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广州白云山明兴制药有限公司</w:t>
      </w:r>
    </w:p>
    <w:p>
      <w:pPr>
        <w:jc w:val="center"/>
        <w:rPr>
          <w:rFonts w:ascii="宋体" w:hAnsi="宋体"/>
          <w:b/>
          <w:sz w:val="44"/>
          <w:szCs w:val="44"/>
        </w:rPr>
      </w:pPr>
      <w:r>
        <w:rPr>
          <w:rFonts w:hint="eastAsia" w:ascii="宋体" w:hAnsi="宋体"/>
          <w:b/>
          <w:sz w:val="44"/>
          <w:szCs w:val="44"/>
        </w:rPr>
        <w:t>用户需求书</w:t>
      </w:r>
    </w:p>
    <w:p>
      <w:pPr>
        <w:rPr>
          <w:b/>
          <w:sz w:val="52"/>
          <w:szCs w:val="52"/>
        </w:rPr>
      </w:pPr>
    </w:p>
    <w:p>
      <w:pPr>
        <w:rPr>
          <w:b/>
          <w:sz w:val="52"/>
          <w:szCs w:val="52"/>
        </w:rPr>
      </w:pPr>
    </w:p>
    <w:p>
      <w:pPr>
        <w:rPr>
          <w:b/>
          <w:sz w:val="52"/>
          <w:szCs w:val="52"/>
        </w:rPr>
      </w:pPr>
    </w:p>
    <w:p>
      <w:pPr>
        <w:rPr>
          <w:b/>
          <w:sz w:val="52"/>
          <w:szCs w:val="52"/>
        </w:rPr>
      </w:pPr>
    </w:p>
    <w:p>
      <w:pPr>
        <w:tabs>
          <w:tab w:val="left" w:pos="3165"/>
        </w:tabs>
        <w:spacing w:before="100" w:beforeAutospacing="1" w:after="100" w:afterAutospacing="1"/>
        <w:rPr>
          <w:rFonts w:ascii="宋体" w:hAnsi="宋体"/>
          <w:b/>
          <w:sz w:val="28"/>
          <w:szCs w:val="28"/>
        </w:rPr>
      </w:pPr>
      <w:r>
        <w:rPr>
          <w:rFonts w:ascii="宋体" w:hAnsi="宋体"/>
          <w:b/>
          <w:sz w:val="28"/>
          <w:szCs w:val="28"/>
        </w:rPr>
        <w:pict>
          <v:line id="_x0000_s1026" o:spid="_x0000_s1026" o:spt="20" style="position:absolute;left:0pt;margin-left:106.2pt;margin-top:39pt;height:0pt;width:288pt;z-index:251659264;mso-width-relative:page;mso-height-relative:page;" coordsize="21600,21600">
            <v:path arrowok="t"/>
            <v:fill focussize="0,0"/>
            <v:stroke/>
            <v:imagedata o:title=""/>
            <o:lock v:ext="edit"/>
          </v:line>
        </w:pict>
      </w:r>
      <w:r>
        <w:rPr>
          <w:rFonts w:hint="eastAsia" w:ascii="宋体" w:hAnsi="宋体"/>
          <w:b/>
          <w:sz w:val="28"/>
          <w:szCs w:val="28"/>
        </w:rPr>
        <w:t xml:space="preserve">项目名称：        </w:t>
      </w:r>
      <w:r>
        <w:rPr>
          <w:rFonts w:hint="eastAsia" w:ascii="仿宋" w:hAnsi="仿宋" w:eastAsia="仿宋" w:cs="宋体"/>
          <w:b/>
          <w:bCs/>
          <w:kern w:val="0"/>
          <w:sz w:val="28"/>
          <w:szCs w:val="28"/>
        </w:rPr>
        <w:t>明兴公司易地改造项目环评技术服务</w:t>
      </w:r>
    </w:p>
    <w:p>
      <w:pPr>
        <w:rPr>
          <w:rFonts w:ascii="宋体" w:hAnsi="宋体"/>
          <w:b/>
          <w:sz w:val="28"/>
          <w:szCs w:val="28"/>
        </w:rPr>
      </w:pPr>
    </w:p>
    <w:p>
      <w:pPr>
        <w:rPr>
          <w:rFonts w:ascii="宋体" w:hAnsi="宋体"/>
          <w:b/>
          <w:sz w:val="28"/>
          <w:szCs w:val="28"/>
        </w:rPr>
      </w:pPr>
    </w:p>
    <w:p>
      <w:pPr>
        <w:rPr>
          <w:rFonts w:ascii="宋体" w:hAnsi="宋体"/>
          <w:b/>
          <w:sz w:val="28"/>
          <w:szCs w:val="28"/>
        </w:rPr>
      </w:pPr>
    </w:p>
    <w:p>
      <w:pPr>
        <w:tabs>
          <w:tab w:val="left" w:pos="2275"/>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_x0000_s1027" o:spid="_x0000_s1027" o:spt="20" style="position:absolute;left:0pt;margin-left:106.8pt;margin-top:37.6pt;height:0pt;width:288pt;z-index:251660288;mso-width-relative:page;mso-height-relative:page;" coordsize="21600,21600">
            <v:path arrowok="t"/>
            <v:fill focussize="0,0"/>
            <v:stroke/>
            <v:imagedata o:title=""/>
            <o:lock v:ext="edit"/>
          </v:line>
        </w:pict>
      </w:r>
      <w:r>
        <w:rPr>
          <w:rFonts w:hint="eastAsia" w:ascii="宋体" w:hAnsi="宋体"/>
          <w:b/>
          <w:sz w:val="28"/>
          <w:szCs w:val="28"/>
        </w:rPr>
        <w:t>拟稿人：</w:t>
      </w:r>
      <w:r>
        <w:rPr>
          <w:rFonts w:ascii="宋体" w:hAnsi="宋体"/>
          <w:b/>
          <w:sz w:val="28"/>
          <w:szCs w:val="28"/>
        </w:rPr>
        <w:tab/>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_x0000_s1028" o:spid="_x0000_s1028" o:spt="20" style="position:absolute;left:0pt;margin-left:107.6pt;margin-top:22.8pt;height:0pt;width:288pt;z-index:251661312;mso-width-relative:page;mso-height-relative:page;" coordsize="21600,2160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_x0000_s1029" o:spid="_x0000_s1029" o:spt="20" style="position:absolute;left:0pt;margin-left:106.8pt;margin-top:24.8pt;height:0pt;width:288pt;z-index:251663360;mso-width-relative:page;mso-height-relative:page;" coordsize="21600,21600">
            <v:path arrowok="t"/>
            <v:fill focussize="0,0"/>
            <v:stroke/>
            <v:imagedata o:title=""/>
            <o:lock v:ext="edit"/>
          </v:line>
        </w:pict>
      </w:r>
      <w:r>
        <w:rPr>
          <w:rFonts w:hint="eastAsia" w:ascii="宋体" w:hAnsi="宋体"/>
          <w:b/>
          <w:sz w:val="28"/>
          <w:szCs w:val="28"/>
        </w:rPr>
        <w:t>主管领导审批：</w:t>
      </w:r>
    </w:p>
    <w:p>
      <w:pPr>
        <w:spacing w:before="100" w:beforeAutospacing="1" w:after="100" w:afterAutospacing="1" w:line="480" w:lineRule="auto"/>
        <w:rPr>
          <w:b/>
          <w:caps/>
          <w:kern w:val="0"/>
          <w:sz w:val="24"/>
          <w:lang w:val="en-GB"/>
        </w:rPr>
        <w:sectPr>
          <w:footerReference r:id="rId3" w:type="default"/>
          <w:pgSz w:w="11906" w:h="16838"/>
          <w:pgMar w:top="1270" w:right="1298" w:bottom="1270" w:left="1361" w:header="851" w:footer="992" w:gutter="0"/>
          <w:pgNumType w:start="1"/>
          <w:cols w:space="720" w:num="1"/>
          <w:docGrid w:type="lines" w:linePitch="312" w:charSpace="0"/>
        </w:sectPr>
      </w:pPr>
      <w:r>
        <w:rPr>
          <w:rFonts w:ascii="宋体" w:hAnsi="宋体"/>
          <w:b/>
          <w:sz w:val="28"/>
          <w:szCs w:val="28"/>
        </w:rPr>
        <w:pict>
          <v:line id="_x0000_s1031" o:spid="_x0000_s1031" o:spt="20" style="position:absolute;left:0pt;margin-left:107.2pt;margin-top:25.2pt;height:0pt;width:288pt;z-index:251662336;mso-width-relative:page;mso-height-relative:page;" coordsize="21600,21600">
            <v:path arrowok="t"/>
            <v:fill focussize="0,0"/>
            <v:stroke/>
            <v:imagedata o:title=""/>
            <o:lock v:ext="edit"/>
          </v:line>
        </w:pict>
      </w:r>
      <w:r>
        <w:rPr>
          <w:rFonts w:hint="eastAsia" w:ascii="宋体" w:hAnsi="宋体"/>
          <w:b/>
          <w:sz w:val="28"/>
          <w:szCs w:val="28"/>
        </w:rPr>
        <w:t>审批时间：</w:t>
      </w:r>
    </w:p>
    <w:p>
      <w:pPr>
        <w:spacing w:line="360" w:lineRule="auto"/>
        <w:jc w:val="center"/>
        <w:rPr>
          <w:rFonts w:hint="eastAsia" w:ascii="宋体" w:hAnsi="宋体"/>
          <w:b/>
          <w:sz w:val="30"/>
          <w:szCs w:val="30"/>
        </w:rPr>
      </w:pPr>
      <w:bookmarkStart w:id="0" w:name="_Toc290560511"/>
      <w:bookmarkStart w:id="1" w:name="_Toc290561324"/>
      <w:r>
        <w:rPr>
          <w:rFonts w:hint="eastAsia" w:ascii="宋体" w:hAnsi="宋体"/>
          <w:b/>
          <w:sz w:val="30"/>
          <w:szCs w:val="30"/>
        </w:rPr>
        <w:t>第一部分 商务需求书</w:t>
      </w:r>
    </w:p>
    <w:tbl>
      <w:tblPr>
        <w:tblStyle w:val="22"/>
        <w:tblW w:w="948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69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1" w:type="dxa"/>
            <w:vAlign w:val="center"/>
          </w:tcPr>
          <w:p>
            <w:pPr>
              <w:spacing w:line="400" w:lineRule="exact"/>
              <w:jc w:val="center"/>
              <w:rPr>
                <w:rStyle w:val="47"/>
                <w:color w:val="auto"/>
                <w:sz w:val="24"/>
                <w:szCs w:val="24"/>
              </w:rPr>
            </w:pPr>
            <w:r>
              <w:rPr>
                <w:rStyle w:val="47"/>
                <w:rFonts w:hint="eastAsia"/>
                <w:color w:val="auto"/>
                <w:sz w:val="24"/>
                <w:szCs w:val="24"/>
              </w:rPr>
              <w:t>序号</w:t>
            </w:r>
          </w:p>
        </w:tc>
        <w:tc>
          <w:tcPr>
            <w:tcW w:w="1701" w:type="dxa"/>
            <w:vAlign w:val="center"/>
          </w:tcPr>
          <w:p>
            <w:pPr>
              <w:spacing w:line="400" w:lineRule="exact"/>
              <w:jc w:val="center"/>
              <w:rPr>
                <w:rStyle w:val="47"/>
                <w:color w:val="auto"/>
                <w:sz w:val="24"/>
                <w:szCs w:val="24"/>
              </w:rPr>
            </w:pPr>
            <w:r>
              <w:rPr>
                <w:rStyle w:val="47"/>
                <w:rFonts w:hint="eastAsia"/>
                <w:color w:val="auto"/>
                <w:sz w:val="24"/>
                <w:szCs w:val="24"/>
              </w:rPr>
              <w:t>条款名称</w:t>
            </w:r>
          </w:p>
        </w:tc>
        <w:tc>
          <w:tcPr>
            <w:tcW w:w="6937" w:type="dxa"/>
            <w:vAlign w:val="center"/>
          </w:tcPr>
          <w:p>
            <w:pPr>
              <w:spacing w:line="400" w:lineRule="exact"/>
              <w:jc w:val="center"/>
              <w:rPr>
                <w:rStyle w:val="47"/>
                <w:color w:val="auto"/>
                <w:sz w:val="24"/>
                <w:szCs w:val="24"/>
              </w:rPr>
            </w:pPr>
            <w:r>
              <w:rPr>
                <w:rStyle w:val="47"/>
                <w:rFonts w:hint="eastAsia"/>
                <w:color w:val="auto"/>
                <w:sz w:val="24"/>
                <w:szCs w:val="24"/>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1" w:type="dxa"/>
            <w:vAlign w:val="center"/>
          </w:tcPr>
          <w:p>
            <w:pPr>
              <w:spacing w:line="400" w:lineRule="exact"/>
              <w:jc w:val="center"/>
              <w:rPr>
                <w:rStyle w:val="47"/>
                <w:color w:val="auto"/>
                <w:sz w:val="24"/>
                <w:szCs w:val="24"/>
              </w:rPr>
            </w:pPr>
            <w:r>
              <w:rPr>
                <w:rStyle w:val="47"/>
                <w:rFonts w:hint="eastAsia"/>
                <w:color w:val="auto"/>
                <w:sz w:val="24"/>
                <w:szCs w:val="24"/>
              </w:rPr>
              <w:t>1</w:t>
            </w:r>
          </w:p>
        </w:tc>
        <w:tc>
          <w:tcPr>
            <w:tcW w:w="1701" w:type="dxa"/>
            <w:vAlign w:val="center"/>
          </w:tcPr>
          <w:p>
            <w:pPr>
              <w:spacing w:line="400" w:lineRule="exact"/>
              <w:jc w:val="center"/>
              <w:rPr>
                <w:rStyle w:val="47"/>
                <w:color w:val="auto"/>
                <w:sz w:val="24"/>
                <w:szCs w:val="24"/>
              </w:rPr>
            </w:pPr>
            <w:r>
              <w:rPr>
                <w:rStyle w:val="47"/>
                <w:rFonts w:hint="eastAsia" w:ascii="宋体" w:hAnsi="宋体"/>
                <w:color w:val="auto"/>
                <w:sz w:val="24"/>
                <w:szCs w:val="24"/>
              </w:rPr>
              <w:t>★</w:t>
            </w:r>
            <w:r>
              <w:rPr>
                <w:rStyle w:val="47"/>
                <w:rFonts w:hint="eastAsia"/>
                <w:color w:val="auto"/>
                <w:sz w:val="24"/>
                <w:szCs w:val="24"/>
              </w:rPr>
              <w:t>合格投标人</w:t>
            </w:r>
          </w:p>
        </w:tc>
        <w:tc>
          <w:tcPr>
            <w:tcW w:w="6937" w:type="dxa"/>
            <w:vAlign w:val="center"/>
          </w:tcPr>
          <w:p>
            <w:pPr>
              <w:pStyle w:val="49"/>
              <w:spacing w:line="400" w:lineRule="exact"/>
              <w:ind w:left="240" w:hanging="240" w:hangingChars="100"/>
              <w:rPr>
                <w:rStyle w:val="47"/>
                <w:color w:val="auto"/>
                <w:position w:val="2"/>
                <w:sz w:val="24"/>
                <w:szCs w:val="24"/>
              </w:rPr>
            </w:pPr>
            <w:r>
              <w:rPr>
                <w:rStyle w:val="47"/>
                <w:rFonts w:hint="eastAsia"/>
                <w:color w:val="auto"/>
                <w:position w:val="2"/>
                <w:sz w:val="24"/>
                <w:szCs w:val="24"/>
              </w:rPr>
              <w:t>①投标人须符合《中华人民共和国政府采购法》第二十二条规定。</w:t>
            </w:r>
          </w:p>
          <w:p>
            <w:pPr>
              <w:pStyle w:val="50"/>
              <w:spacing w:line="400" w:lineRule="exact"/>
              <w:ind w:left="240" w:hanging="240" w:hangingChars="100"/>
              <w:jc w:val="left"/>
              <w:rPr>
                <w:rStyle w:val="47"/>
                <w:rFonts w:hAnsi="宋体"/>
                <w:color w:val="auto"/>
                <w:position w:val="2"/>
                <w:sz w:val="24"/>
                <w:szCs w:val="24"/>
              </w:rPr>
            </w:pPr>
            <w:r>
              <w:rPr>
                <w:rStyle w:val="47"/>
                <w:rFonts w:hint="eastAsia" w:hAnsi="宋体"/>
                <w:color w:val="auto"/>
                <w:position w:val="2"/>
                <w:sz w:val="24"/>
                <w:szCs w:val="24"/>
              </w:rPr>
              <w:t>②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投标截止日当天在“信用中国”网站（www.creditchina.gov.cn）及中国政府采购网(www.ccgp.gov.cn)查询结果为准，如相关失信记录已失效，供应商需提供相关证明资料）。</w:t>
            </w:r>
          </w:p>
          <w:p>
            <w:pPr>
              <w:pStyle w:val="50"/>
              <w:spacing w:line="400" w:lineRule="exact"/>
              <w:ind w:firstLine="0" w:firstLineChars="0"/>
              <w:rPr>
                <w:rStyle w:val="47"/>
                <w:rFonts w:hAnsi="宋体"/>
                <w:color w:val="auto"/>
                <w:position w:val="2"/>
                <w:sz w:val="24"/>
                <w:szCs w:val="24"/>
              </w:rPr>
            </w:pPr>
            <w:r>
              <w:rPr>
                <w:rStyle w:val="47"/>
                <w:color w:val="auto"/>
                <w:position w:val="2"/>
                <w:sz w:val="24"/>
                <w:szCs w:val="24"/>
              </w:rPr>
              <w:fldChar w:fldCharType="begin"/>
            </w:r>
            <w:r>
              <w:rPr>
                <w:rStyle w:val="47"/>
                <w:color w:val="auto"/>
                <w:position w:val="2"/>
                <w:sz w:val="24"/>
                <w:szCs w:val="24"/>
              </w:rPr>
              <w:instrText xml:space="preserve"> </w:instrText>
            </w:r>
            <w:r>
              <w:rPr>
                <w:rStyle w:val="47"/>
                <w:rFonts w:hint="eastAsia"/>
                <w:color w:val="auto"/>
                <w:position w:val="2"/>
                <w:sz w:val="24"/>
                <w:szCs w:val="24"/>
              </w:rPr>
              <w:instrText xml:space="preserve">= 3 \* GB3</w:instrText>
            </w:r>
            <w:r>
              <w:rPr>
                <w:rStyle w:val="47"/>
                <w:color w:val="auto"/>
                <w:position w:val="2"/>
                <w:sz w:val="24"/>
                <w:szCs w:val="24"/>
              </w:rPr>
              <w:instrText xml:space="preserve"> </w:instrText>
            </w:r>
            <w:r>
              <w:rPr>
                <w:rStyle w:val="47"/>
                <w:color w:val="auto"/>
                <w:position w:val="2"/>
                <w:sz w:val="24"/>
                <w:szCs w:val="24"/>
              </w:rPr>
              <w:fldChar w:fldCharType="separate"/>
            </w:r>
            <w:r>
              <w:rPr>
                <w:rStyle w:val="47"/>
                <w:rFonts w:hint="eastAsia"/>
                <w:color w:val="auto"/>
                <w:position w:val="2"/>
                <w:sz w:val="24"/>
                <w:szCs w:val="24"/>
              </w:rPr>
              <w:t>③</w:t>
            </w:r>
            <w:r>
              <w:rPr>
                <w:rStyle w:val="47"/>
                <w:color w:val="auto"/>
                <w:position w:val="2"/>
                <w:sz w:val="24"/>
                <w:szCs w:val="24"/>
              </w:rPr>
              <w:fldChar w:fldCharType="end"/>
            </w:r>
            <w:r>
              <w:rPr>
                <w:rStyle w:val="47"/>
                <w:rFonts w:hint="eastAsia"/>
                <w:color w:val="auto"/>
                <w:position w:val="2"/>
                <w:sz w:val="24"/>
                <w:szCs w:val="24"/>
              </w:rPr>
              <w:t>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1" w:type="dxa"/>
            <w:vAlign w:val="center"/>
          </w:tcPr>
          <w:p>
            <w:pPr>
              <w:spacing w:line="400" w:lineRule="exact"/>
              <w:jc w:val="center"/>
              <w:rPr>
                <w:rStyle w:val="47"/>
                <w:color w:val="auto"/>
                <w:sz w:val="24"/>
                <w:szCs w:val="24"/>
              </w:rPr>
            </w:pPr>
            <w:r>
              <w:rPr>
                <w:rStyle w:val="47"/>
                <w:rFonts w:hint="eastAsia"/>
                <w:color w:val="auto"/>
                <w:sz w:val="24"/>
                <w:szCs w:val="24"/>
              </w:rPr>
              <w:t>2</w:t>
            </w:r>
          </w:p>
        </w:tc>
        <w:tc>
          <w:tcPr>
            <w:tcW w:w="1701" w:type="dxa"/>
            <w:vAlign w:val="center"/>
          </w:tcPr>
          <w:p>
            <w:pPr>
              <w:spacing w:line="400" w:lineRule="exact"/>
              <w:jc w:val="center"/>
              <w:rPr>
                <w:rStyle w:val="47"/>
                <w:color w:val="auto"/>
                <w:sz w:val="24"/>
                <w:szCs w:val="24"/>
              </w:rPr>
            </w:pPr>
            <w:r>
              <w:rPr>
                <w:rStyle w:val="47"/>
                <w:rFonts w:hint="eastAsia"/>
                <w:color w:val="auto"/>
                <w:sz w:val="24"/>
                <w:szCs w:val="24"/>
              </w:rPr>
              <w:t>★服务期</w:t>
            </w:r>
          </w:p>
        </w:tc>
        <w:tc>
          <w:tcPr>
            <w:tcW w:w="6937" w:type="dxa"/>
            <w:vAlign w:val="center"/>
          </w:tcPr>
          <w:p>
            <w:pPr>
              <w:spacing w:afterLines="5" w:line="400" w:lineRule="exact"/>
              <w:rPr>
                <w:rStyle w:val="47"/>
                <w:rFonts w:hAnsi="宋体"/>
                <w:color w:val="auto"/>
                <w:sz w:val="24"/>
                <w:szCs w:val="24"/>
              </w:rPr>
            </w:pPr>
            <w:r>
              <w:rPr>
                <w:rStyle w:val="47"/>
                <w:rFonts w:hint="eastAsia" w:hAnsi="宋体"/>
                <w:color w:val="auto"/>
                <w:sz w:val="24"/>
                <w:szCs w:val="24"/>
              </w:rPr>
              <w:t>合同签订之日起120个工作日内完成送审稿编制并交至采购人，送审稿编制完成后配合采购人</w:t>
            </w:r>
            <w:r>
              <w:rPr>
                <w:rStyle w:val="47"/>
                <w:rFonts w:hint="eastAsia"/>
                <w:color w:val="auto"/>
                <w:sz w:val="24"/>
                <w:szCs w:val="24"/>
              </w:rPr>
              <w:t>通过专家评审，</w:t>
            </w:r>
            <w:r>
              <w:rPr>
                <w:rFonts w:hint="eastAsia" w:ascii="宋体" w:hAnsi="宋体"/>
                <w:sz w:val="24"/>
                <w:lang w:val="en-US" w:eastAsia="zh-CN"/>
              </w:rPr>
              <w:t>并取得广州市生态环境局批复</w:t>
            </w:r>
            <w:r>
              <w:rPr>
                <w:rFonts w:hint="eastAsia" w:ascii="宋体" w:hAnsi="宋体"/>
                <w:sz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851" w:type="dxa"/>
            <w:vAlign w:val="center"/>
          </w:tcPr>
          <w:p>
            <w:pPr>
              <w:spacing w:line="400" w:lineRule="exact"/>
              <w:jc w:val="center"/>
              <w:rPr>
                <w:rStyle w:val="47"/>
                <w:color w:val="auto"/>
                <w:sz w:val="24"/>
                <w:szCs w:val="24"/>
              </w:rPr>
            </w:pPr>
            <w:r>
              <w:rPr>
                <w:rStyle w:val="47"/>
                <w:rFonts w:hint="eastAsia"/>
                <w:color w:val="auto"/>
                <w:sz w:val="24"/>
                <w:szCs w:val="24"/>
              </w:rPr>
              <w:t>3</w:t>
            </w:r>
          </w:p>
        </w:tc>
        <w:tc>
          <w:tcPr>
            <w:tcW w:w="1701" w:type="dxa"/>
            <w:vAlign w:val="center"/>
          </w:tcPr>
          <w:p>
            <w:pPr>
              <w:spacing w:line="400" w:lineRule="exact"/>
              <w:jc w:val="center"/>
              <w:rPr>
                <w:rStyle w:val="47"/>
                <w:color w:val="auto"/>
                <w:sz w:val="24"/>
                <w:szCs w:val="24"/>
              </w:rPr>
            </w:pPr>
            <w:r>
              <w:rPr>
                <w:rStyle w:val="47"/>
                <w:rFonts w:hint="eastAsia"/>
                <w:color w:val="auto"/>
                <w:sz w:val="24"/>
                <w:szCs w:val="24"/>
              </w:rPr>
              <w:t>★付款方式</w:t>
            </w:r>
          </w:p>
        </w:tc>
        <w:tc>
          <w:tcPr>
            <w:tcW w:w="6937" w:type="dxa"/>
            <w:vAlign w:val="center"/>
          </w:tcPr>
          <w:p>
            <w:pPr>
              <w:spacing w:line="400" w:lineRule="exact"/>
              <w:rPr>
                <w:rStyle w:val="47"/>
                <w:rFonts w:hAnsi="宋体"/>
                <w:color w:val="auto"/>
                <w:sz w:val="24"/>
                <w:szCs w:val="24"/>
              </w:rPr>
            </w:pPr>
            <w:r>
              <w:rPr>
                <w:rStyle w:val="47"/>
                <w:rFonts w:hint="eastAsia" w:hAnsi="宋体"/>
                <w:color w:val="auto"/>
                <w:sz w:val="24"/>
                <w:szCs w:val="24"/>
              </w:rPr>
              <w:t>①</w:t>
            </w:r>
            <w:r>
              <w:rPr>
                <w:rStyle w:val="47"/>
                <w:rFonts w:hint="eastAsia"/>
                <w:color w:val="auto"/>
                <w:sz w:val="24"/>
                <w:szCs w:val="24"/>
              </w:rPr>
              <w:t>合同签订后的15个工作日内支付合同总额的30%作为预付款。</w:t>
            </w:r>
          </w:p>
          <w:p>
            <w:pPr>
              <w:spacing w:line="400" w:lineRule="exact"/>
              <w:rPr>
                <w:rStyle w:val="47"/>
                <w:color w:val="auto"/>
                <w:sz w:val="24"/>
                <w:szCs w:val="24"/>
              </w:rPr>
            </w:pPr>
            <w:r>
              <w:rPr>
                <w:rStyle w:val="47"/>
                <w:rFonts w:hint="eastAsia" w:hAnsi="宋体"/>
                <w:color w:val="auto"/>
                <w:sz w:val="24"/>
                <w:szCs w:val="24"/>
              </w:rPr>
              <w:t>②</w:t>
            </w:r>
            <w:r>
              <w:rPr>
                <w:rStyle w:val="47"/>
                <w:rFonts w:hint="eastAsia"/>
                <w:color w:val="auto"/>
                <w:sz w:val="24"/>
                <w:szCs w:val="24"/>
              </w:rPr>
              <w:t>环境影响评价报告编制完成后通过专家评审会议并取得环评批复后支付至合同总金额的30%，环境风险应急预案报送生态环境保护局备案后支付至合同总金额的20%，在有效期内取得排污许可证和完成竣工环境验收后后支付至合同总金额的20%。</w:t>
            </w:r>
          </w:p>
          <w:p>
            <w:pPr>
              <w:spacing w:line="400" w:lineRule="exact"/>
              <w:rPr>
                <w:rStyle w:val="47"/>
                <w:color w:val="auto"/>
                <w:sz w:val="24"/>
                <w:szCs w:val="24"/>
              </w:rPr>
            </w:pPr>
            <w:r>
              <w:rPr>
                <w:rStyle w:val="47"/>
                <w:rFonts w:hint="eastAsia" w:hAnsi="宋体"/>
                <w:color w:val="auto"/>
                <w:sz w:val="24"/>
                <w:szCs w:val="24"/>
              </w:rPr>
              <w:t>③</w:t>
            </w:r>
            <w:r>
              <w:rPr>
                <w:rStyle w:val="47"/>
                <w:rFonts w:hint="eastAsia"/>
                <w:color w:val="auto"/>
                <w:sz w:val="24"/>
                <w:szCs w:val="24"/>
              </w:rPr>
              <w:t>中标人提供的发票单位名称必须与合同名称一致。</w:t>
            </w:r>
          </w:p>
          <w:p>
            <w:pPr>
              <w:spacing w:line="400" w:lineRule="exact"/>
              <w:rPr>
                <w:rStyle w:val="47"/>
                <w:color w:val="auto"/>
                <w:sz w:val="24"/>
                <w:szCs w:val="24"/>
              </w:rPr>
            </w:pPr>
            <w:r>
              <w:rPr>
                <w:rStyle w:val="47"/>
                <w:rFonts w:hint="eastAsia" w:hAnsi="宋体"/>
                <w:color w:val="auto"/>
                <w:sz w:val="24"/>
                <w:szCs w:val="24"/>
              </w:rPr>
              <w:t>④</w:t>
            </w:r>
            <w:r>
              <w:rPr>
                <w:rStyle w:val="47"/>
                <w:rFonts w:hint="eastAsia"/>
                <w:color w:val="auto"/>
                <w:sz w:val="24"/>
                <w:szCs w:val="24"/>
              </w:rPr>
              <w:t>付款方式：银行转账形式。</w:t>
            </w:r>
          </w:p>
          <w:p>
            <w:pPr>
              <w:spacing w:line="400" w:lineRule="exact"/>
              <w:rPr>
                <w:rStyle w:val="47"/>
                <w:color w:val="auto"/>
                <w:sz w:val="24"/>
                <w:szCs w:val="24"/>
              </w:rPr>
            </w:pPr>
            <w:r>
              <w:rPr>
                <w:rStyle w:val="47"/>
                <w:rFonts w:hAnsi="宋体"/>
                <w:color w:val="auto"/>
                <w:sz w:val="24"/>
                <w:szCs w:val="24"/>
              </w:rPr>
              <w:fldChar w:fldCharType="begin"/>
            </w:r>
            <w:r>
              <w:rPr>
                <w:rStyle w:val="47"/>
                <w:rFonts w:hAnsi="宋体"/>
                <w:color w:val="auto"/>
                <w:sz w:val="24"/>
                <w:szCs w:val="24"/>
              </w:rPr>
              <w:instrText xml:space="preserve"> </w:instrText>
            </w:r>
            <w:r>
              <w:rPr>
                <w:rStyle w:val="47"/>
                <w:rFonts w:hint="eastAsia" w:hAnsi="宋体"/>
                <w:color w:val="auto"/>
                <w:sz w:val="24"/>
                <w:szCs w:val="24"/>
              </w:rPr>
              <w:instrText xml:space="preserve">= 5 \* GB3</w:instrText>
            </w:r>
            <w:r>
              <w:rPr>
                <w:rStyle w:val="47"/>
                <w:rFonts w:hAnsi="宋体"/>
                <w:color w:val="auto"/>
                <w:sz w:val="24"/>
                <w:szCs w:val="24"/>
              </w:rPr>
              <w:instrText xml:space="preserve"> </w:instrText>
            </w:r>
            <w:r>
              <w:rPr>
                <w:rStyle w:val="47"/>
                <w:rFonts w:hAnsi="宋体"/>
                <w:color w:val="auto"/>
                <w:sz w:val="24"/>
                <w:szCs w:val="24"/>
              </w:rPr>
              <w:fldChar w:fldCharType="separate"/>
            </w:r>
            <w:r>
              <w:rPr>
                <w:rStyle w:val="47"/>
                <w:rFonts w:hint="eastAsia" w:hAnsi="宋体"/>
                <w:color w:val="auto"/>
                <w:sz w:val="24"/>
                <w:szCs w:val="24"/>
              </w:rPr>
              <w:t>⑤</w:t>
            </w:r>
            <w:r>
              <w:rPr>
                <w:rStyle w:val="47"/>
                <w:rFonts w:hAnsi="宋体"/>
                <w:color w:val="auto"/>
                <w:sz w:val="24"/>
                <w:szCs w:val="24"/>
              </w:rPr>
              <w:fldChar w:fldCharType="end"/>
            </w:r>
            <w:r>
              <w:rPr>
                <w:rStyle w:val="47"/>
                <w:rFonts w:hint="eastAsia"/>
                <w:color w:val="auto"/>
                <w:sz w:val="24"/>
                <w:szCs w:val="24"/>
              </w:rPr>
              <w:t>付款时间以付款方划出款项之日为准。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851" w:type="dxa"/>
            <w:vAlign w:val="center"/>
          </w:tcPr>
          <w:p>
            <w:pPr>
              <w:spacing w:line="400" w:lineRule="exact"/>
              <w:jc w:val="center"/>
              <w:rPr>
                <w:rStyle w:val="47"/>
                <w:color w:val="auto"/>
                <w:sz w:val="24"/>
                <w:szCs w:val="24"/>
              </w:rPr>
            </w:pPr>
            <w:r>
              <w:rPr>
                <w:rStyle w:val="47"/>
                <w:rFonts w:hint="eastAsia"/>
                <w:color w:val="auto"/>
                <w:sz w:val="24"/>
                <w:szCs w:val="24"/>
              </w:rPr>
              <w:t>4</w:t>
            </w:r>
          </w:p>
        </w:tc>
        <w:tc>
          <w:tcPr>
            <w:tcW w:w="1701" w:type="dxa"/>
            <w:vAlign w:val="center"/>
          </w:tcPr>
          <w:p>
            <w:pPr>
              <w:spacing w:line="400" w:lineRule="exact"/>
              <w:jc w:val="center"/>
              <w:rPr>
                <w:rStyle w:val="47"/>
                <w:color w:val="auto"/>
                <w:sz w:val="24"/>
                <w:szCs w:val="24"/>
              </w:rPr>
            </w:pPr>
            <w:r>
              <w:rPr>
                <w:rStyle w:val="47"/>
                <w:rFonts w:hint="eastAsia"/>
                <w:color w:val="auto"/>
                <w:sz w:val="24"/>
                <w:szCs w:val="24"/>
              </w:rPr>
              <w:t>服务地点</w:t>
            </w:r>
          </w:p>
        </w:tc>
        <w:tc>
          <w:tcPr>
            <w:tcW w:w="6937" w:type="dxa"/>
            <w:vAlign w:val="center"/>
          </w:tcPr>
          <w:p>
            <w:pPr>
              <w:spacing w:line="400" w:lineRule="exact"/>
              <w:rPr>
                <w:rStyle w:val="47"/>
                <w:color w:val="auto"/>
                <w:sz w:val="24"/>
                <w:szCs w:val="24"/>
              </w:rPr>
            </w:pPr>
            <w:r>
              <w:rPr>
                <w:rStyle w:val="47"/>
                <w:rFonts w:hint="eastAsia"/>
                <w:color w:val="auto"/>
                <w:sz w:val="24"/>
                <w:szCs w:val="24"/>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851" w:type="dxa"/>
            <w:vAlign w:val="center"/>
          </w:tcPr>
          <w:p>
            <w:pPr>
              <w:spacing w:line="400" w:lineRule="exact"/>
              <w:jc w:val="center"/>
              <w:rPr>
                <w:rStyle w:val="47"/>
                <w:color w:val="auto"/>
                <w:sz w:val="24"/>
                <w:szCs w:val="24"/>
              </w:rPr>
            </w:pPr>
            <w:r>
              <w:rPr>
                <w:rStyle w:val="47"/>
                <w:rFonts w:hint="eastAsia"/>
                <w:color w:val="auto"/>
                <w:sz w:val="24"/>
                <w:szCs w:val="24"/>
              </w:rPr>
              <w:t>5</w:t>
            </w:r>
          </w:p>
        </w:tc>
        <w:tc>
          <w:tcPr>
            <w:tcW w:w="1701" w:type="dxa"/>
            <w:vAlign w:val="center"/>
          </w:tcPr>
          <w:p>
            <w:pPr>
              <w:spacing w:line="400" w:lineRule="exact"/>
              <w:jc w:val="center"/>
              <w:rPr>
                <w:rStyle w:val="47"/>
                <w:color w:val="auto"/>
                <w:sz w:val="24"/>
                <w:szCs w:val="24"/>
              </w:rPr>
            </w:pPr>
            <w:r>
              <w:rPr>
                <w:rStyle w:val="47"/>
                <w:rFonts w:hint="eastAsia"/>
                <w:color w:val="auto"/>
                <w:sz w:val="24"/>
                <w:szCs w:val="24"/>
              </w:rPr>
              <w:t>★报价内容</w:t>
            </w:r>
          </w:p>
        </w:tc>
        <w:tc>
          <w:tcPr>
            <w:tcW w:w="6937" w:type="dxa"/>
            <w:vAlign w:val="center"/>
          </w:tcPr>
          <w:p>
            <w:pPr>
              <w:spacing w:line="400" w:lineRule="exact"/>
              <w:rPr>
                <w:rStyle w:val="47"/>
                <w:color w:val="auto"/>
                <w:sz w:val="24"/>
                <w:szCs w:val="24"/>
              </w:rPr>
            </w:pPr>
            <w:r>
              <w:rPr>
                <w:rStyle w:val="47"/>
                <w:rFonts w:hint="eastAsia"/>
                <w:color w:val="auto"/>
                <w:sz w:val="24"/>
                <w:szCs w:val="24"/>
              </w:rPr>
              <w:t>报价应包含完成本项目的所有费用，包括监测费、人工费、专家评审费、差旅费、</w:t>
            </w:r>
            <w:r>
              <w:rPr>
                <w:rStyle w:val="47"/>
                <w:rFonts w:hint="eastAsia"/>
                <w:color w:val="auto"/>
                <w:sz w:val="24"/>
                <w:szCs w:val="24"/>
                <w:lang w:val="en-US"/>
              </w:rPr>
              <w:t>会务费和</w:t>
            </w:r>
            <w:r>
              <w:rPr>
                <w:rStyle w:val="47"/>
                <w:rFonts w:hint="eastAsia"/>
                <w:color w:val="auto"/>
                <w:sz w:val="24"/>
                <w:szCs w:val="24"/>
              </w:rPr>
              <w:t>各种税费，合同实施过程中</w:t>
            </w:r>
            <w:r>
              <w:rPr>
                <w:rStyle w:val="47"/>
                <w:rFonts w:hint="eastAsia"/>
                <w:color w:val="auto"/>
                <w:sz w:val="24"/>
                <w:szCs w:val="24"/>
                <w:lang w:val="en-US"/>
              </w:rPr>
              <w:t>可</w:t>
            </w:r>
            <w:r>
              <w:rPr>
                <w:rStyle w:val="47"/>
                <w:rFonts w:hint="eastAsia"/>
                <w:color w:val="auto"/>
                <w:sz w:val="24"/>
                <w:szCs w:val="24"/>
              </w:rPr>
              <w:t>预见和不可预见</w:t>
            </w:r>
            <w:r>
              <w:rPr>
                <w:rStyle w:val="47"/>
                <w:rFonts w:hint="eastAsia"/>
                <w:color w:val="auto"/>
                <w:sz w:val="24"/>
                <w:szCs w:val="24"/>
                <w:lang w:val="en-US"/>
              </w:rPr>
              <w:t>的</w:t>
            </w:r>
            <w:r>
              <w:rPr>
                <w:rStyle w:val="47"/>
                <w:rFonts w:hint="eastAsia"/>
                <w:color w:val="auto"/>
                <w:sz w:val="24"/>
                <w:szCs w:val="24"/>
              </w:rPr>
              <w:t>费用</w:t>
            </w:r>
            <w:r>
              <w:rPr>
                <w:rStyle w:val="47"/>
                <w:rFonts w:hint="eastAsia"/>
                <w:color w:val="auto"/>
                <w:sz w:val="24"/>
                <w:szCs w:val="24"/>
                <w:lang w:val="en-US"/>
              </w:rPr>
              <w:t>以及</w:t>
            </w:r>
            <w:r>
              <w:rPr>
                <w:rStyle w:val="47"/>
                <w:rFonts w:hint="eastAsia"/>
                <w:color w:val="auto"/>
                <w:sz w:val="24"/>
                <w:szCs w:val="24"/>
              </w:rPr>
              <w:t>完成合同规定责任和义务、达到合同目的的一切费用。</w:t>
            </w:r>
          </w:p>
        </w:tc>
      </w:tr>
    </w:tbl>
    <w:p>
      <w:pPr>
        <w:keepNext w:val="0"/>
        <w:keepLines w:val="0"/>
        <w:pageBreakBefore w:val="0"/>
        <w:widowControl w:val="0"/>
        <w:kinsoku/>
        <w:wordWrap/>
        <w:overflowPunct/>
        <w:topLinePunct w:val="0"/>
        <w:autoSpaceDE w:val="0"/>
        <w:autoSpaceDN w:val="0"/>
        <w:bidi w:val="0"/>
        <w:adjustRightInd w:val="0"/>
        <w:snapToGrid/>
        <w:spacing w:after="157" w:afterLines="50" w:line="500" w:lineRule="exact"/>
        <w:ind w:left="-391" w:leftChars="-295" w:right="-313" w:rightChars="-149" w:hanging="228" w:hangingChars="95"/>
        <w:textAlignment w:val="auto"/>
        <w:rPr>
          <w:rStyle w:val="47"/>
          <w:rFonts w:ascii="宋体" w:hAnsi="宋体"/>
          <w:color w:val="auto"/>
          <w:sz w:val="24"/>
          <w:szCs w:val="24"/>
        </w:rPr>
      </w:pPr>
      <w:r>
        <w:rPr>
          <w:rStyle w:val="47"/>
          <w:rFonts w:hint="eastAsia" w:ascii="宋体" w:hAnsi="宋体"/>
          <w:color w:val="auto"/>
          <w:sz w:val="24"/>
          <w:szCs w:val="24"/>
          <w:lang w:val="en-US"/>
        </w:rPr>
        <w:t>注：</w:t>
      </w:r>
      <w:r>
        <w:rPr>
          <w:rStyle w:val="47"/>
          <w:rFonts w:hint="eastAsia" w:ascii="宋体" w:hAnsi="宋体"/>
          <w:color w:val="auto"/>
          <w:sz w:val="24"/>
          <w:szCs w:val="24"/>
        </w:rPr>
        <w:t>《</w:t>
      </w:r>
      <w:r>
        <w:rPr>
          <w:rStyle w:val="47"/>
          <w:rFonts w:hint="eastAsia" w:ascii="宋体" w:hAnsi="宋体"/>
          <w:color w:val="auto"/>
          <w:sz w:val="24"/>
          <w:szCs w:val="24"/>
          <w:lang w:val="en-US" w:eastAsia="zh-CN"/>
        </w:rPr>
        <w:t>商务</w:t>
      </w:r>
      <w:r>
        <w:rPr>
          <w:rStyle w:val="47"/>
          <w:rFonts w:hint="eastAsia" w:ascii="宋体" w:hAnsi="宋体"/>
          <w:color w:val="auto"/>
          <w:sz w:val="24"/>
          <w:szCs w:val="24"/>
        </w:rPr>
        <w:t>需求书》中标注有“★”号的条款必须实质性响应，不满足要求的</w:t>
      </w:r>
      <w:r>
        <w:rPr>
          <w:rStyle w:val="47"/>
          <w:rFonts w:hint="eastAsia" w:ascii="宋体" w:hAnsi="宋体"/>
          <w:color w:val="auto"/>
          <w:sz w:val="24"/>
          <w:szCs w:val="24"/>
          <w:lang w:val="en-US"/>
        </w:rPr>
        <w:t>当</w:t>
      </w:r>
      <w:r>
        <w:rPr>
          <w:rStyle w:val="47"/>
          <w:rFonts w:hint="eastAsia" w:ascii="宋体" w:hAnsi="宋体"/>
          <w:color w:val="auto"/>
          <w:sz w:val="24"/>
          <w:szCs w:val="24"/>
        </w:rPr>
        <w:t>废标</w:t>
      </w:r>
      <w:r>
        <w:rPr>
          <w:rStyle w:val="47"/>
          <w:rFonts w:hint="eastAsia" w:ascii="宋体" w:hAnsi="宋体"/>
          <w:color w:val="auto"/>
          <w:sz w:val="24"/>
          <w:szCs w:val="24"/>
          <w:lang w:val="en-US"/>
        </w:rPr>
        <w:t>处理</w:t>
      </w:r>
      <w:r>
        <w:rPr>
          <w:rStyle w:val="47"/>
          <w:rFonts w:hint="eastAsia" w:ascii="宋体" w:hAnsi="宋体"/>
          <w:color w:val="auto"/>
          <w:sz w:val="24"/>
          <w:szCs w:val="24"/>
        </w:rPr>
        <w:t>。</w:t>
      </w:r>
    </w:p>
    <w:p>
      <w:pPr>
        <w:spacing w:line="360" w:lineRule="auto"/>
        <w:outlineLvl w:val="2"/>
        <w:rPr>
          <w:rFonts w:ascii="宋体" w:hAnsi="宋体"/>
          <w:b/>
          <w:sz w:val="24"/>
        </w:rPr>
      </w:pPr>
    </w:p>
    <w:p>
      <w:pPr>
        <w:spacing w:line="360" w:lineRule="auto"/>
        <w:outlineLvl w:val="2"/>
        <w:rPr>
          <w:rFonts w:ascii="宋体" w:hAnsi="宋体"/>
          <w:b/>
          <w:sz w:val="24"/>
        </w:rPr>
      </w:pPr>
    </w:p>
    <w:p>
      <w:pPr>
        <w:spacing w:line="360" w:lineRule="auto"/>
        <w:outlineLvl w:val="2"/>
        <w:rPr>
          <w:rFonts w:ascii="宋体" w:hAnsi="宋体"/>
          <w:b/>
          <w:sz w:val="24"/>
        </w:rPr>
      </w:pPr>
    </w:p>
    <w:p>
      <w:pPr>
        <w:spacing w:line="360" w:lineRule="auto"/>
        <w:jc w:val="center"/>
        <w:rPr>
          <w:rFonts w:ascii="宋体" w:hAnsi="宋体"/>
          <w:b/>
          <w:bCs/>
        </w:rPr>
      </w:pPr>
      <w:r>
        <w:rPr>
          <w:rFonts w:hint="eastAsia" w:ascii="宋体" w:hAnsi="宋体"/>
          <w:b/>
          <w:sz w:val="30"/>
          <w:szCs w:val="30"/>
        </w:rPr>
        <w:t>第二部分 技术需求书</w:t>
      </w:r>
    </w:p>
    <w:p>
      <w:pPr>
        <w:spacing w:line="360" w:lineRule="auto"/>
        <w:outlineLvl w:val="2"/>
        <w:rPr>
          <w:rFonts w:ascii="宋体" w:hAnsi="宋体"/>
          <w:b/>
          <w:sz w:val="24"/>
        </w:rPr>
      </w:pPr>
    </w:p>
    <w:p>
      <w:pPr>
        <w:spacing w:line="360" w:lineRule="auto"/>
        <w:outlineLvl w:val="2"/>
        <w:rPr>
          <w:rFonts w:ascii="宋体" w:hAnsi="宋体"/>
          <w:b/>
          <w:sz w:val="24"/>
        </w:rPr>
      </w:pPr>
      <w:r>
        <w:rPr>
          <w:rFonts w:hint="eastAsia" w:ascii="宋体" w:hAnsi="宋体"/>
          <w:b/>
          <w:sz w:val="24"/>
        </w:rPr>
        <w:t>一、项目概况</w:t>
      </w:r>
    </w:p>
    <w:p>
      <w:pPr>
        <w:spacing w:line="360" w:lineRule="auto"/>
        <w:ind w:firstLine="480" w:firstLineChars="200"/>
        <w:rPr>
          <w:rStyle w:val="47"/>
          <w:rFonts w:ascii="宋体" w:hAnsi="宋体" w:cs="Times New Roman"/>
          <w:color w:val="auto"/>
          <w:sz w:val="24"/>
          <w:szCs w:val="21"/>
        </w:rPr>
      </w:pPr>
      <w:r>
        <w:rPr>
          <w:rStyle w:val="47"/>
          <w:rFonts w:hint="eastAsia" w:ascii="宋体" w:hAnsi="宋体"/>
          <w:color w:val="auto"/>
          <w:sz w:val="24"/>
          <w:szCs w:val="24"/>
        </w:rPr>
        <w:t>本建设项目总用地</w:t>
      </w:r>
      <w:r>
        <w:rPr>
          <w:rFonts w:hint="eastAsia" w:ascii="宋体" w:hAnsi="宋体"/>
          <w:sz w:val="24"/>
        </w:rPr>
        <w:t>面积65881m</w:t>
      </w:r>
      <w:r>
        <w:rPr>
          <w:rFonts w:hint="eastAsia" w:ascii="宋体" w:hAnsi="宋体"/>
          <w:sz w:val="24"/>
          <w:vertAlign w:val="superscript"/>
        </w:rPr>
        <w:t>2</w:t>
      </w:r>
      <w:r>
        <w:rPr>
          <w:rFonts w:hint="eastAsia" w:ascii="宋体" w:hAnsi="宋体"/>
          <w:sz w:val="24"/>
        </w:rPr>
        <w:t>，总建筑面积约105000 m</w:t>
      </w:r>
      <w:r>
        <w:rPr>
          <w:rFonts w:hint="eastAsia" w:ascii="宋体" w:hAnsi="宋体"/>
          <w:sz w:val="24"/>
          <w:vertAlign w:val="superscript"/>
        </w:rPr>
        <w:t>2</w:t>
      </w:r>
      <w:r>
        <w:rPr>
          <w:rFonts w:hint="eastAsia" w:ascii="宋体" w:hAnsi="宋体"/>
          <w:sz w:val="24"/>
        </w:rPr>
        <w:t>，分期建设：一期</w:t>
      </w:r>
      <w:r>
        <w:rPr>
          <w:rStyle w:val="47"/>
          <w:rFonts w:hint="eastAsia" w:ascii="宋体" w:hAnsi="宋体"/>
          <w:color w:val="auto"/>
          <w:sz w:val="24"/>
          <w:szCs w:val="24"/>
        </w:rPr>
        <w:t>主要建设内容一</w:t>
      </w:r>
      <w:r>
        <w:rPr>
          <w:rFonts w:hint="eastAsia" w:ascii="宋体" w:hAnsi="宋体"/>
          <w:sz w:val="24"/>
        </w:rPr>
        <w:t>车间、二车间、前处理提取车间、动力中心、危险品库、酒精罐区、门房等，建筑面积约53000m</w:t>
      </w:r>
      <w:r>
        <w:rPr>
          <w:rFonts w:hint="eastAsia" w:ascii="宋体" w:hAnsi="宋体"/>
          <w:sz w:val="24"/>
          <w:vertAlign w:val="superscript"/>
        </w:rPr>
        <w:t>2</w:t>
      </w:r>
      <w:r>
        <w:rPr>
          <w:rFonts w:hint="eastAsia" w:ascii="宋体" w:hAnsi="宋体"/>
          <w:sz w:val="24"/>
        </w:rPr>
        <w:t>。二期主要建设综合仓库（含纳克）、办公大楼（含化验、饭堂）、环保站房（含污水处理、动物房）和地下车库</w:t>
      </w:r>
      <w:r>
        <w:rPr>
          <w:rFonts w:hint="eastAsia" w:ascii="宋体" w:hAnsi="宋体"/>
          <w:sz w:val="24"/>
          <w:lang w:val="en-US" w:eastAsia="zh-CN"/>
        </w:rPr>
        <w:t>等</w:t>
      </w:r>
      <w:r>
        <w:rPr>
          <w:rFonts w:hint="eastAsia" w:ascii="宋体" w:hAnsi="宋体"/>
          <w:sz w:val="24"/>
          <w:lang w:eastAsia="zh-CN"/>
        </w:rPr>
        <w:t>，</w:t>
      </w:r>
      <w:r>
        <w:rPr>
          <w:rFonts w:hint="eastAsia" w:ascii="宋体" w:hAnsi="宋体"/>
          <w:sz w:val="24"/>
        </w:rPr>
        <w:t>建筑面积约52000m</w:t>
      </w:r>
      <w:r>
        <w:rPr>
          <w:rFonts w:hint="eastAsia" w:ascii="宋体" w:hAnsi="宋体"/>
          <w:sz w:val="24"/>
          <w:vertAlign w:val="superscript"/>
        </w:rPr>
        <w:t>2</w:t>
      </w:r>
      <w:r>
        <w:rPr>
          <w:rFonts w:hint="eastAsia" w:ascii="宋体" w:hAnsi="宋体"/>
          <w:sz w:val="24"/>
        </w:rPr>
        <w:t>。（上述内容为概括性描述，一切技术指标和数据以设计文件为准）。</w:t>
      </w:r>
      <w:r>
        <w:rPr>
          <w:rStyle w:val="47"/>
          <w:rFonts w:hint="eastAsia" w:ascii="宋体" w:hAnsi="宋体"/>
          <w:color w:val="auto"/>
          <w:sz w:val="24"/>
          <w:szCs w:val="24"/>
        </w:rPr>
        <w:t>本项目</w:t>
      </w:r>
      <w:r>
        <w:rPr>
          <w:rFonts w:hint="eastAsia" w:ascii="宋体" w:hAnsi="宋体"/>
          <w:sz w:val="24"/>
        </w:rPr>
        <w:t>产品包括：口服液体制剂（清开灵口服液、鸦胆子油口服乳液）、口服固体制剂（片剂、胶囊剂、颗粒剂）、纳克透析剂、冻干</w:t>
      </w:r>
      <w:r>
        <w:rPr>
          <w:rFonts w:hint="eastAsia" w:ascii="宋体" w:hAnsi="宋体"/>
          <w:sz w:val="24"/>
          <w:lang w:val="en-US" w:eastAsia="zh-CN"/>
        </w:rPr>
        <w:t>粉针</w:t>
      </w:r>
      <w:r>
        <w:rPr>
          <w:rFonts w:hint="eastAsia" w:ascii="宋体" w:hAnsi="宋体"/>
          <w:sz w:val="24"/>
        </w:rPr>
        <w:t>剂</w:t>
      </w:r>
      <w:r>
        <w:rPr>
          <w:rFonts w:hint="eastAsia" w:ascii="宋体" w:hAnsi="宋体"/>
          <w:sz w:val="24"/>
          <w:lang w:val="en-US" w:eastAsia="zh-CN"/>
        </w:rPr>
        <w:t>等</w:t>
      </w:r>
      <w:r>
        <w:rPr>
          <w:rFonts w:hint="eastAsia" w:ascii="宋体" w:hAnsi="宋体"/>
          <w:sz w:val="24"/>
        </w:rPr>
        <w:t>。</w:t>
      </w:r>
    </w:p>
    <w:p/>
    <w:p>
      <w:pPr>
        <w:spacing w:line="360" w:lineRule="auto"/>
        <w:outlineLvl w:val="2"/>
        <w:rPr>
          <w:rStyle w:val="47"/>
          <w:rFonts w:ascii="宋体" w:hAnsi="宋体"/>
          <w:b/>
          <w:color w:val="auto"/>
          <w:sz w:val="24"/>
        </w:rPr>
      </w:pPr>
      <w:r>
        <w:rPr>
          <w:rStyle w:val="47"/>
          <w:rFonts w:hint="eastAsia"/>
          <w:b/>
          <w:color w:val="auto"/>
          <w:sz w:val="24"/>
        </w:rPr>
        <w:t>二、</w:t>
      </w:r>
      <w:r>
        <w:rPr>
          <w:rStyle w:val="47"/>
          <w:rFonts w:hint="eastAsia" w:ascii="宋体" w:hAnsi="宋体"/>
          <w:b/>
          <w:color w:val="auto"/>
          <w:sz w:val="24"/>
        </w:rPr>
        <w:t>项目实施定位及理念基础</w:t>
      </w:r>
    </w:p>
    <w:p>
      <w:pPr>
        <w:spacing w:line="360" w:lineRule="auto"/>
        <w:jc w:val="center"/>
        <w:outlineLvl w:val="2"/>
        <w:rPr>
          <w:rStyle w:val="47"/>
          <w:rFonts w:ascii="宋体" w:hAnsi="宋体"/>
          <w:color w:val="auto"/>
          <w:sz w:val="24"/>
        </w:rPr>
      </w:pPr>
      <w:r>
        <w:rPr>
          <w:rStyle w:val="47"/>
          <w:rFonts w:hint="eastAsia" w:ascii="宋体" w:hAnsi="宋体"/>
          <w:color w:val="auto"/>
          <w:sz w:val="24"/>
        </w:rPr>
        <w:t>本项目位于广州市白云区钟落潭镇五龙岗</w:t>
      </w:r>
    </w:p>
    <w:p>
      <w:pPr>
        <w:spacing w:line="360" w:lineRule="auto"/>
        <w:rPr>
          <w:rStyle w:val="47"/>
          <w:rFonts w:ascii="宋体" w:hAnsi="宋体"/>
          <w:color w:val="auto"/>
          <w:sz w:val="24"/>
        </w:rPr>
      </w:pPr>
      <w:r>
        <w:drawing>
          <wp:inline distT="0" distB="0" distL="0" distR="0">
            <wp:extent cx="5638800" cy="3762375"/>
            <wp:effectExtent l="19050" t="19050" r="19050" b="28575"/>
            <wp:docPr id="1" name="图片 1" descr="白云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白云地图"/>
                    <pic:cNvPicPr>
                      <a:picLocks noChangeAspect="1" noChangeArrowheads="1"/>
                    </pic:cNvPicPr>
                  </pic:nvPicPr>
                  <pic:blipFill>
                    <a:blip r:embed="rId7"/>
                    <a:srcRect/>
                    <a:stretch>
                      <a:fillRect/>
                    </a:stretch>
                  </pic:blipFill>
                  <pic:spPr>
                    <a:xfrm>
                      <a:off x="0" y="0"/>
                      <a:ext cx="5638800" cy="3762375"/>
                    </a:xfrm>
                    <a:prstGeom prst="rect">
                      <a:avLst/>
                    </a:prstGeom>
                    <a:noFill/>
                    <a:ln w="9525" cmpd="sng">
                      <a:solidFill>
                        <a:srgbClr val="000000"/>
                      </a:solidFill>
                      <a:miter lim="800000"/>
                      <a:headEnd/>
                      <a:tailEnd/>
                    </a:ln>
                    <a:effectLst/>
                  </pic:spPr>
                </pic:pic>
              </a:graphicData>
            </a:graphic>
          </wp:inline>
        </w:drawing>
      </w:r>
    </w:p>
    <w:p>
      <w:pPr>
        <w:spacing w:line="440" w:lineRule="exact"/>
        <w:ind w:firstLine="482" w:firstLineChars="200"/>
        <w:rPr>
          <w:rFonts w:ascii="宋体" w:hAnsi="宋体"/>
          <w:sz w:val="24"/>
        </w:rPr>
      </w:pPr>
      <w:r>
        <w:rPr>
          <w:b/>
          <w:sz w:val="24"/>
          <w:szCs w:val="24"/>
        </w:rPr>
        <w:br w:type="page"/>
      </w:r>
      <w:r>
        <w:rPr>
          <w:rFonts w:hint="eastAsia" w:ascii="宋体" w:hAnsi="宋体"/>
          <w:sz w:val="24"/>
        </w:rPr>
        <w:t>投标人需根据现场踏勘和调查工业园区环境统计工业园区现有工业企业不同污染源的排放情况；进一步根据收集的相关法律法规、环境政策及规划背景等资料识别主要环境影响和制约因素，明确评价范围和评价重点，对环境质量现状进行监测和分析；通过环境现状调查与分析结果，对环境影响进行预测和评价，得出工业园区规划的综合论证结果，完成规划环境影响报告书的编制工作。</w:t>
      </w:r>
    </w:p>
    <w:p>
      <w:pPr>
        <w:widowControl/>
        <w:jc w:val="left"/>
        <w:rPr>
          <w:rFonts w:ascii="宋体" w:hAnsi="宋体"/>
          <w:sz w:val="24"/>
        </w:rPr>
      </w:pPr>
    </w:p>
    <w:p>
      <w:pPr>
        <w:numPr>
          <w:ilvl w:val="0"/>
          <w:numId w:val="3"/>
        </w:numPr>
        <w:spacing w:line="360" w:lineRule="auto"/>
        <w:outlineLvl w:val="2"/>
        <w:rPr>
          <w:b/>
          <w:sz w:val="24"/>
          <w:szCs w:val="24"/>
        </w:rPr>
      </w:pPr>
      <w:r>
        <w:rPr>
          <w:rFonts w:hint="eastAsia"/>
          <w:b/>
          <w:sz w:val="24"/>
          <w:szCs w:val="24"/>
        </w:rPr>
        <w:t>招标范围及内容</w:t>
      </w:r>
    </w:p>
    <w:p>
      <w:pPr>
        <w:spacing w:line="360" w:lineRule="auto"/>
        <w:ind w:firstLine="480" w:firstLineChars="200"/>
        <w:jc w:val="left"/>
        <w:rPr>
          <w:rFonts w:ascii="宋体" w:hAnsi="宋体"/>
          <w:sz w:val="24"/>
        </w:rPr>
      </w:pPr>
      <w:r>
        <w:rPr>
          <w:rFonts w:hint="eastAsia" w:ascii="宋体" w:hAnsi="宋体"/>
          <w:sz w:val="24"/>
        </w:rPr>
        <w:t>本项目主要建设内容包括：新建综合仓库（含纳克）、办公大楼（含化验、饭堂）、环保站房（含污水处理、动物房）和地下车库等，并在（一期）项目的一车间内扩建，扩增口服液、冻干、颗粒、胶囊和片剂等剂型。针对项目新建和扩建内容进行以下环评技术服务的招标：</w:t>
      </w:r>
    </w:p>
    <w:p>
      <w:pPr>
        <w:numPr>
          <w:ilvl w:val="0"/>
          <w:numId w:val="4"/>
        </w:numPr>
        <w:spacing w:line="360" w:lineRule="auto"/>
        <w:jc w:val="left"/>
        <w:rPr>
          <w:rFonts w:ascii="宋体" w:hAnsi="宋体"/>
          <w:sz w:val="24"/>
        </w:rPr>
      </w:pPr>
      <w:r>
        <w:rPr>
          <w:rFonts w:hint="eastAsia" w:ascii="宋体" w:hAnsi="宋体"/>
          <w:sz w:val="24"/>
        </w:rPr>
        <w:t xml:space="preserve">环境影响评价报告书编制（含预评价和专家预评价评审意见）、专家评审修改、报送地级市审批。       </w:t>
      </w:r>
    </w:p>
    <w:p>
      <w:pPr>
        <w:spacing w:line="360" w:lineRule="auto"/>
        <w:jc w:val="left"/>
        <w:rPr>
          <w:rFonts w:ascii="宋体" w:hAnsi="宋体"/>
          <w:sz w:val="24"/>
        </w:rPr>
      </w:pPr>
      <w:r>
        <w:rPr>
          <w:rFonts w:hint="eastAsia" w:ascii="宋体" w:hAnsi="宋体"/>
          <w:sz w:val="24"/>
        </w:rPr>
        <w:t xml:space="preserve">2) 竣工环保验收报告的编制和专家评审修改、报送有关部门审批。    </w:t>
      </w:r>
    </w:p>
    <w:p>
      <w:pPr>
        <w:spacing w:line="360" w:lineRule="auto"/>
        <w:jc w:val="left"/>
        <w:rPr>
          <w:rFonts w:ascii="宋体" w:hAnsi="宋体"/>
          <w:sz w:val="24"/>
        </w:rPr>
      </w:pPr>
      <w:r>
        <w:rPr>
          <w:rFonts w:hint="eastAsia" w:ascii="宋体" w:hAnsi="宋体"/>
          <w:sz w:val="24"/>
        </w:rPr>
        <w:t xml:space="preserve">3) 排污许可证的申报。                 </w:t>
      </w:r>
    </w:p>
    <w:p>
      <w:pPr>
        <w:spacing w:line="360" w:lineRule="auto"/>
        <w:jc w:val="left"/>
        <w:rPr>
          <w:rFonts w:ascii="宋体" w:hAnsi="宋体"/>
          <w:sz w:val="24"/>
        </w:rPr>
      </w:pPr>
      <w:r>
        <w:rPr>
          <w:rFonts w:hint="eastAsia" w:ascii="宋体" w:hAnsi="宋体"/>
          <w:sz w:val="24"/>
        </w:rPr>
        <w:t xml:space="preserve">4) </w:t>
      </w:r>
      <w:r>
        <w:rPr>
          <w:rFonts w:hint="eastAsia" w:ascii="宋体" w:hAnsi="宋体" w:cs="Times New Roman"/>
          <w:sz w:val="24"/>
          <w:lang w:val="en-US" w:eastAsia="zh-CN"/>
        </w:rPr>
        <w:t>环境应急预案等报告的编写及备案。</w:t>
      </w:r>
    </w:p>
    <w:p>
      <w:pPr>
        <w:snapToGrid w:val="0"/>
        <w:spacing w:line="360" w:lineRule="auto"/>
        <w:ind w:firstLine="354" w:firstLineChars="147"/>
        <w:rPr>
          <w:rFonts w:ascii="宋体" w:hAnsi="宋体"/>
          <w:b/>
          <w:sz w:val="24"/>
        </w:rPr>
      </w:pPr>
      <w:r>
        <w:rPr>
          <w:rFonts w:hint="eastAsia" w:ascii="宋体" w:hAnsi="宋体"/>
          <w:b/>
          <w:sz w:val="24"/>
        </w:rPr>
        <w:t>（一）具体内容如下：</w:t>
      </w:r>
    </w:p>
    <w:p>
      <w:pPr>
        <w:spacing w:line="360" w:lineRule="auto"/>
        <w:ind w:firstLine="480" w:firstLineChars="200"/>
        <w:jc w:val="left"/>
        <w:rPr>
          <w:rFonts w:ascii="宋体" w:hAnsi="宋体"/>
          <w:sz w:val="24"/>
        </w:rPr>
      </w:pPr>
      <w:r>
        <w:rPr>
          <w:rFonts w:hint="eastAsia" w:ascii="宋体" w:hAnsi="宋体"/>
          <w:sz w:val="24"/>
        </w:rPr>
        <w:t>1.应包括：建设项目概况、验收依据、项目建设情况、环境保护设施、环境影响报告主要结论与建议及审批部门审批决定、竣工验收执行标准、竣工验收监测内容、质量保证和质量控制、竣工验收监测结果、竣工验收监测结论、建设项目环境保护“三同时”竣工验收登记表等。环境应急预案报告、环境应急资源调查报告、环境风险评估报告、环境应急预案编制说明、排污许可证、另外，项目期间的环境现状监测或环境质量监测费用和组织专家评审及差旅费用等一切费用均有报价方承担。</w:t>
      </w:r>
    </w:p>
    <w:p>
      <w:pPr>
        <w:spacing w:line="440" w:lineRule="exact"/>
        <w:ind w:firstLine="480" w:firstLineChars="200"/>
        <w:rPr>
          <w:rFonts w:ascii="宋体" w:hAnsi="宋体"/>
          <w:sz w:val="24"/>
        </w:rPr>
      </w:pPr>
      <w:r>
        <w:rPr>
          <w:rFonts w:hint="eastAsia" w:ascii="宋体" w:hAnsi="宋体"/>
          <w:sz w:val="24"/>
        </w:rPr>
        <w:t>2、合同签订之日起120个工作日内完成送审稿编制并交至采购人，送审稿编制完成后配合采购人通过专家评审，</w:t>
      </w:r>
      <w:r>
        <w:rPr>
          <w:rFonts w:hint="eastAsia" w:ascii="宋体" w:hAnsi="宋体"/>
          <w:sz w:val="24"/>
          <w:lang w:val="en-US" w:eastAsia="zh-CN"/>
        </w:rPr>
        <w:t>并取得广州市生态环境局批复</w:t>
      </w:r>
      <w:r>
        <w:rPr>
          <w:rFonts w:hint="eastAsia" w:ascii="宋体" w:hAnsi="宋体"/>
          <w:sz w:val="24"/>
        </w:rPr>
        <w:t>。</w:t>
      </w:r>
    </w:p>
    <w:p>
      <w:pPr>
        <w:spacing w:line="360" w:lineRule="auto"/>
        <w:ind w:firstLine="480" w:firstLineChars="200"/>
        <w:jc w:val="left"/>
        <w:rPr>
          <w:rFonts w:ascii="宋体" w:hAnsi="宋体"/>
          <w:sz w:val="24"/>
        </w:rPr>
      </w:pPr>
    </w:p>
    <w:p>
      <w:pPr>
        <w:spacing w:line="360" w:lineRule="auto"/>
        <w:ind w:firstLine="354" w:firstLineChars="147"/>
        <w:jc w:val="left"/>
        <w:rPr>
          <w:rFonts w:ascii="宋体" w:hAnsi="宋体"/>
          <w:b/>
          <w:sz w:val="24"/>
        </w:rPr>
      </w:pPr>
      <w:r>
        <w:rPr>
          <w:rFonts w:hint="eastAsia" w:ascii="宋体" w:hAnsi="宋体"/>
          <w:b/>
          <w:sz w:val="24"/>
        </w:rPr>
        <w:t>（二）要求</w:t>
      </w:r>
    </w:p>
    <w:p>
      <w:pPr>
        <w:snapToGrid w:val="0"/>
        <w:spacing w:line="360" w:lineRule="auto"/>
        <w:ind w:firstLine="464" w:firstLineChars="200"/>
        <w:jc w:val="left"/>
        <w:rPr>
          <w:rFonts w:ascii="宋体" w:hAnsi="宋体"/>
          <w:spacing w:val="-4"/>
          <w:sz w:val="24"/>
        </w:rPr>
      </w:pPr>
      <w:r>
        <w:rPr>
          <w:rFonts w:hint="eastAsia" w:ascii="宋体" w:hAnsi="宋体"/>
          <w:spacing w:val="-4"/>
          <w:sz w:val="24"/>
        </w:rPr>
        <w:t>标书中需预估拿到环评批复所需的工作日；符合环保验收法律法规的有关要求</w:t>
      </w:r>
      <w:r>
        <w:rPr>
          <w:rFonts w:hint="eastAsia" w:ascii="宋体" w:hAnsi="宋体"/>
          <w:spacing w:val="-4"/>
          <w:sz w:val="24"/>
          <w:lang w:eastAsia="zh-CN"/>
        </w:rPr>
        <w:t>。</w:t>
      </w:r>
      <w:r>
        <w:rPr>
          <w:rFonts w:hint="eastAsia" w:ascii="宋体" w:hAnsi="宋体"/>
          <w:spacing w:val="-4"/>
          <w:sz w:val="24"/>
        </w:rPr>
        <w:t>报价方按照国家和省市有关项目竣工环境保护验收的有关规定、技术方法和路线、技术规范进行工作</w:t>
      </w:r>
      <w:r>
        <w:rPr>
          <w:rFonts w:hint="eastAsia" w:ascii="宋体" w:hAnsi="宋体"/>
          <w:spacing w:val="-4"/>
          <w:sz w:val="24"/>
          <w:lang w:eastAsia="zh-CN"/>
        </w:rPr>
        <w:t>，</w:t>
      </w:r>
      <w:r>
        <w:rPr>
          <w:rFonts w:hint="eastAsia" w:ascii="宋体" w:hAnsi="宋体"/>
          <w:spacing w:val="-4"/>
          <w:sz w:val="24"/>
        </w:rPr>
        <w:t>环评送审前需组织相关专家进行预审。</w:t>
      </w:r>
    </w:p>
    <w:p>
      <w:pPr>
        <w:spacing w:line="360" w:lineRule="auto"/>
        <w:outlineLvl w:val="2"/>
        <w:rPr>
          <w:rFonts w:ascii="宋体" w:hAnsi="宋体"/>
          <w:b/>
          <w:sz w:val="24"/>
        </w:rPr>
      </w:pPr>
      <w:r>
        <w:rPr>
          <w:rFonts w:hint="eastAsia"/>
          <w:b/>
          <w:sz w:val="24"/>
          <w:szCs w:val="24"/>
        </w:rPr>
        <w:t>四、投标单位资格要求</w:t>
      </w:r>
    </w:p>
    <w:p>
      <w:pPr>
        <w:snapToGrid w:val="0"/>
        <w:spacing w:line="360" w:lineRule="auto"/>
        <w:jc w:val="left"/>
        <w:rPr>
          <w:rFonts w:ascii="宋体" w:hAnsi="宋体"/>
          <w:sz w:val="24"/>
        </w:rPr>
      </w:pPr>
      <w:r>
        <w:rPr>
          <w:rFonts w:hint="eastAsia" w:ascii="宋体" w:hAnsi="宋体"/>
          <w:sz w:val="24"/>
        </w:rPr>
        <w:t>1) 具有独立法人资格和独立签订合同的权利；具有能为本招标所述项目提供技术支持等相应资质。</w:t>
      </w:r>
    </w:p>
    <w:p>
      <w:pPr>
        <w:snapToGrid w:val="0"/>
        <w:spacing w:line="360" w:lineRule="auto"/>
        <w:jc w:val="left"/>
        <w:rPr>
          <w:rFonts w:ascii="宋体" w:hAnsi="宋体"/>
          <w:sz w:val="24"/>
        </w:rPr>
      </w:pPr>
      <w:r>
        <w:rPr>
          <w:rFonts w:hint="eastAsia" w:ascii="宋体" w:hAnsi="宋体"/>
          <w:sz w:val="24"/>
        </w:rPr>
        <w:t>2) 具有良好的信誉。</w:t>
      </w:r>
    </w:p>
    <w:p>
      <w:pPr>
        <w:snapToGrid w:val="0"/>
        <w:spacing w:line="360" w:lineRule="auto"/>
        <w:jc w:val="left"/>
        <w:rPr>
          <w:rFonts w:ascii="宋体" w:hAnsi="宋体"/>
          <w:sz w:val="24"/>
        </w:rPr>
      </w:pPr>
      <w:r>
        <w:rPr>
          <w:rFonts w:hint="eastAsia" w:ascii="宋体" w:hAnsi="宋体"/>
          <w:sz w:val="24"/>
        </w:rPr>
        <w:t>3) 具有良好的银行资信和商业信誉, 没有处于被责令停业及财产被接管、冻结、破产状态；没有发生过向邀请报价人行贿等廉洁问题。报价人在近 5 年内不曾在任何合同中违约，或被逐，或因报价人的原因而使任何合同被解除；</w:t>
      </w:r>
    </w:p>
    <w:p>
      <w:pPr>
        <w:snapToGrid w:val="0"/>
        <w:spacing w:line="360" w:lineRule="auto"/>
        <w:jc w:val="left"/>
        <w:rPr>
          <w:rFonts w:ascii="宋体" w:hAnsi="宋体"/>
          <w:sz w:val="24"/>
        </w:rPr>
      </w:pPr>
      <w:r>
        <w:rPr>
          <w:rFonts w:hint="eastAsia" w:ascii="宋体" w:hAnsi="宋体"/>
          <w:sz w:val="24"/>
        </w:rPr>
        <w:t>4) 不接受联合体报价；不得进行任何形式的转包或转让，不允许分包；报价方以他人名义投标或者以其他方式弄虚作假，骗取签约的，报价无效，我司可扣缴报价保证金；给我方造成损失的，依法承担赔偿责任；构成犯罪的，依法追究刑事责任。</w:t>
      </w:r>
    </w:p>
    <w:p>
      <w:pPr>
        <w:snapToGrid w:val="0"/>
        <w:spacing w:line="360" w:lineRule="auto"/>
        <w:jc w:val="left"/>
        <w:rPr>
          <w:rFonts w:ascii="宋体" w:hAnsi="宋体"/>
          <w:sz w:val="24"/>
        </w:rPr>
      </w:pPr>
      <w:r>
        <w:rPr>
          <w:rFonts w:hint="eastAsia" w:ascii="宋体" w:hAnsi="宋体"/>
          <w:sz w:val="24"/>
        </w:rPr>
        <w:t>5) 法人代表及财务主管在本次报价前没有刑事犯罪记录,没有行贿受贿或者偷税漏税等欺诈行为；</w:t>
      </w:r>
    </w:p>
    <w:p>
      <w:pPr>
        <w:snapToGrid w:val="0"/>
        <w:spacing w:line="360" w:lineRule="auto"/>
        <w:jc w:val="left"/>
        <w:rPr>
          <w:rFonts w:ascii="宋体" w:hAnsi="宋体"/>
          <w:sz w:val="24"/>
        </w:rPr>
      </w:pPr>
      <w:r>
        <w:rPr>
          <w:rFonts w:hint="eastAsia" w:ascii="宋体" w:hAnsi="宋体"/>
          <w:sz w:val="24"/>
        </w:rPr>
        <w:t>6) 没有发生重大经济纠纷及走私犯罪记录；</w:t>
      </w:r>
    </w:p>
    <w:p>
      <w:pPr>
        <w:snapToGrid w:val="0"/>
        <w:spacing w:line="360" w:lineRule="auto"/>
        <w:jc w:val="left"/>
        <w:rPr>
          <w:rFonts w:ascii="宋体" w:hAnsi="宋体"/>
          <w:sz w:val="24"/>
        </w:rPr>
      </w:pPr>
      <w:r>
        <w:rPr>
          <w:rFonts w:hint="eastAsia" w:ascii="宋体" w:hAnsi="宋体"/>
          <w:sz w:val="24"/>
        </w:rPr>
        <w:t>7) 报价方应仔细阅读报价邀请书的所有内容，按招标文件的要求提供报价方案，并保证所提供的全部材料的真实性；</w:t>
      </w:r>
    </w:p>
    <w:p>
      <w:pPr>
        <w:snapToGrid w:val="0"/>
        <w:spacing w:line="360" w:lineRule="auto"/>
        <w:jc w:val="left"/>
        <w:rPr>
          <w:rFonts w:ascii="宋体" w:hAnsi="宋体"/>
          <w:sz w:val="24"/>
        </w:rPr>
      </w:pPr>
      <w:r>
        <w:rPr>
          <w:rFonts w:hint="eastAsia" w:ascii="宋体" w:hAnsi="宋体"/>
          <w:sz w:val="24"/>
        </w:rPr>
        <w:t>8) 报价方在报价文件中必须对本报价邀请书的所有要求做出实质性响应，并不得对本报价标书做出重大修改或提出附加保留条件，否则报价资格将被取消。</w:t>
      </w:r>
    </w:p>
    <w:p>
      <w:pPr>
        <w:snapToGrid w:val="0"/>
        <w:spacing w:line="360" w:lineRule="auto"/>
        <w:jc w:val="left"/>
        <w:rPr>
          <w:rFonts w:ascii="宋体" w:hAnsi="宋体"/>
          <w:sz w:val="24"/>
        </w:rPr>
      </w:pPr>
      <w:r>
        <w:rPr>
          <w:rFonts w:hint="eastAsia" w:ascii="宋体" w:hAnsi="宋体"/>
          <w:sz w:val="24"/>
        </w:rPr>
        <w:t>9) 整份报价标书打印，按要求填写后，除指定位置盖章外，整份邀请函需盖骑缝公章。</w:t>
      </w:r>
    </w:p>
    <w:p>
      <w:pPr>
        <w:snapToGrid w:val="0"/>
        <w:spacing w:line="360" w:lineRule="auto"/>
        <w:jc w:val="left"/>
        <w:rPr>
          <w:rFonts w:ascii="宋体" w:hAnsi="宋体"/>
          <w:sz w:val="24"/>
        </w:rPr>
      </w:pPr>
      <w:r>
        <w:rPr>
          <w:rFonts w:hint="eastAsia" w:ascii="宋体" w:hAnsi="宋体"/>
          <w:sz w:val="24"/>
        </w:rPr>
        <w:t>10) 报价文件必须包含并不限于以下信息： 报价有效期，税率，开具发票种类</w:t>
      </w:r>
      <w:r>
        <w:rPr>
          <w:rFonts w:hint="eastAsia" w:ascii="宋体" w:hAnsi="宋体"/>
          <w:sz w:val="24"/>
          <w:lang w:eastAsia="zh-CN"/>
        </w:rPr>
        <w:t>。</w:t>
      </w:r>
      <w:r>
        <w:rPr>
          <w:rFonts w:hint="eastAsia" w:ascii="宋体" w:hAnsi="宋体"/>
          <w:sz w:val="24"/>
        </w:rPr>
        <w:t>（ 如：3% 增值税专用发票）。</w:t>
      </w:r>
    </w:p>
    <w:p>
      <w:pPr>
        <w:snapToGrid w:val="0"/>
        <w:spacing w:line="360" w:lineRule="auto"/>
        <w:jc w:val="left"/>
        <w:rPr>
          <w:rFonts w:ascii="宋体" w:hAnsi="宋体"/>
          <w:b/>
          <w:sz w:val="24"/>
        </w:rPr>
      </w:pPr>
      <w:r>
        <w:rPr>
          <w:rFonts w:hint="eastAsia" w:ascii="宋体" w:hAnsi="宋体"/>
          <w:b/>
          <w:sz w:val="24"/>
        </w:rPr>
        <w:t>五 、资格证明文件</w:t>
      </w:r>
    </w:p>
    <w:p>
      <w:pPr>
        <w:snapToGrid w:val="0"/>
        <w:spacing w:line="360" w:lineRule="auto"/>
        <w:jc w:val="left"/>
        <w:rPr>
          <w:rFonts w:ascii="宋体" w:hAnsi="宋体"/>
          <w:sz w:val="24"/>
        </w:rPr>
      </w:pPr>
      <w:r>
        <w:rPr>
          <w:rFonts w:hint="eastAsia" w:ascii="宋体" w:hAnsi="宋体"/>
          <w:sz w:val="24"/>
        </w:rPr>
        <w:t>1. 报价方企业营业执照；</w:t>
      </w:r>
    </w:p>
    <w:p>
      <w:pPr>
        <w:snapToGrid w:val="0"/>
        <w:spacing w:line="360" w:lineRule="auto"/>
        <w:jc w:val="left"/>
        <w:rPr>
          <w:rFonts w:ascii="宋体" w:hAnsi="宋体"/>
          <w:sz w:val="24"/>
        </w:rPr>
      </w:pPr>
      <w:r>
        <w:rPr>
          <w:rFonts w:hint="eastAsia" w:ascii="宋体" w:hAnsi="宋体"/>
          <w:sz w:val="24"/>
        </w:rPr>
        <w:t xml:space="preserve">2. </w:t>
      </w:r>
      <w:r>
        <w:rPr>
          <w:rFonts w:hint="eastAsia" w:ascii="宋体" w:hAnsi="宋体"/>
          <w:sz w:val="24"/>
          <w:highlight w:val="none"/>
        </w:rPr>
        <w:t>税务登记证、</w:t>
      </w:r>
      <w:bookmarkStart w:id="2" w:name="_GoBack"/>
      <w:bookmarkEnd w:id="2"/>
      <w:r>
        <w:rPr>
          <w:rFonts w:hint="eastAsia" w:ascii="宋体" w:hAnsi="宋体"/>
          <w:sz w:val="24"/>
          <w:highlight w:val="none"/>
          <w:lang w:val="en-US" w:eastAsia="zh-CN"/>
        </w:rPr>
        <w:t>企业</w:t>
      </w:r>
      <w:r>
        <w:rPr>
          <w:rFonts w:hint="eastAsia" w:ascii="宋体" w:hAnsi="宋体"/>
          <w:sz w:val="24"/>
          <w:highlight w:val="none"/>
        </w:rPr>
        <w:t>环评资质</w:t>
      </w:r>
      <w:r>
        <w:rPr>
          <w:rFonts w:hint="eastAsia" w:ascii="宋体" w:hAnsi="宋体"/>
          <w:sz w:val="24"/>
          <w:highlight w:val="none"/>
          <w:lang w:val="en-US" w:eastAsia="zh-CN"/>
        </w:rPr>
        <w:t>和个人职称等</w:t>
      </w:r>
      <w:r>
        <w:rPr>
          <w:rFonts w:hint="eastAsia" w:ascii="宋体" w:hAnsi="宋体"/>
          <w:sz w:val="24"/>
          <w:highlight w:val="none"/>
        </w:rPr>
        <w:t>证书；</w:t>
      </w:r>
    </w:p>
    <w:p>
      <w:pPr>
        <w:snapToGrid w:val="0"/>
        <w:spacing w:line="360" w:lineRule="auto"/>
        <w:jc w:val="left"/>
        <w:rPr>
          <w:rFonts w:ascii="宋体" w:hAnsi="宋体"/>
          <w:sz w:val="24"/>
        </w:rPr>
      </w:pPr>
      <w:r>
        <w:rPr>
          <w:rFonts w:hint="eastAsia" w:ascii="宋体" w:hAnsi="宋体"/>
          <w:sz w:val="24"/>
        </w:rPr>
        <w:t>3. 法定代表人身份证复印件；</w:t>
      </w:r>
    </w:p>
    <w:p/>
    <w:bookmarkEnd w:id="0"/>
    <w:bookmarkEnd w:id="1"/>
    <w:p>
      <w:pPr>
        <w:spacing w:afterLines="100"/>
        <w:jc w:val="center"/>
        <w:rPr>
          <w:rFonts w:ascii="宋体" w:hAnsi="宋体"/>
          <w:b/>
          <w:sz w:val="36"/>
          <w:szCs w:val="36"/>
        </w:rPr>
      </w:pPr>
    </w:p>
    <w:sectPr>
      <w:footerReference r:id="rId4" w:type="default"/>
      <w:footerReference r:id="rId5" w:type="even"/>
      <w:pgSz w:w="11906" w:h="16838"/>
      <w:pgMar w:top="1440" w:right="1800" w:bottom="1440" w:left="1800"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rPr>
        <w:lang w:val="zh-CN"/>
      </w:rPr>
      <w:t>4</w:t>
    </w:r>
    <w:r>
      <w:rPr>
        <w:lang w:val="zh-CN"/>
      </w:rP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6FBB3"/>
    <w:multiLevelType w:val="singleLevel"/>
    <w:tmpl w:val="DB16FBB3"/>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5"/>
      <w:numFmt w:val="decimal"/>
      <w:lvlText w:val="%1."/>
      <w:lvlJc w:val="left"/>
      <w:pPr>
        <w:tabs>
          <w:tab w:val="left" w:pos="425"/>
        </w:tabs>
        <w:ind w:left="0" w:firstLine="0"/>
      </w:pPr>
    </w:lvl>
    <w:lvl w:ilvl="1" w:tentative="0">
      <w:start w:val="1"/>
      <w:numFmt w:val="decimal"/>
      <w:lvlRestart w:val="0"/>
      <w:pStyle w:val="4"/>
      <w:isLgl/>
      <w:lvlText w:val="%1.%2."/>
      <w:lvlJc w:val="left"/>
      <w:pPr>
        <w:tabs>
          <w:tab w:val="left" w:pos="0"/>
        </w:tabs>
        <w:ind w:left="0" w:firstLine="0"/>
      </w:pPr>
      <w:rPr>
        <w:rFonts w:hint="eastAsia" w:ascii="宋体" w:hAnsi="宋体" w:eastAsia="宋体"/>
        <w:b/>
      </w:rPr>
    </w:lvl>
    <w:lvl w:ilvl="2" w:tentative="0">
      <w:start w:val="1"/>
      <w:numFmt w:val="decimal"/>
      <w:lvlRestart w:val="0"/>
      <w:pStyle w:val="6"/>
      <w:suff w:val="nothing"/>
      <w:lvlText w:val="%1.%2.%3."/>
      <w:lvlJc w:val="left"/>
      <w:pPr>
        <w:ind w:left="0" w:firstLine="0"/>
      </w:pPr>
      <w:rPr>
        <w:rFonts w:hint="eastAsia" w:ascii="楷体_GB2312" w:hAnsi="宋体" w:eastAsia="楷体_GB2312"/>
        <w:b/>
        <w:sz w:val="24"/>
        <w:szCs w:val="24"/>
      </w:rPr>
    </w:lvl>
    <w:lvl w:ilvl="3" w:tentative="0">
      <w:start w:val="1"/>
      <w:numFmt w:val="decimal"/>
      <w:lvlText w:val="%1.%2.%3.%4."/>
      <w:lvlJc w:val="left"/>
      <w:pPr>
        <w:tabs>
          <w:tab w:val="left" w:pos="851"/>
        </w:tabs>
        <w:ind w:left="0" w:firstLine="0"/>
      </w:pPr>
      <w:rPr>
        <w:rFonts w:hint="eastAsia" w:ascii="宋体" w:hAnsi="宋体" w:eastAsia="宋体"/>
      </w:rPr>
    </w:lvl>
    <w:lvl w:ilvl="4" w:tentative="0">
      <w:start w:val="1"/>
      <w:numFmt w:val="decimal"/>
      <w:lvlText w:val="%1.%2.%3.%4.%5."/>
      <w:lvlJc w:val="left"/>
      <w:pPr>
        <w:tabs>
          <w:tab w:val="left" w:pos="992"/>
        </w:tabs>
        <w:ind w:left="0" w:firstLine="0"/>
      </w:pPr>
    </w:lvl>
    <w:lvl w:ilvl="5" w:tentative="0">
      <w:start w:val="1"/>
      <w:numFmt w:val="decimal"/>
      <w:lvlText w:val="%1.%2.%3.%4.%5.%6."/>
      <w:lvlJc w:val="left"/>
      <w:pPr>
        <w:tabs>
          <w:tab w:val="left" w:pos="1134"/>
        </w:tabs>
        <w:ind w:left="0" w:firstLine="0"/>
      </w:pPr>
    </w:lvl>
    <w:lvl w:ilvl="6" w:tentative="0">
      <w:start w:val="1"/>
      <w:numFmt w:val="decimal"/>
      <w:lvlText w:val="%1.%2.%3.%4.%5.%6.%7."/>
      <w:lvlJc w:val="left"/>
      <w:pPr>
        <w:tabs>
          <w:tab w:val="left" w:pos="1276"/>
        </w:tabs>
        <w:ind w:left="0" w:firstLine="0"/>
      </w:pPr>
    </w:lvl>
    <w:lvl w:ilvl="7" w:tentative="0">
      <w:start w:val="1"/>
      <w:numFmt w:val="decimal"/>
      <w:lvlText w:val="%1.%2.%3.%4.%5.%6.%7.%8."/>
      <w:lvlJc w:val="left"/>
      <w:pPr>
        <w:tabs>
          <w:tab w:val="left" w:pos="1418"/>
        </w:tabs>
        <w:ind w:left="0" w:firstLine="0"/>
      </w:pPr>
    </w:lvl>
    <w:lvl w:ilvl="8" w:tentative="0">
      <w:start w:val="1"/>
      <w:numFmt w:val="decimal"/>
      <w:lvlText w:val="%1.%2.%3.%4.%5.%6.%7.%8.%9."/>
      <w:lvlJc w:val="left"/>
      <w:pPr>
        <w:tabs>
          <w:tab w:val="left" w:pos="1559"/>
        </w:tabs>
        <w:ind w:left="0" w:firstLine="0"/>
      </w:pPr>
    </w:lvl>
  </w:abstractNum>
  <w:abstractNum w:abstractNumId="2">
    <w:nsid w:val="0000000E"/>
    <w:multiLevelType w:val="multilevel"/>
    <w:tmpl w:val="0000000E"/>
    <w:lvl w:ilvl="0" w:tentative="0">
      <w:start w:val="6"/>
      <w:numFmt w:val="decimal"/>
      <w:lvlText w:val="%1."/>
      <w:lvlJc w:val="left"/>
      <w:pPr>
        <w:tabs>
          <w:tab w:val="left" w:pos="425"/>
        </w:tabs>
        <w:ind w:left="0" w:firstLine="0"/>
      </w:pPr>
      <w:rPr>
        <w:rFonts w:hint="eastAsia" w:ascii="宋体" w:hAnsi="宋体" w:eastAsia="宋体"/>
      </w:rPr>
    </w:lvl>
    <w:lvl w:ilvl="1" w:tentative="0">
      <w:start w:val="1"/>
      <w:numFmt w:val="decimal"/>
      <w:lvlRestart w:val="0"/>
      <w:pStyle w:val="5"/>
      <w:isLgl/>
      <w:lvlText w:val="%1.%2."/>
      <w:lvlJc w:val="left"/>
      <w:pPr>
        <w:tabs>
          <w:tab w:val="left" w:pos="567"/>
        </w:tabs>
        <w:ind w:left="0" w:firstLine="0"/>
      </w:pPr>
      <w:rPr>
        <w:rFonts w:hint="eastAsia" w:ascii="宋体" w:hAnsi="宋体" w:eastAsia="宋体"/>
        <w:b/>
      </w:rPr>
    </w:lvl>
    <w:lvl w:ilvl="2" w:tentative="0">
      <w:start w:val="4"/>
      <w:numFmt w:val="decimal"/>
      <w:isLgl/>
      <w:lvlText w:val="%1.%2.%3."/>
      <w:lvlJc w:val="left"/>
      <w:pPr>
        <w:tabs>
          <w:tab w:val="left" w:pos="709"/>
        </w:tabs>
        <w:ind w:left="0" w:firstLine="0"/>
      </w:pPr>
      <w:rPr>
        <w:rFonts w:hint="eastAsia" w:ascii="宋体" w:hAnsi="宋体" w:eastAsia="宋体"/>
      </w:rPr>
    </w:lvl>
    <w:lvl w:ilvl="3" w:tentative="0">
      <w:start w:val="1"/>
      <w:numFmt w:val="decimal"/>
      <w:lvlText w:val="%1.%2.%3.%4."/>
      <w:lvlJc w:val="left"/>
      <w:pPr>
        <w:tabs>
          <w:tab w:val="left" w:pos="851"/>
        </w:tabs>
        <w:ind w:left="0" w:firstLine="0"/>
      </w:pPr>
      <w:rPr>
        <w:rFonts w:hint="eastAsia" w:ascii="宋体" w:hAnsi="宋体" w:eastAsia="宋体"/>
      </w:rPr>
    </w:lvl>
    <w:lvl w:ilvl="4" w:tentative="0">
      <w:start w:val="1"/>
      <w:numFmt w:val="decimal"/>
      <w:lvlText w:val="%1.%2.%3.%4.%5."/>
      <w:lvlJc w:val="left"/>
      <w:pPr>
        <w:tabs>
          <w:tab w:val="left" w:pos="992"/>
        </w:tabs>
        <w:ind w:left="0" w:firstLine="0"/>
      </w:pPr>
    </w:lvl>
    <w:lvl w:ilvl="5" w:tentative="0">
      <w:start w:val="1"/>
      <w:numFmt w:val="decimal"/>
      <w:lvlText w:val="%1.%2.%3.%4.%5.%6."/>
      <w:lvlJc w:val="left"/>
      <w:pPr>
        <w:tabs>
          <w:tab w:val="left" w:pos="1134"/>
        </w:tabs>
        <w:ind w:left="0" w:firstLine="0"/>
      </w:pPr>
    </w:lvl>
    <w:lvl w:ilvl="6" w:tentative="0">
      <w:start w:val="1"/>
      <w:numFmt w:val="decimal"/>
      <w:lvlText w:val="%1.%2.%3.%4.%5.%6.%7."/>
      <w:lvlJc w:val="left"/>
      <w:pPr>
        <w:tabs>
          <w:tab w:val="left" w:pos="1276"/>
        </w:tabs>
        <w:ind w:left="0" w:firstLine="0"/>
      </w:pPr>
    </w:lvl>
    <w:lvl w:ilvl="7" w:tentative="0">
      <w:start w:val="1"/>
      <w:numFmt w:val="decimal"/>
      <w:lvlText w:val="%1.%2.%3.%4.%5.%6.%7.%8."/>
      <w:lvlJc w:val="left"/>
      <w:pPr>
        <w:tabs>
          <w:tab w:val="left" w:pos="1418"/>
        </w:tabs>
        <w:ind w:left="0" w:firstLine="0"/>
      </w:pPr>
    </w:lvl>
    <w:lvl w:ilvl="8" w:tentative="0">
      <w:start w:val="1"/>
      <w:numFmt w:val="decimal"/>
      <w:lvlText w:val="%1.%2.%3.%4.%5.%6.%7.%8.%9."/>
      <w:lvlJc w:val="left"/>
      <w:pPr>
        <w:tabs>
          <w:tab w:val="left" w:pos="1559"/>
        </w:tabs>
        <w:ind w:left="0" w:firstLine="0"/>
      </w:pPr>
    </w:lvl>
  </w:abstractNum>
  <w:abstractNum w:abstractNumId="3">
    <w:nsid w:val="4BAFC8ED"/>
    <w:multiLevelType w:val="singleLevel"/>
    <w:tmpl w:val="4BAFC8ED"/>
    <w:lvl w:ilvl="0" w:tentative="0">
      <w:start w:val="1"/>
      <w:numFmt w:val="decimal"/>
      <w:suff w:val="space"/>
      <w:lvlText w:val="%1)"/>
      <w:lvlJc w:val="left"/>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803"/>
    <w:rsid w:val="00001AB0"/>
    <w:rsid w:val="000045CE"/>
    <w:rsid w:val="00004764"/>
    <w:rsid w:val="0000748C"/>
    <w:rsid w:val="0001185B"/>
    <w:rsid w:val="00024837"/>
    <w:rsid w:val="00027423"/>
    <w:rsid w:val="0003504A"/>
    <w:rsid w:val="000439B2"/>
    <w:rsid w:val="000476CC"/>
    <w:rsid w:val="00047948"/>
    <w:rsid w:val="00072688"/>
    <w:rsid w:val="00072F42"/>
    <w:rsid w:val="00074F2B"/>
    <w:rsid w:val="0008292B"/>
    <w:rsid w:val="00084309"/>
    <w:rsid w:val="00090E5A"/>
    <w:rsid w:val="00091DD1"/>
    <w:rsid w:val="00093380"/>
    <w:rsid w:val="000940AD"/>
    <w:rsid w:val="000A03A8"/>
    <w:rsid w:val="000A182B"/>
    <w:rsid w:val="000A3221"/>
    <w:rsid w:val="000A3828"/>
    <w:rsid w:val="000A7EBD"/>
    <w:rsid w:val="000B141A"/>
    <w:rsid w:val="000B29F7"/>
    <w:rsid w:val="000B3E97"/>
    <w:rsid w:val="000B3FFA"/>
    <w:rsid w:val="000C34F6"/>
    <w:rsid w:val="000C5201"/>
    <w:rsid w:val="000D02FC"/>
    <w:rsid w:val="000D3020"/>
    <w:rsid w:val="000E1A99"/>
    <w:rsid w:val="000E4432"/>
    <w:rsid w:val="000F109E"/>
    <w:rsid w:val="000F513A"/>
    <w:rsid w:val="000F695E"/>
    <w:rsid w:val="000F6F39"/>
    <w:rsid w:val="000F78D7"/>
    <w:rsid w:val="00110A0B"/>
    <w:rsid w:val="00111F54"/>
    <w:rsid w:val="00122847"/>
    <w:rsid w:val="00124AAF"/>
    <w:rsid w:val="001261AA"/>
    <w:rsid w:val="00142FF9"/>
    <w:rsid w:val="001539FE"/>
    <w:rsid w:val="00157A0E"/>
    <w:rsid w:val="00157BD8"/>
    <w:rsid w:val="0016160E"/>
    <w:rsid w:val="00161A12"/>
    <w:rsid w:val="00162B8F"/>
    <w:rsid w:val="00163CFE"/>
    <w:rsid w:val="001763F2"/>
    <w:rsid w:val="001855DD"/>
    <w:rsid w:val="00186DDD"/>
    <w:rsid w:val="001A243E"/>
    <w:rsid w:val="001A5FDB"/>
    <w:rsid w:val="001B1DBB"/>
    <w:rsid w:val="001B1E1E"/>
    <w:rsid w:val="001B5349"/>
    <w:rsid w:val="001B56D1"/>
    <w:rsid w:val="001B7F0A"/>
    <w:rsid w:val="001C2CA7"/>
    <w:rsid w:val="001C77D3"/>
    <w:rsid w:val="001D2D31"/>
    <w:rsid w:val="001E45E1"/>
    <w:rsid w:val="001E5DA4"/>
    <w:rsid w:val="001E6C0D"/>
    <w:rsid w:val="001F0440"/>
    <w:rsid w:val="001F5533"/>
    <w:rsid w:val="001F68EC"/>
    <w:rsid w:val="002038DF"/>
    <w:rsid w:val="0021405D"/>
    <w:rsid w:val="0022019F"/>
    <w:rsid w:val="00220EB7"/>
    <w:rsid w:val="00226654"/>
    <w:rsid w:val="002336E7"/>
    <w:rsid w:val="00235F1D"/>
    <w:rsid w:val="00240C15"/>
    <w:rsid w:val="002448C6"/>
    <w:rsid w:val="002468D3"/>
    <w:rsid w:val="00250B78"/>
    <w:rsid w:val="002531A6"/>
    <w:rsid w:val="00281C4E"/>
    <w:rsid w:val="00296152"/>
    <w:rsid w:val="00297A8A"/>
    <w:rsid w:val="002A28BE"/>
    <w:rsid w:val="002A555F"/>
    <w:rsid w:val="002A5DDE"/>
    <w:rsid w:val="002B0CE6"/>
    <w:rsid w:val="002B5991"/>
    <w:rsid w:val="002C0192"/>
    <w:rsid w:val="002C251A"/>
    <w:rsid w:val="002C6001"/>
    <w:rsid w:val="002E39F9"/>
    <w:rsid w:val="002E5884"/>
    <w:rsid w:val="002F1E4C"/>
    <w:rsid w:val="002F7858"/>
    <w:rsid w:val="00300A6F"/>
    <w:rsid w:val="003035B6"/>
    <w:rsid w:val="00305CBD"/>
    <w:rsid w:val="0031272A"/>
    <w:rsid w:val="00315FFC"/>
    <w:rsid w:val="0031617A"/>
    <w:rsid w:val="00324CA6"/>
    <w:rsid w:val="003271C7"/>
    <w:rsid w:val="003413DF"/>
    <w:rsid w:val="00346642"/>
    <w:rsid w:val="00346CD5"/>
    <w:rsid w:val="00380803"/>
    <w:rsid w:val="00394A85"/>
    <w:rsid w:val="003955EE"/>
    <w:rsid w:val="0039725A"/>
    <w:rsid w:val="003979DD"/>
    <w:rsid w:val="003A1D1B"/>
    <w:rsid w:val="003B309D"/>
    <w:rsid w:val="003B3774"/>
    <w:rsid w:val="003C0AFC"/>
    <w:rsid w:val="003C18F2"/>
    <w:rsid w:val="003C3EF1"/>
    <w:rsid w:val="003C56DC"/>
    <w:rsid w:val="003C6F65"/>
    <w:rsid w:val="003D271C"/>
    <w:rsid w:val="003D2DB1"/>
    <w:rsid w:val="003F51AD"/>
    <w:rsid w:val="003F6C02"/>
    <w:rsid w:val="0040121C"/>
    <w:rsid w:val="00403176"/>
    <w:rsid w:val="00403AC4"/>
    <w:rsid w:val="004054A7"/>
    <w:rsid w:val="0042219B"/>
    <w:rsid w:val="00425CA4"/>
    <w:rsid w:val="00426520"/>
    <w:rsid w:val="004277BC"/>
    <w:rsid w:val="00432A27"/>
    <w:rsid w:val="00433BB4"/>
    <w:rsid w:val="00434F53"/>
    <w:rsid w:val="00437243"/>
    <w:rsid w:val="00437BC1"/>
    <w:rsid w:val="00445164"/>
    <w:rsid w:val="0044661F"/>
    <w:rsid w:val="00452997"/>
    <w:rsid w:val="0045613A"/>
    <w:rsid w:val="00456602"/>
    <w:rsid w:val="00463D41"/>
    <w:rsid w:val="00480C7B"/>
    <w:rsid w:val="004879AE"/>
    <w:rsid w:val="0049040A"/>
    <w:rsid w:val="00497051"/>
    <w:rsid w:val="004B0719"/>
    <w:rsid w:val="004B4471"/>
    <w:rsid w:val="004C6945"/>
    <w:rsid w:val="004D1E97"/>
    <w:rsid w:val="004D75C1"/>
    <w:rsid w:val="004E2199"/>
    <w:rsid w:val="004F0764"/>
    <w:rsid w:val="004F21D6"/>
    <w:rsid w:val="004F5490"/>
    <w:rsid w:val="00501040"/>
    <w:rsid w:val="005014CA"/>
    <w:rsid w:val="00501916"/>
    <w:rsid w:val="00501972"/>
    <w:rsid w:val="005020B1"/>
    <w:rsid w:val="0050218C"/>
    <w:rsid w:val="00506DF5"/>
    <w:rsid w:val="00512E3D"/>
    <w:rsid w:val="005201E4"/>
    <w:rsid w:val="00522817"/>
    <w:rsid w:val="00523C09"/>
    <w:rsid w:val="00525A27"/>
    <w:rsid w:val="0052673C"/>
    <w:rsid w:val="00530F79"/>
    <w:rsid w:val="005315BF"/>
    <w:rsid w:val="00533CD9"/>
    <w:rsid w:val="005456B5"/>
    <w:rsid w:val="005458BF"/>
    <w:rsid w:val="00547B3C"/>
    <w:rsid w:val="0055009B"/>
    <w:rsid w:val="0055179C"/>
    <w:rsid w:val="00556046"/>
    <w:rsid w:val="0055675E"/>
    <w:rsid w:val="00566750"/>
    <w:rsid w:val="005800D5"/>
    <w:rsid w:val="00581A4A"/>
    <w:rsid w:val="00582646"/>
    <w:rsid w:val="005858A2"/>
    <w:rsid w:val="00591B20"/>
    <w:rsid w:val="00594B09"/>
    <w:rsid w:val="005A0966"/>
    <w:rsid w:val="005A0992"/>
    <w:rsid w:val="005B16D3"/>
    <w:rsid w:val="005B1CAE"/>
    <w:rsid w:val="005B2B93"/>
    <w:rsid w:val="005D1518"/>
    <w:rsid w:val="005D1725"/>
    <w:rsid w:val="005E338D"/>
    <w:rsid w:val="005E5750"/>
    <w:rsid w:val="005E63AC"/>
    <w:rsid w:val="005E7C20"/>
    <w:rsid w:val="005F1358"/>
    <w:rsid w:val="005F1BC7"/>
    <w:rsid w:val="00604B09"/>
    <w:rsid w:val="00605A6D"/>
    <w:rsid w:val="006114BB"/>
    <w:rsid w:val="006252D6"/>
    <w:rsid w:val="0062606E"/>
    <w:rsid w:val="0062665E"/>
    <w:rsid w:val="00626892"/>
    <w:rsid w:val="006334D2"/>
    <w:rsid w:val="006347D2"/>
    <w:rsid w:val="006367DE"/>
    <w:rsid w:val="00644CE7"/>
    <w:rsid w:val="00647886"/>
    <w:rsid w:val="00650A64"/>
    <w:rsid w:val="00660A77"/>
    <w:rsid w:val="00663A65"/>
    <w:rsid w:val="006642AD"/>
    <w:rsid w:val="00664984"/>
    <w:rsid w:val="00665C35"/>
    <w:rsid w:val="00667C1A"/>
    <w:rsid w:val="0067276F"/>
    <w:rsid w:val="00690C43"/>
    <w:rsid w:val="006A007D"/>
    <w:rsid w:val="006A16B1"/>
    <w:rsid w:val="006A232E"/>
    <w:rsid w:val="006A48B8"/>
    <w:rsid w:val="006B15F7"/>
    <w:rsid w:val="006B25D2"/>
    <w:rsid w:val="006B3574"/>
    <w:rsid w:val="006B4E06"/>
    <w:rsid w:val="006B59E7"/>
    <w:rsid w:val="006B7E70"/>
    <w:rsid w:val="006C016F"/>
    <w:rsid w:val="006C3307"/>
    <w:rsid w:val="006C6F89"/>
    <w:rsid w:val="006D19CD"/>
    <w:rsid w:val="006D3AC4"/>
    <w:rsid w:val="006D7323"/>
    <w:rsid w:val="006D7C6E"/>
    <w:rsid w:val="006E03B7"/>
    <w:rsid w:val="006F6230"/>
    <w:rsid w:val="006F7938"/>
    <w:rsid w:val="00701C50"/>
    <w:rsid w:val="00707344"/>
    <w:rsid w:val="007168FD"/>
    <w:rsid w:val="007203CC"/>
    <w:rsid w:val="00721729"/>
    <w:rsid w:val="00722423"/>
    <w:rsid w:val="00725117"/>
    <w:rsid w:val="007312CD"/>
    <w:rsid w:val="00740481"/>
    <w:rsid w:val="007417C8"/>
    <w:rsid w:val="00744B04"/>
    <w:rsid w:val="00751FDC"/>
    <w:rsid w:val="00753695"/>
    <w:rsid w:val="00757CD8"/>
    <w:rsid w:val="007612AE"/>
    <w:rsid w:val="00761524"/>
    <w:rsid w:val="007746FC"/>
    <w:rsid w:val="00774A52"/>
    <w:rsid w:val="0078571E"/>
    <w:rsid w:val="00787768"/>
    <w:rsid w:val="00795F0C"/>
    <w:rsid w:val="007A0687"/>
    <w:rsid w:val="007A2542"/>
    <w:rsid w:val="007A2DC1"/>
    <w:rsid w:val="007B0D37"/>
    <w:rsid w:val="007B55E2"/>
    <w:rsid w:val="007B6092"/>
    <w:rsid w:val="007B6800"/>
    <w:rsid w:val="007C18C5"/>
    <w:rsid w:val="007C1C28"/>
    <w:rsid w:val="007C33D4"/>
    <w:rsid w:val="007C37BF"/>
    <w:rsid w:val="007C53CF"/>
    <w:rsid w:val="007C6CB3"/>
    <w:rsid w:val="007C7CDF"/>
    <w:rsid w:val="007D5EF8"/>
    <w:rsid w:val="007E1B9F"/>
    <w:rsid w:val="007E747D"/>
    <w:rsid w:val="007F0620"/>
    <w:rsid w:val="007F0629"/>
    <w:rsid w:val="007F0E07"/>
    <w:rsid w:val="007F2E29"/>
    <w:rsid w:val="007F3543"/>
    <w:rsid w:val="007F6247"/>
    <w:rsid w:val="007F691A"/>
    <w:rsid w:val="008002E7"/>
    <w:rsid w:val="008138FC"/>
    <w:rsid w:val="00814C82"/>
    <w:rsid w:val="008200E9"/>
    <w:rsid w:val="00822165"/>
    <w:rsid w:val="00823E2B"/>
    <w:rsid w:val="00832821"/>
    <w:rsid w:val="008337A4"/>
    <w:rsid w:val="00833E27"/>
    <w:rsid w:val="008344A9"/>
    <w:rsid w:val="008416B3"/>
    <w:rsid w:val="0084601F"/>
    <w:rsid w:val="00852511"/>
    <w:rsid w:val="00856218"/>
    <w:rsid w:val="00871360"/>
    <w:rsid w:val="00871676"/>
    <w:rsid w:val="00874B0D"/>
    <w:rsid w:val="0088052E"/>
    <w:rsid w:val="00881515"/>
    <w:rsid w:val="00882F57"/>
    <w:rsid w:val="00884889"/>
    <w:rsid w:val="0088672C"/>
    <w:rsid w:val="008A1F2D"/>
    <w:rsid w:val="008A7D57"/>
    <w:rsid w:val="008B282A"/>
    <w:rsid w:val="008B5F22"/>
    <w:rsid w:val="008C642A"/>
    <w:rsid w:val="008D0D9E"/>
    <w:rsid w:val="008D1733"/>
    <w:rsid w:val="008E1E92"/>
    <w:rsid w:val="008E22AD"/>
    <w:rsid w:val="008E2A24"/>
    <w:rsid w:val="008E4FB3"/>
    <w:rsid w:val="008E6CFF"/>
    <w:rsid w:val="008F05B1"/>
    <w:rsid w:val="008F1A21"/>
    <w:rsid w:val="008F3FF9"/>
    <w:rsid w:val="008F6DBC"/>
    <w:rsid w:val="008F7775"/>
    <w:rsid w:val="0091187D"/>
    <w:rsid w:val="0091406E"/>
    <w:rsid w:val="0092089A"/>
    <w:rsid w:val="00920BB0"/>
    <w:rsid w:val="00920EFA"/>
    <w:rsid w:val="009414FC"/>
    <w:rsid w:val="0094337B"/>
    <w:rsid w:val="00952385"/>
    <w:rsid w:val="00953FE1"/>
    <w:rsid w:val="009560B7"/>
    <w:rsid w:val="009579BE"/>
    <w:rsid w:val="00984345"/>
    <w:rsid w:val="00985347"/>
    <w:rsid w:val="00987747"/>
    <w:rsid w:val="00991890"/>
    <w:rsid w:val="009965E6"/>
    <w:rsid w:val="0099710F"/>
    <w:rsid w:val="009A3197"/>
    <w:rsid w:val="009A5307"/>
    <w:rsid w:val="009B338F"/>
    <w:rsid w:val="009B5186"/>
    <w:rsid w:val="009D5902"/>
    <w:rsid w:val="009D643D"/>
    <w:rsid w:val="009E2923"/>
    <w:rsid w:val="009E383B"/>
    <w:rsid w:val="009E3DDF"/>
    <w:rsid w:val="009E7277"/>
    <w:rsid w:val="009F38EE"/>
    <w:rsid w:val="009F4BD8"/>
    <w:rsid w:val="00A00266"/>
    <w:rsid w:val="00A1025E"/>
    <w:rsid w:val="00A11039"/>
    <w:rsid w:val="00A14C1E"/>
    <w:rsid w:val="00A21896"/>
    <w:rsid w:val="00A265B0"/>
    <w:rsid w:val="00A269A1"/>
    <w:rsid w:val="00A31AFB"/>
    <w:rsid w:val="00A418E0"/>
    <w:rsid w:val="00A4494B"/>
    <w:rsid w:val="00A45404"/>
    <w:rsid w:val="00A52C3D"/>
    <w:rsid w:val="00A56ECC"/>
    <w:rsid w:val="00A63B24"/>
    <w:rsid w:val="00A6662F"/>
    <w:rsid w:val="00A66D72"/>
    <w:rsid w:val="00A74117"/>
    <w:rsid w:val="00A8020D"/>
    <w:rsid w:val="00A830AC"/>
    <w:rsid w:val="00A83A24"/>
    <w:rsid w:val="00A83DAA"/>
    <w:rsid w:val="00A90FF4"/>
    <w:rsid w:val="00A9209C"/>
    <w:rsid w:val="00A97307"/>
    <w:rsid w:val="00AA28B5"/>
    <w:rsid w:val="00AA39FE"/>
    <w:rsid w:val="00AA6908"/>
    <w:rsid w:val="00AA6A03"/>
    <w:rsid w:val="00AB3A8C"/>
    <w:rsid w:val="00AB4185"/>
    <w:rsid w:val="00AB5AC5"/>
    <w:rsid w:val="00AC11EE"/>
    <w:rsid w:val="00AC1930"/>
    <w:rsid w:val="00AC1E39"/>
    <w:rsid w:val="00AC7186"/>
    <w:rsid w:val="00AC78C2"/>
    <w:rsid w:val="00AD2489"/>
    <w:rsid w:val="00AD6561"/>
    <w:rsid w:val="00AD693D"/>
    <w:rsid w:val="00AE25B9"/>
    <w:rsid w:val="00AE2BC0"/>
    <w:rsid w:val="00AE3C32"/>
    <w:rsid w:val="00AE3DF7"/>
    <w:rsid w:val="00AF23CA"/>
    <w:rsid w:val="00AF50C6"/>
    <w:rsid w:val="00B10D26"/>
    <w:rsid w:val="00B115C9"/>
    <w:rsid w:val="00B122C9"/>
    <w:rsid w:val="00B15578"/>
    <w:rsid w:val="00B155DB"/>
    <w:rsid w:val="00B1686F"/>
    <w:rsid w:val="00B21E74"/>
    <w:rsid w:val="00B23CD2"/>
    <w:rsid w:val="00B250ED"/>
    <w:rsid w:val="00B25C8F"/>
    <w:rsid w:val="00B26DA0"/>
    <w:rsid w:val="00B30D51"/>
    <w:rsid w:val="00B331D7"/>
    <w:rsid w:val="00B34057"/>
    <w:rsid w:val="00B565F5"/>
    <w:rsid w:val="00B63109"/>
    <w:rsid w:val="00B66494"/>
    <w:rsid w:val="00B706AE"/>
    <w:rsid w:val="00B712ED"/>
    <w:rsid w:val="00B71504"/>
    <w:rsid w:val="00B735AE"/>
    <w:rsid w:val="00B74563"/>
    <w:rsid w:val="00B76629"/>
    <w:rsid w:val="00B77763"/>
    <w:rsid w:val="00B8120F"/>
    <w:rsid w:val="00B8215A"/>
    <w:rsid w:val="00B85A08"/>
    <w:rsid w:val="00B87EE2"/>
    <w:rsid w:val="00B96A0E"/>
    <w:rsid w:val="00B977A3"/>
    <w:rsid w:val="00BA31BD"/>
    <w:rsid w:val="00BA5C94"/>
    <w:rsid w:val="00BB07C7"/>
    <w:rsid w:val="00BB40AF"/>
    <w:rsid w:val="00BB6096"/>
    <w:rsid w:val="00BC13F6"/>
    <w:rsid w:val="00BC3D9C"/>
    <w:rsid w:val="00BC5618"/>
    <w:rsid w:val="00BD1380"/>
    <w:rsid w:val="00BD5C23"/>
    <w:rsid w:val="00BF06E3"/>
    <w:rsid w:val="00BF1598"/>
    <w:rsid w:val="00BF230A"/>
    <w:rsid w:val="00BF321A"/>
    <w:rsid w:val="00BF5545"/>
    <w:rsid w:val="00BF739F"/>
    <w:rsid w:val="00C0036D"/>
    <w:rsid w:val="00C02B62"/>
    <w:rsid w:val="00C031D1"/>
    <w:rsid w:val="00C12579"/>
    <w:rsid w:val="00C12E4B"/>
    <w:rsid w:val="00C16F4B"/>
    <w:rsid w:val="00C27FCC"/>
    <w:rsid w:val="00C3324E"/>
    <w:rsid w:val="00C36985"/>
    <w:rsid w:val="00C46F42"/>
    <w:rsid w:val="00C470B8"/>
    <w:rsid w:val="00C60C7F"/>
    <w:rsid w:val="00C65C4F"/>
    <w:rsid w:val="00C6647B"/>
    <w:rsid w:val="00C67E13"/>
    <w:rsid w:val="00C73CB0"/>
    <w:rsid w:val="00C82B3F"/>
    <w:rsid w:val="00C863D4"/>
    <w:rsid w:val="00C8694C"/>
    <w:rsid w:val="00C943E9"/>
    <w:rsid w:val="00C951C0"/>
    <w:rsid w:val="00C96268"/>
    <w:rsid w:val="00C96FF4"/>
    <w:rsid w:val="00CA01C5"/>
    <w:rsid w:val="00CA208A"/>
    <w:rsid w:val="00CA2E58"/>
    <w:rsid w:val="00CA63F5"/>
    <w:rsid w:val="00CB01DC"/>
    <w:rsid w:val="00CC20F7"/>
    <w:rsid w:val="00CC2995"/>
    <w:rsid w:val="00CD040D"/>
    <w:rsid w:val="00CD120C"/>
    <w:rsid w:val="00CE673E"/>
    <w:rsid w:val="00CF18A2"/>
    <w:rsid w:val="00CF7593"/>
    <w:rsid w:val="00D04021"/>
    <w:rsid w:val="00D11292"/>
    <w:rsid w:val="00D17952"/>
    <w:rsid w:val="00D25BF8"/>
    <w:rsid w:val="00D3167F"/>
    <w:rsid w:val="00D318C5"/>
    <w:rsid w:val="00D32A20"/>
    <w:rsid w:val="00D35CD6"/>
    <w:rsid w:val="00D3648F"/>
    <w:rsid w:val="00D45063"/>
    <w:rsid w:val="00D46369"/>
    <w:rsid w:val="00D50FEB"/>
    <w:rsid w:val="00D557AF"/>
    <w:rsid w:val="00D6225B"/>
    <w:rsid w:val="00D6263B"/>
    <w:rsid w:val="00D70D1D"/>
    <w:rsid w:val="00D73855"/>
    <w:rsid w:val="00D73FB2"/>
    <w:rsid w:val="00D770C2"/>
    <w:rsid w:val="00D80A50"/>
    <w:rsid w:val="00D82CA1"/>
    <w:rsid w:val="00D85862"/>
    <w:rsid w:val="00D95BB4"/>
    <w:rsid w:val="00DB3A80"/>
    <w:rsid w:val="00DB4C64"/>
    <w:rsid w:val="00DB6B1D"/>
    <w:rsid w:val="00DC63A8"/>
    <w:rsid w:val="00DC79A8"/>
    <w:rsid w:val="00DC7A0D"/>
    <w:rsid w:val="00DD74BF"/>
    <w:rsid w:val="00DE059A"/>
    <w:rsid w:val="00DE29C3"/>
    <w:rsid w:val="00DE59B6"/>
    <w:rsid w:val="00DE7F11"/>
    <w:rsid w:val="00DF11F5"/>
    <w:rsid w:val="00DF2F7B"/>
    <w:rsid w:val="00E014DE"/>
    <w:rsid w:val="00E07721"/>
    <w:rsid w:val="00E10A17"/>
    <w:rsid w:val="00E25295"/>
    <w:rsid w:val="00E27044"/>
    <w:rsid w:val="00E330D8"/>
    <w:rsid w:val="00E35F1E"/>
    <w:rsid w:val="00E36335"/>
    <w:rsid w:val="00E408BF"/>
    <w:rsid w:val="00E41070"/>
    <w:rsid w:val="00E427C5"/>
    <w:rsid w:val="00E445D8"/>
    <w:rsid w:val="00E46619"/>
    <w:rsid w:val="00E70336"/>
    <w:rsid w:val="00E70ED9"/>
    <w:rsid w:val="00E73773"/>
    <w:rsid w:val="00E8084B"/>
    <w:rsid w:val="00E80EF3"/>
    <w:rsid w:val="00E85ECD"/>
    <w:rsid w:val="00E86EDC"/>
    <w:rsid w:val="00E90413"/>
    <w:rsid w:val="00EA0825"/>
    <w:rsid w:val="00EA4EED"/>
    <w:rsid w:val="00EA5E9A"/>
    <w:rsid w:val="00EB1993"/>
    <w:rsid w:val="00EB7823"/>
    <w:rsid w:val="00EC0DCC"/>
    <w:rsid w:val="00ED1764"/>
    <w:rsid w:val="00ED2C57"/>
    <w:rsid w:val="00ED515A"/>
    <w:rsid w:val="00ED5199"/>
    <w:rsid w:val="00EE350C"/>
    <w:rsid w:val="00EE3AFC"/>
    <w:rsid w:val="00EE5680"/>
    <w:rsid w:val="00EE5960"/>
    <w:rsid w:val="00EF3B5F"/>
    <w:rsid w:val="00EF5CE5"/>
    <w:rsid w:val="00F00CC6"/>
    <w:rsid w:val="00F0329D"/>
    <w:rsid w:val="00F041FF"/>
    <w:rsid w:val="00F07B75"/>
    <w:rsid w:val="00F173B6"/>
    <w:rsid w:val="00F233F9"/>
    <w:rsid w:val="00F2348B"/>
    <w:rsid w:val="00F26713"/>
    <w:rsid w:val="00F34B7F"/>
    <w:rsid w:val="00F46116"/>
    <w:rsid w:val="00F53EE8"/>
    <w:rsid w:val="00F60C92"/>
    <w:rsid w:val="00F60D48"/>
    <w:rsid w:val="00F614E4"/>
    <w:rsid w:val="00F70A64"/>
    <w:rsid w:val="00F76AD8"/>
    <w:rsid w:val="00F864F6"/>
    <w:rsid w:val="00F918CD"/>
    <w:rsid w:val="00F959C8"/>
    <w:rsid w:val="00F96AE1"/>
    <w:rsid w:val="00FA2338"/>
    <w:rsid w:val="00FA4059"/>
    <w:rsid w:val="00FA78A8"/>
    <w:rsid w:val="00FA7D97"/>
    <w:rsid w:val="00FB1ABE"/>
    <w:rsid w:val="00FB240E"/>
    <w:rsid w:val="00FB412E"/>
    <w:rsid w:val="00FC5BC2"/>
    <w:rsid w:val="00FC6B2E"/>
    <w:rsid w:val="00FD1C4E"/>
    <w:rsid w:val="00FD271E"/>
    <w:rsid w:val="00FD41BD"/>
    <w:rsid w:val="00FD463C"/>
    <w:rsid w:val="00FD6FFA"/>
    <w:rsid w:val="00FE3083"/>
    <w:rsid w:val="00FE7B33"/>
    <w:rsid w:val="00FE7EA1"/>
    <w:rsid w:val="00FF309D"/>
    <w:rsid w:val="00FF363B"/>
    <w:rsid w:val="00FF4218"/>
    <w:rsid w:val="0E2B2E7F"/>
    <w:rsid w:val="1EF20A2A"/>
    <w:rsid w:val="22C46DB5"/>
    <w:rsid w:val="3B3D3C2D"/>
    <w:rsid w:val="493C06AF"/>
    <w:rsid w:val="59C92B27"/>
    <w:rsid w:val="7BA308F5"/>
    <w:rsid w:val="7FC65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position w:val="2"/>
      <w:sz w:val="21"/>
      <w:szCs w:val="21"/>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position w:val="0"/>
      <w:sz w:val="44"/>
      <w:szCs w:val="44"/>
    </w:rPr>
  </w:style>
  <w:style w:type="paragraph" w:styleId="3">
    <w:name w:val="heading 2"/>
    <w:basedOn w:val="1"/>
    <w:next w:val="1"/>
    <w:link w:val="46"/>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2"/>
    <w:qFormat/>
    <w:uiPriority w:val="0"/>
    <w:pPr>
      <w:keepNext/>
      <w:widowControl/>
      <w:numPr>
        <w:ilvl w:val="1"/>
        <w:numId w:val="1"/>
      </w:numPr>
      <w:tabs>
        <w:tab w:val="left" w:pos="840"/>
      </w:tabs>
      <w:spacing w:line="360" w:lineRule="auto"/>
      <w:ind w:right="-108"/>
      <w:jc w:val="left"/>
      <w:outlineLvl w:val="2"/>
    </w:pPr>
    <w:rPr>
      <w:rFonts w:ascii="宋体" w:cs="宋体"/>
      <w:b/>
      <w:position w:val="0"/>
      <w:szCs w:val="20"/>
    </w:rPr>
  </w:style>
  <w:style w:type="paragraph" w:styleId="5">
    <w:name w:val="heading 4"/>
    <w:basedOn w:val="1"/>
    <w:next w:val="1"/>
    <w:link w:val="33"/>
    <w:qFormat/>
    <w:uiPriority w:val="0"/>
    <w:pPr>
      <w:numPr>
        <w:ilvl w:val="1"/>
        <w:numId w:val="2"/>
      </w:numPr>
      <w:adjustRightInd w:val="0"/>
      <w:spacing w:line="360" w:lineRule="auto"/>
      <w:outlineLvl w:val="3"/>
    </w:pPr>
    <w:rPr>
      <w:rFonts w:ascii="Arial" w:hAnsi="Arial"/>
      <w:kern w:val="0"/>
      <w:position w:val="0"/>
      <w:szCs w:val="20"/>
    </w:rPr>
  </w:style>
  <w:style w:type="paragraph" w:styleId="6">
    <w:name w:val="heading 5"/>
    <w:basedOn w:val="1"/>
    <w:next w:val="1"/>
    <w:link w:val="34"/>
    <w:qFormat/>
    <w:uiPriority w:val="0"/>
    <w:pPr>
      <w:numPr>
        <w:ilvl w:val="2"/>
        <w:numId w:val="1"/>
      </w:numPr>
      <w:tabs>
        <w:tab w:val="left" w:pos="1080"/>
      </w:tabs>
      <w:adjustRightInd w:val="0"/>
      <w:spacing w:before="120" w:after="120"/>
      <w:outlineLvl w:val="4"/>
    </w:pPr>
    <w:rPr>
      <w:kern w:val="0"/>
      <w:position w:val="0"/>
      <w:szCs w:val="20"/>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Document Map"/>
    <w:basedOn w:val="1"/>
    <w:semiHidden/>
    <w:qFormat/>
    <w:uiPriority w:val="0"/>
    <w:pPr>
      <w:shd w:val="clear" w:color="auto" w:fill="000080"/>
    </w:pPr>
  </w:style>
  <w:style w:type="paragraph" w:styleId="9">
    <w:name w:val="annotation text"/>
    <w:basedOn w:val="1"/>
    <w:link w:val="35"/>
    <w:qFormat/>
    <w:uiPriority w:val="0"/>
    <w:pPr>
      <w:ind w:firstLine="425"/>
      <w:jc w:val="left"/>
    </w:pPr>
    <w:rPr>
      <w:position w:val="0"/>
      <w:szCs w:val="20"/>
    </w:rPr>
  </w:style>
  <w:style w:type="paragraph" w:styleId="10">
    <w:name w:val="Body Text Indent"/>
    <w:basedOn w:val="1"/>
    <w:link w:val="40"/>
    <w:qFormat/>
    <w:uiPriority w:val="0"/>
    <w:pPr>
      <w:spacing w:after="120"/>
      <w:ind w:left="420" w:leftChars="200"/>
    </w:pPr>
  </w:style>
  <w:style w:type="paragraph" w:styleId="11">
    <w:name w:val="Plain Text"/>
    <w:basedOn w:val="1"/>
    <w:link w:val="28"/>
    <w:qFormat/>
    <w:uiPriority w:val="0"/>
    <w:rPr>
      <w:rFonts w:ascii="宋体" w:hAnsi="Courier New"/>
    </w:rPr>
  </w:style>
  <w:style w:type="paragraph" w:styleId="12">
    <w:name w:val="Date"/>
    <w:basedOn w:val="1"/>
    <w:next w:val="1"/>
    <w:link w:val="37"/>
    <w:qFormat/>
    <w:uiPriority w:val="99"/>
    <w:pPr>
      <w:ind w:left="2500" w:leftChars="2500"/>
    </w:pPr>
    <w:rPr>
      <w:rFonts w:ascii="仿宋_GB2312" w:hAnsi="Calibri" w:eastAsia="仿宋_GB2312"/>
      <w:position w:val="0"/>
      <w:sz w:val="28"/>
      <w:szCs w:val="24"/>
    </w:r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31"/>
    <w:semiHidden/>
    <w:unhideWhenUsed/>
    <w:qFormat/>
    <w:uiPriority w:val="99"/>
    <w:rPr>
      <w:sz w:val="18"/>
      <w:szCs w:val="18"/>
    </w:rPr>
  </w:style>
  <w:style w:type="paragraph" w:styleId="15">
    <w:name w:val="footer"/>
    <w:basedOn w:val="1"/>
    <w:link w:val="39"/>
    <w:qFormat/>
    <w:uiPriority w:val="99"/>
    <w:pPr>
      <w:tabs>
        <w:tab w:val="center" w:pos="4153"/>
        <w:tab w:val="right" w:pos="8306"/>
      </w:tabs>
      <w:snapToGrid w:val="0"/>
      <w:jc w:val="left"/>
    </w:pPr>
    <w:rPr>
      <w:rFonts w:ascii="Calibri" w:hAnsi="Calibri"/>
      <w:kern w:val="0"/>
      <w:sz w:val="18"/>
      <w:szCs w:val="18"/>
    </w:rPr>
  </w:style>
  <w:style w:type="paragraph" w:styleId="1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jc w:val="left"/>
    </w:pPr>
    <w:rPr>
      <w:rFonts w:ascii="Arial" w:hAnsi="Arial" w:cs="Arial"/>
      <w:b/>
      <w:bCs/>
      <w:caps/>
      <w:position w:val="0"/>
      <w:sz w:val="24"/>
      <w:szCs w:val="24"/>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0"/>
    <w:pPr>
      <w:tabs>
        <w:tab w:val="right" w:leader="dot" w:pos="9016"/>
      </w:tabs>
      <w:spacing w:line="360" w:lineRule="auto"/>
      <w:jc w:val="center"/>
    </w:pPr>
    <w:rPr>
      <w:rFonts w:ascii="宋体" w:hAnsi="宋体"/>
      <w:bCs/>
      <w:position w:val="0"/>
      <w:sz w:val="24"/>
      <w:szCs w:val="24"/>
    </w:rPr>
  </w:style>
  <w:style w:type="paragraph" w:styleId="20">
    <w:name w:val="Body Text 2"/>
    <w:basedOn w:val="1"/>
    <w:link w:val="29"/>
    <w:qFormat/>
    <w:uiPriority w:val="0"/>
    <w:pPr>
      <w:widowControl/>
      <w:spacing w:line="240" w:lineRule="atLeast"/>
      <w:jc w:val="center"/>
    </w:pPr>
    <w:rPr>
      <w:rFonts w:ascii="宋体" w:hAnsi="宋体"/>
      <w:b/>
      <w:color w:val="000000"/>
      <w:sz w:val="48"/>
      <w:szCs w:val="48"/>
    </w:rPr>
  </w:style>
  <w:style w:type="paragraph" w:styleId="21">
    <w:name w:val="Normal (Web)"/>
    <w:basedOn w:val="1"/>
    <w:unhideWhenUsed/>
    <w:qFormat/>
    <w:uiPriority w:val="99"/>
    <w:pPr>
      <w:widowControl/>
      <w:spacing w:line="230" w:lineRule="atLeast"/>
      <w:jc w:val="left"/>
    </w:pPr>
    <w:rPr>
      <w:rFonts w:ascii="宋体" w:hAnsi="宋体" w:cs="宋体"/>
      <w:kern w:val="0"/>
      <w:positio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qFormat/>
    <w:uiPriority w:val="0"/>
    <w:rPr>
      <w:color w:val="0000FF"/>
      <w:u w:val="single"/>
    </w:rPr>
  </w:style>
  <w:style w:type="character" w:customStyle="1" w:styleId="27">
    <w:name w:val="纯文本 Char2"/>
    <w:basedOn w:val="24"/>
    <w:link w:val="11"/>
    <w:qFormat/>
    <w:uiPriority w:val="0"/>
    <w:rPr>
      <w:rFonts w:ascii="宋体" w:hAnsi="Courier New" w:eastAsia="宋体"/>
      <w:position w:val="2"/>
      <w:szCs w:val="21"/>
    </w:rPr>
  </w:style>
  <w:style w:type="character" w:customStyle="1" w:styleId="28">
    <w:name w:val="纯文本 Char1"/>
    <w:basedOn w:val="24"/>
    <w:link w:val="11"/>
    <w:semiHidden/>
    <w:qFormat/>
    <w:uiPriority w:val="99"/>
    <w:rPr>
      <w:rFonts w:ascii="宋体" w:hAnsi="Courier New" w:eastAsia="宋体" w:cs="Courier New"/>
      <w:position w:val="2"/>
      <w:szCs w:val="21"/>
    </w:rPr>
  </w:style>
  <w:style w:type="character" w:customStyle="1" w:styleId="29">
    <w:name w:val="正文文本 2 Char"/>
    <w:basedOn w:val="24"/>
    <w:link w:val="20"/>
    <w:qFormat/>
    <w:uiPriority w:val="0"/>
    <w:rPr>
      <w:rFonts w:ascii="宋体" w:hAnsi="宋体" w:eastAsia="宋体" w:cs="Times New Roman"/>
      <w:b/>
      <w:color w:val="000000"/>
      <w:position w:val="2"/>
      <w:sz w:val="48"/>
      <w:szCs w:val="48"/>
    </w:rPr>
  </w:style>
  <w:style w:type="character" w:customStyle="1" w:styleId="30">
    <w:name w:val="页眉 Char"/>
    <w:basedOn w:val="24"/>
    <w:link w:val="16"/>
    <w:qFormat/>
    <w:uiPriority w:val="0"/>
    <w:rPr>
      <w:rFonts w:ascii="Times New Roman" w:hAnsi="Times New Roman" w:eastAsia="宋体" w:cs="Times New Roman"/>
      <w:position w:val="2"/>
      <w:sz w:val="18"/>
      <w:szCs w:val="18"/>
    </w:rPr>
  </w:style>
  <w:style w:type="character" w:customStyle="1" w:styleId="31">
    <w:name w:val="批注框文本 Char"/>
    <w:basedOn w:val="24"/>
    <w:link w:val="14"/>
    <w:semiHidden/>
    <w:qFormat/>
    <w:uiPriority w:val="99"/>
    <w:rPr>
      <w:rFonts w:ascii="Times New Roman" w:hAnsi="Times New Roman" w:eastAsia="宋体" w:cs="Times New Roman"/>
      <w:position w:val="2"/>
      <w:sz w:val="18"/>
      <w:szCs w:val="18"/>
    </w:rPr>
  </w:style>
  <w:style w:type="character" w:customStyle="1" w:styleId="32">
    <w:name w:val="标题 3 Char"/>
    <w:basedOn w:val="24"/>
    <w:link w:val="4"/>
    <w:qFormat/>
    <w:uiPriority w:val="0"/>
    <w:rPr>
      <w:rFonts w:ascii="宋体" w:hAnsi="Times New Roman" w:eastAsia="宋体" w:cs="宋体"/>
      <w:b/>
      <w:szCs w:val="20"/>
    </w:rPr>
  </w:style>
  <w:style w:type="character" w:customStyle="1" w:styleId="33">
    <w:name w:val="标题 4 Char"/>
    <w:basedOn w:val="24"/>
    <w:link w:val="5"/>
    <w:qFormat/>
    <w:uiPriority w:val="0"/>
    <w:rPr>
      <w:rFonts w:ascii="Arial" w:hAnsi="Arial" w:eastAsia="宋体" w:cs="Times New Roman"/>
      <w:kern w:val="0"/>
      <w:szCs w:val="20"/>
    </w:rPr>
  </w:style>
  <w:style w:type="character" w:customStyle="1" w:styleId="34">
    <w:name w:val="标题 5 Char"/>
    <w:basedOn w:val="24"/>
    <w:link w:val="6"/>
    <w:qFormat/>
    <w:uiPriority w:val="0"/>
    <w:rPr>
      <w:rFonts w:ascii="Times New Roman" w:hAnsi="Times New Roman" w:eastAsia="宋体" w:cs="Times New Roman"/>
      <w:kern w:val="0"/>
      <w:szCs w:val="20"/>
    </w:rPr>
  </w:style>
  <w:style w:type="character" w:customStyle="1" w:styleId="35">
    <w:name w:val="批注文字 Char"/>
    <w:basedOn w:val="24"/>
    <w:link w:val="9"/>
    <w:qFormat/>
    <w:uiPriority w:val="0"/>
    <w:rPr>
      <w:rFonts w:ascii="Times New Roman" w:hAnsi="Times New Roman" w:eastAsia="宋体" w:cs="Times New Roman"/>
      <w:szCs w:val="20"/>
    </w:rPr>
  </w:style>
  <w:style w:type="character" w:customStyle="1" w:styleId="36">
    <w:name w:val="日期 Char"/>
    <w:basedOn w:val="24"/>
    <w:link w:val="12"/>
    <w:qFormat/>
    <w:uiPriority w:val="99"/>
    <w:rPr>
      <w:rFonts w:ascii="仿宋_GB2312" w:eastAsia="仿宋_GB2312"/>
      <w:sz w:val="28"/>
      <w:szCs w:val="24"/>
    </w:rPr>
  </w:style>
  <w:style w:type="character" w:customStyle="1" w:styleId="37">
    <w:name w:val="日期 Char1"/>
    <w:basedOn w:val="24"/>
    <w:link w:val="12"/>
    <w:semiHidden/>
    <w:qFormat/>
    <w:uiPriority w:val="99"/>
    <w:rPr>
      <w:rFonts w:ascii="Times New Roman" w:hAnsi="Times New Roman" w:eastAsia="宋体" w:cs="Times New Roman"/>
      <w:position w:val="2"/>
      <w:szCs w:val="21"/>
    </w:rPr>
  </w:style>
  <w:style w:type="character" w:customStyle="1" w:styleId="38">
    <w:name w:val="页脚 Char"/>
    <w:link w:val="15"/>
    <w:qFormat/>
    <w:uiPriority w:val="99"/>
    <w:rPr>
      <w:rFonts w:eastAsia="宋体"/>
      <w:position w:val="2"/>
      <w:sz w:val="18"/>
      <w:szCs w:val="18"/>
    </w:rPr>
  </w:style>
  <w:style w:type="character" w:customStyle="1" w:styleId="39">
    <w:name w:val="页脚 Char1"/>
    <w:basedOn w:val="24"/>
    <w:link w:val="15"/>
    <w:semiHidden/>
    <w:qFormat/>
    <w:uiPriority w:val="99"/>
    <w:rPr>
      <w:rFonts w:ascii="Times New Roman" w:hAnsi="Times New Roman" w:eastAsia="宋体" w:cs="Times New Roman"/>
      <w:position w:val="2"/>
      <w:sz w:val="18"/>
      <w:szCs w:val="18"/>
    </w:rPr>
  </w:style>
  <w:style w:type="character" w:customStyle="1" w:styleId="40">
    <w:name w:val="正文文本缩进 Char"/>
    <w:basedOn w:val="24"/>
    <w:link w:val="10"/>
    <w:qFormat/>
    <w:uiPriority w:val="0"/>
    <w:rPr>
      <w:rFonts w:ascii="Times New Roman" w:hAnsi="Times New Roman" w:eastAsia="宋体" w:cs="Times New Roman"/>
      <w:position w:val="2"/>
      <w:szCs w:val="21"/>
    </w:rPr>
  </w:style>
  <w:style w:type="paragraph" w:customStyle="1" w:styleId="41">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42">
    <w:name w:val="纯文本 Char"/>
    <w:basedOn w:val="24"/>
    <w:link w:val="43"/>
    <w:qFormat/>
    <w:uiPriority w:val="0"/>
    <w:rPr>
      <w:rFonts w:ascii="宋体" w:hAnsi="Courier New" w:eastAsia="宋体"/>
      <w:szCs w:val="21"/>
      <w:lang w:bidi="ar-SA"/>
    </w:rPr>
  </w:style>
  <w:style w:type="paragraph" w:customStyle="1" w:styleId="43">
    <w:name w:val="纯文本1"/>
    <w:basedOn w:val="1"/>
    <w:link w:val="42"/>
    <w:qFormat/>
    <w:uiPriority w:val="0"/>
    <w:rPr>
      <w:rFonts w:ascii="宋体" w:hAnsi="Courier New"/>
      <w:kern w:val="0"/>
      <w:position w:val="0"/>
      <w:sz w:val="20"/>
    </w:rPr>
  </w:style>
  <w:style w:type="character" w:customStyle="1" w:styleId="44">
    <w:name w:val="标题 1 Char"/>
    <w:basedOn w:val="24"/>
    <w:link w:val="2"/>
    <w:qFormat/>
    <w:uiPriority w:val="0"/>
    <w:rPr>
      <w:rFonts w:ascii="Times New Roman" w:hAnsi="Times New Roman"/>
      <w:b/>
      <w:bCs/>
      <w:kern w:val="44"/>
      <w:sz w:val="44"/>
      <w:szCs w:val="44"/>
    </w:rPr>
  </w:style>
  <w:style w:type="paragraph" w:styleId="45">
    <w:name w:val="List Paragraph"/>
    <w:basedOn w:val="1"/>
    <w:qFormat/>
    <w:uiPriority w:val="34"/>
    <w:pPr>
      <w:ind w:firstLine="420" w:firstLineChars="200"/>
    </w:pPr>
    <w:rPr>
      <w:rFonts w:ascii="Calibri" w:hAnsi="Calibri"/>
      <w:position w:val="0"/>
      <w:szCs w:val="20"/>
    </w:rPr>
  </w:style>
  <w:style w:type="character" w:customStyle="1" w:styleId="46">
    <w:name w:val="标题 2 Char"/>
    <w:basedOn w:val="24"/>
    <w:link w:val="3"/>
    <w:semiHidden/>
    <w:qFormat/>
    <w:uiPriority w:val="9"/>
    <w:rPr>
      <w:rFonts w:ascii="Cambria" w:hAnsi="Cambria" w:eastAsia="宋体" w:cs="Times New Roman"/>
      <w:b/>
      <w:bCs/>
      <w:kern w:val="2"/>
      <w:position w:val="2"/>
      <w:sz w:val="32"/>
      <w:szCs w:val="32"/>
    </w:rPr>
  </w:style>
  <w:style w:type="character" w:customStyle="1" w:styleId="47">
    <w:name w:val="正文 Char"/>
    <w:qFormat/>
    <w:uiPriority w:val="0"/>
    <w:rPr>
      <w:rFonts w:eastAsia="宋体" w:cs="宋体"/>
      <w:color w:val="000000"/>
      <w:kern w:val="2"/>
      <w:sz w:val="28"/>
      <w:szCs w:val="28"/>
      <w:lang w:val="en-US" w:eastAsia="zh-CN" w:bidi="ar-SA"/>
    </w:rPr>
  </w:style>
  <w:style w:type="character" w:customStyle="1" w:styleId="48">
    <w:name w:val="正文缩进2格 Char Char"/>
    <w:link w:val="49"/>
    <w:qFormat/>
    <w:uiPriority w:val="0"/>
    <w:rPr>
      <w:rFonts w:ascii="仿宋_GB2312" w:hAnsi="宋体" w:eastAsia="仿宋_GB2312"/>
      <w:kern w:val="2"/>
      <w:sz w:val="31"/>
    </w:rPr>
  </w:style>
  <w:style w:type="paragraph" w:customStyle="1" w:styleId="49">
    <w:name w:val="正文缩进2格"/>
    <w:basedOn w:val="1"/>
    <w:link w:val="48"/>
    <w:qFormat/>
    <w:uiPriority w:val="0"/>
    <w:pPr>
      <w:spacing w:line="600" w:lineRule="exact"/>
      <w:ind w:firstLine="639" w:firstLineChars="206"/>
    </w:pPr>
    <w:rPr>
      <w:rFonts w:ascii="仿宋_GB2312" w:hAnsi="宋体" w:eastAsia="仿宋_GB2312"/>
      <w:position w:val="0"/>
      <w:sz w:val="31"/>
      <w:szCs w:val="20"/>
    </w:rPr>
  </w:style>
  <w:style w:type="paragraph" w:customStyle="1" w:styleId="50">
    <w:name w:val="_Style 3"/>
    <w:basedOn w:val="1"/>
    <w:qFormat/>
    <w:uiPriority w:val="0"/>
    <w:pPr>
      <w:spacing w:line="360" w:lineRule="auto"/>
      <w:ind w:firstLine="420" w:firstLineChars="200"/>
    </w:pPr>
    <w:rPr>
      <w:rFonts w:ascii="Calibri" w:hAnsi="Calibri"/>
      <w:position w:val="0"/>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gpc-hjg</Company>
  <Pages>6</Pages>
  <Words>426</Words>
  <Characters>2433</Characters>
  <Lines>20</Lines>
  <Paragraphs>5</Paragraphs>
  <TotalTime>6</TotalTime>
  <ScaleCrop>false</ScaleCrop>
  <LinksUpToDate>false</LinksUpToDate>
  <CharactersWithSpaces>2854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2021-11-08T08:52:00Z</dcterms:created>
  <dc:creator>gc-chen</dc:creator>
  <cp:lastModifiedBy>向</cp:lastModifiedBy>
  <cp:lastPrinted>2015-08-04T07:52:00Z</cp:lastPrinted>
  <dcterms:modified xsi:type="dcterms:W3CDTF">2021-11-22T10:22:28Z</dcterms:modified>
  <dc:title>广州白云山制药股份有限公司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F1442CFD07184571A5667DE00E0D09D7</vt:lpwstr>
  </property>
</Properties>
</file>