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52"/>
          <w:szCs w:val="52"/>
        </w:rPr>
      </w:pPr>
      <w:bookmarkStart w:id="0" w:name="_Toc288827310"/>
      <w:bookmarkStart w:id="1" w:name="_Toc450905282"/>
      <w:bookmarkStart w:id="2" w:name="_Toc340348721"/>
      <w:bookmarkStart w:id="3" w:name="_Toc302564004"/>
      <w:bookmarkStart w:id="4" w:name="_Toc28115"/>
      <w:bookmarkStart w:id="5" w:name="_Toc28454"/>
    </w:p>
    <w:p>
      <w:pPr>
        <w:jc w:val="center"/>
        <w:rPr>
          <w:b/>
          <w:sz w:val="52"/>
          <w:szCs w:val="52"/>
        </w:rPr>
      </w:pPr>
    </w:p>
    <w:p>
      <w:pPr>
        <w:jc w:val="center"/>
        <w:rPr>
          <w:b/>
          <w:sz w:val="52"/>
          <w:szCs w:val="52"/>
        </w:rPr>
      </w:pPr>
    </w:p>
    <w:p>
      <w:pPr>
        <w:jc w:val="center"/>
        <w:rPr>
          <w:b/>
          <w:sz w:val="52"/>
          <w:szCs w:val="52"/>
        </w:rPr>
      </w:pPr>
      <w:r>
        <w:rPr>
          <w:rFonts w:hint="eastAsia"/>
          <w:b/>
          <w:sz w:val="52"/>
          <w:szCs w:val="52"/>
        </w:rPr>
        <w:t>广州白云山明兴制药有限公司</w:t>
      </w:r>
    </w:p>
    <w:p>
      <w:pPr>
        <w:jc w:val="center"/>
        <w:rPr>
          <w:b/>
          <w:sz w:val="52"/>
          <w:szCs w:val="52"/>
        </w:rPr>
      </w:pPr>
      <w:r>
        <w:rPr>
          <w:rFonts w:hint="eastAsia"/>
          <w:b/>
          <w:sz w:val="52"/>
          <w:szCs w:val="52"/>
        </w:rPr>
        <w:t>用户需求书</w:t>
      </w:r>
    </w:p>
    <w:p>
      <w:pPr>
        <w:rPr>
          <w:b/>
          <w:sz w:val="52"/>
          <w:szCs w:val="52"/>
        </w:rPr>
      </w:pPr>
    </w:p>
    <w:p>
      <w:pPr>
        <w:rPr>
          <w:b/>
          <w:sz w:val="52"/>
          <w:szCs w:val="52"/>
        </w:rPr>
      </w:pPr>
    </w:p>
    <w:p>
      <w:pPr>
        <w:spacing w:before="100" w:beforeAutospacing="1" w:after="100" w:afterAutospacing="1"/>
        <w:ind w:firstLine="361" w:firstLineChars="100"/>
        <w:rPr>
          <w:b/>
          <w:sz w:val="36"/>
          <w:szCs w:val="36"/>
        </w:rPr>
      </w:pPr>
      <w:r>
        <w:rPr>
          <w:b/>
          <w:sz w:val="36"/>
          <w:szCs w:val="36"/>
        </w:rPr>
        <w:pict>
          <v:line id="直接连接符 6" o:spid="_x0000_s2070" o:spt="20" style="position:absolute;left:0pt;margin-left:103.9pt;margin-top:39pt;height:0.05pt;width:305.3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">
            <v:path arrowok="t"/>
            <v:fill focussize="0,0"/>
            <v:stroke/>
            <v:imagedata o:title=""/>
            <o:lock v:ext="edit"/>
          </v:line>
        </w:pict>
      </w:r>
      <w:r>
        <w:rPr>
          <w:rFonts w:hint="eastAsia"/>
          <w:b/>
          <w:sz w:val="36"/>
          <w:szCs w:val="36"/>
        </w:rPr>
        <w:t>项目名称：多效蒸馏水机购置</w:t>
      </w:r>
    </w:p>
    <w:p>
      <w:pPr>
        <w:spacing w:before="100" w:beforeAutospacing="1" w:after="100" w:afterAutospacing="1"/>
        <w:ind w:firstLine="361" w:firstLineChars="100"/>
        <w:rPr>
          <w:b/>
          <w:sz w:val="36"/>
          <w:szCs w:val="36"/>
        </w:rPr>
      </w:pPr>
    </w:p>
    <w:p>
      <w:pPr>
        <w:spacing w:before="100" w:beforeAutospacing="1" w:after="100" w:afterAutospacing="1"/>
        <w:ind w:firstLine="361" w:firstLineChars="100"/>
        <w:rPr>
          <w:b/>
          <w:sz w:val="36"/>
          <w:szCs w:val="36"/>
        </w:rPr>
      </w:pPr>
    </w:p>
    <w:p>
      <w:pPr>
        <w:spacing w:before="100" w:beforeAutospacing="1" w:after="100" w:afterAutospacing="1"/>
        <w:ind w:firstLine="361" w:firstLineChars="100"/>
        <w:rPr>
          <w:b/>
          <w:sz w:val="36"/>
          <w:szCs w:val="36"/>
        </w:rPr>
      </w:pPr>
    </w:p>
    <w:p>
      <w:pPr>
        <w:tabs>
          <w:tab w:val="center" w:pos="4153"/>
        </w:tabs>
        <w:spacing w:before="100" w:beforeAutospacing="1" w:after="100" w:afterAutospacing="1" w:line="480" w:lineRule="auto"/>
        <w:rPr>
          <w:rFonts w:ascii="宋体" w:hAnsi="宋体"/>
          <w:b/>
          <w:sz w:val="28"/>
          <w:szCs w:val="28"/>
        </w:rPr>
      </w:pPr>
      <w:r>
        <w:rPr>
          <w:rFonts w:ascii="宋体" w:hAnsi="宋体"/>
          <w:b/>
          <w:sz w:val="28"/>
          <w:szCs w:val="28"/>
        </w:rPr>
        <w:pict>
          <v:line id="直接连接符 5" o:spid="_x0000_s2069" o:spt="20" style="position:absolute;left:0pt;margin-left:104.3pt;margin-top:24.25pt;height:0pt;width:288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">
            <v:path arrowok="t"/>
            <v:fill focussize="0,0"/>
            <v:stroke/>
            <v:imagedata o:title=""/>
            <o:lock v:ext="edit"/>
          </v:line>
        </w:pict>
      </w:r>
      <w:r>
        <w:rPr>
          <w:rFonts w:hint="eastAsia" w:ascii="宋体" w:hAnsi="宋体"/>
          <w:b/>
          <w:sz w:val="28"/>
          <w:szCs w:val="28"/>
        </w:rPr>
        <w:t>拟稿人：</w:t>
      </w:r>
      <w:r>
        <w:rPr>
          <w:rFonts w:ascii="宋体" w:hAnsi="宋体"/>
          <w:b/>
          <w:sz w:val="28"/>
          <w:szCs w:val="28"/>
        </w:rPr>
        <w:tab/>
      </w:r>
    </w:p>
    <w:p>
      <w:pPr>
        <w:spacing w:before="100" w:beforeAutospacing="1" w:after="100" w:afterAutospacing="1" w:line="480" w:lineRule="auto"/>
        <w:rPr>
          <w:rFonts w:ascii="宋体" w:hAnsi="宋体"/>
          <w:b/>
          <w:sz w:val="28"/>
          <w:szCs w:val="28"/>
        </w:rPr>
      </w:pPr>
      <w:r>
        <w:rPr>
          <w:rFonts w:ascii="宋体" w:hAnsi="宋体"/>
          <w:b/>
          <w:sz w:val="28"/>
          <w:szCs w:val="28"/>
        </w:rPr>
        <w:pict>
          <v:line id="直接连接符 4" o:spid="_x0000_s2068" o:spt="20" style="position:absolute;left:0pt;margin-left:105.05pt;margin-top:22.8pt;height:0pt;width:288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">
            <v:path arrowok="t"/>
            <v:fill focussize="0,0"/>
            <v:stroke/>
            <v:imagedata o:title=""/>
            <o:lock v:ext="edit"/>
          </v:line>
        </w:pict>
      </w:r>
      <w:r>
        <w:rPr>
          <w:rFonts w:hint="eastAsia" w:ascii="宋体" w:hAnsi="宋体"/>
          <w:b/>
          <w:sz w:val="28"/>
          <w:szCs w:val="28"/>
        </w:rPr>
        <w:t>部门审核：</w:t>
      </w:r>
    </w:p>
    <w:p>
      <w:pPr>
        <w:spacing w:before="100" w:beforeAutospacing="1" w:after="100" w:afterAutospacing="1" w:line="480" w:lineRule="auto"/>
        <w:rPr>
          <w:rFonts w:ascii="宋体" w:hAnsi="宋体"/>
          <w:b/>
          <w:sz w:val="28"/>
          <w:szCs w:val="28"/>
        </w:rPr>
      </w:pPr>
      <w:r>
        <w:rPr>
          <w:rFonts w:ascii="宋体" w:hAnsi="宋体"/>
          <w:b/>
          <w:sz w:val="28"/>
          <w:szCs w:val="28"/>
        </w:rPr>
        <w:pict>
          <v:line id="直接连接符 3" o:spid="_x0000_s2067" o:spt="20" style="position:absolute;left:0pt;margin-left:106pt;margin-top:24.8pt;height:0pt;width:288pt;z-index:251662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">
            <v:path arrowok="t"/>
            <v:fill focussize="0,0"/>
            <v:stroke/>
            <v:imagedata o:title=""/>
            <o:lock v:ext="edit"/>
          </v:line>
        </w:pict>
      </w:r>
      <w:r>
        <w:rPr>
          <w:rFonts w:hint="eastAsia" w:ascii="宋体" w:hAnsi="宋体"/>
          <w:b/>
          <w:sz w:val="28"/>
          <w:szCs w:val="28"/>
        </w:rPr>
        <w:t>主管领导审核：</w:t>
      </w:r>
    </w:p>
    <w:p>
      <w:pPr>
        <w:spacing w:before="100" w:beforeAutospacing="1" w:after="100" w:afterAutospacing="1" w:line="480" w:lineRule="auto"/>
        <w:rPr>
          <w:rFonts w:ascii="宋体" w:hAnsi="宋体"/>
          <w:b/>
          <w:sz w:val="28"/>
          <w:szCs w:val="28"/>
        </w:rPr>
      </w:pPr>
      <w:r>
        <w:rPr>
          <w:rFonts w:ascii="宋体" w:hAnsi="宋体"/>
          <w:b/>
          <w:sz w:val="28"/>
          <w:szCs w:val="28"/>
        </w:rPr>
        <w:pict>
          <v:line id="直接连接符 2" o:spid="_x0000_s2066" o:spt="20" style="position:absolute;left:0pt;margin-left:107.8pt;margin-top:26.8pt;height:0pt;width:288pt;z-index:2516633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">
            <v:path arrowok="t"/>
            <v:fill focussize="0,0"/>
            <v:stroke/>
            <v:imagedata o:title=""/>
            <o:lock v:ext="edit"/>
          </v:line>
        </w:pict>
      </w:r>
      <w:r>
        <w:rPr>
          <w:rFonts w:hint="eastAsia" w:ascii="宋体" w:hAnsi="宋体"/>
          <w:b/>
          <w:sz w:val="28"/>
          <w:szCs w:val="28"/>
        </w:rPr>
        <w:t>质量受权人审批：</w:t>
      </w:r>
    </w:p>
    <w:p>
      <w:pPr>
        <w:spacing w:before="100" w:beforeAutospacing="1" w:after="100" w:afterAutospacing="1" w:line="480" w:lineRule="auto"/>
        <w:rPr>
          <w:rFonts w:ascii="宋体" w:hAnsi="宋体"/>
          <w:b/>
          <w:sz w:val="28"/>
          <w:szCs w:val="28"/>
        </w:rPr>
      </w:pPr>
      <w:r>
        <w:rPr>
          <w:rFonts w:ascii="宋体" w:hAnsi="宋体"/>
          <w:b/>
          <w:sz w:val="28"/>
          <w:szCs w:val="28"/>
        </w:rPr>
        <w:pict>
          <v:line id="直接连接符 1" o:spid="_x0000_s2065" o:spt="20" style="position:absolute;left:0pt;margin-left:107.2pt;margin-top:25.2pt;height:0pt;width:288pt;z-index:2516643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">
            <v:path arrowok="t"/>
            <v:fill focussize="0,0"/>
            <v:stroke/>
            <v:imagedata o:title=""/>
            <o:lock v:ext="edit"/>
          </v:line>
        </w:pict>
      </w:r>
      <w:r>
        <w:rPr>
          <w:rFonts w:hint="eastAsia" w:ascii="宋体" w:hAnsi="宋体"/>
          <w:b/>
          <w:sz w:val="28"/>
          <w:szCs w:val="28"/>
        </w:rPr>
        <w:t>审批时间：</w:t>
      </w:r>
    </w:p>
    <w:p>
      <w:pPr>
        <w:rPr>
          <w:rFonts w:ascii="宋体" w:hAnsi="宋体"/>
          <w:b/>
          <w:kern w:val="0"/>
          <w:sz w:val="24"/>
          <w:szCs w:val="24"/>
          <w:lang w:val="da-DK"/>
        </w:rPr>
      </w:pPr>
    </w:p>
    <w:p>
      <w:pPr>
        <w:rPr>
          <w:rFonts w:ascii="宋体" w:hAnsi="宋体"/>
          <w:b/>
          <w:kern w:val="0"/>
          <w:sz w:val="24"/>
          <w:szCs w:val="24"/>
          <w:lang w:val="da-DK"/>
        </w:rPr>
      </w:pPr>
    </w:p>
    <w:p>
      <w:pPr>
        <w:rPr>
          <w:rFonts w:ascii="宋体" w:hAnsi="宋体"/>
          <w:b/>
          <w:kern w:val="0"/>
          <w:sz w:val="24"/>
          <w:szCs w:val="24"/>
          <w:lang w:val="da-DK"/>
        </w:rPr>
      </w:pPr>
      <w:r>
        <w:rPr>
          <w:rFonts w:hint="eastAsia" w:ascii="宋体" w:hAnsi="宋体"/>
          <w:b/>
          <w:kern w:val="0"/>
          <w:sz w:val="24"/>
          <w:szCs w:val="24"/>
          <w:lang w:val="da-DK"/>
        </w:rPr>
        <w:t>1</w:t>
      </w:r>
      <w:bookmarkEnd w:id="0"/>
      <w:bookmarkEnd w:id="1"/>
      <w:bookmarkEnd w:id="2"/>
      <w:bookmarkEnd w:id="3"/>
      <w:r>
        <w:rPr>
          <w:rFonts w:hint="eastAsia" w:ascii="宋体" w:hAnsi="宋体"/>
          <w:b/>
          <w:kern w:val="0"/>
          <w:sz w:val="24"/>
          <w:szCs w:val="24"/>
          <w:lang w:val="da-DK"/>
        </w:rPr>
        <w:t>简介</w:t>
      </w:r>
      <w:bookmarkEnd w:id="4"/>
      <w:bookmarkEnd w:id="5"/>
    </w:p>
    <w:p>
      <w:pPr>
        <w:pStyle w:val="17"/>
        <w:spacing w:line="360" w:lineRule="auto"/>
        <w:ind w:firstLine="480"/>
        <w:jc w:val="left"/>
        <w:rPr>
          <w:rFonts w:ascii="宋体" w:hAnsi="宋体" w:cs="Arial"/>
          <w:sz w:val="24"/>
          <w:szCs w:val="24"/>
          <w:lang w:val="en-GB"/>
        </w:rPr>
      </w:pPr>
      <w:r>
        <w:rPr>
          <w:rFonts w:hint="eastAsia" w:ascii="宋体" w:hAnsi="宋体" w:cs="Arial"/>
          <w:sz w:val="24"/>
          <w:szCs w:val="24"/>
          <w:lang w:val="en-US"/>
        </w:rPr>
        <w:t>本文是广州白云山明兴制药有限公司所编写的多效蒸馏水机机购置的用户需求标准，为供应商设计、制造符合我司要求的</w:t>
      </w:r>
      <w:r>
        <w:rPr>
          <w:rFonts w:hint="eastAsia" w:ascii="宋体" w:hAnsi="宋体" w:cs="Arial"/>
          <w:sz w:val="24"/>
          <w:szCs w:val="24"/>
          <w:lang w:val="en-US" w:eastAsia="zh-CN"/>
        </w:rPr>
        <w:t>多效蒸馏水机</w:t>
      </w:r>
      <w:r>
        <w:rPr>
          <w:rFonts w:hint="eastAsia" w:ascii="宋体" w:hAnsi="宋体" w:cs="Arial"/>
          <w:sz w:val="24"/>
          <w:szCs w:val="24"/>
          <w:lang w:val="en-US"/>
        </w:rPr>
        <w:t>的相关设备提供依据，也为我司采购、安装、验收和后期的确认、验证提供依据。同时，此份URS也将作为供需双方签订采购合同中的重要组成部分。</w:t>
      </w:r>
    </w:p>
    <w:p>
      <w:pPr>
        <w:pStyle w:val="17"/>
        <w:spacing w:line="360" w:lineRule="auto"/>
        <w:ind w:firstLine="480"/>
        <w:rPr>
          <w:rFonts w:ascii="宋体" w:cs="宋体"/>
          <w:kern w:val="0"/>
          <w:sz w:val="24"/>
          <w:szCs w:val="24"/>
        </w:rPr>
      </w:pPr>
      <w:r>
        <w:rPr>
          <w:rFonts w:hint="eastAsia" w:ascii="宋体" w:cs="宋体"/>
          <w:kern w:val="0"/>
          <w:sz w:val="24"/>
          <w:szCs w:val="24"/>
        </w:rPr>
        <w:t>本份用户需求书详细描述了设备的用途介绍和基本需求，包括：生产要求、设备要求</w:t>
      </w:r>
      <w:r>
        <w:rPr>
          <w:rFonts w:hint="eastAsia" w:ascii="宋体" w:hAnsi="宋体" w:cs="Arial"/>
          <w:sz w:val="24"/>
          <w:szCs w:val="24"/>
          <w:lang w:val="en-GB"/>
        </w:rPr>
        <w:t>、厂房设施及公用系统要求、仪表、电气及控制系统要求、RAM（可靠性、适用性、维修性）</w:t>
      </w:r>
      <w:r>
        <w:rPr>
          <w:rFonts w:hint="eastAsia" w:ascii="宋体" w:hAnsi="宋体" w:cs="Arial"/>
          <w:sz w:val="24"/>
          <w:szCs w:val="24"/>
        </w:rPr>
        <w:t>要求</w:t>
      </w:r>
      <w:r>
        <w:rPr>
          <w:rFonts w:hint="eastAsia" w:ascii="宋体" w:hAnsi="宋体" w:cs="Arial"/>
          <w:sz w:val="24"/>
          <w:szCs w:val="24"/>
          <w:lang w:val="en-GB"/>
        </w:rPr>
        <w:t>、EHS（安全、环保、健康）要求、机械及外观要求、清洁要求和相关服务要求等。</w:t>
      </w:r>
      <w:r>
        <w:rPr>
          <w:rFonts w:hint="eastAsia" w:ascii="宋体" w:hAnsi="宋体" w:cs="Arial"/>
          <w:sz w:val="24"/>
          <w:szCs w:val="24"/>
          <w:lang w:val="en-US"/>
        </w:rPr>
        <w:t>供应商应严格按照URS中所明确的法规标准、技术和服务要求，提供相应的设备设施和服务。</w:t>
      </w:r>
    </w:p>
    <w:p>
      <w:pPr>
        <w:pStyle w:val="3"/>
        <w:tabs>
          <w:tab w:val="left" w:pos="720"/>
        </w:tabs>
        <w:spacing w:before="120" w:after="120" w:line="360" w:lineRule="auto"/>
        <w:jc w:val="left"/>
        <w:rPr>
          <w:rFonts w:ascii="宋体" w:cs="宋体"/>
          <w:szCs w:val="24"/>
          <w:lang w:val="zh-CN"/>
        </w:rPr>
      </w:pPr>
      <w:bookmarkStart w:id="6" w:name="_Toc29168"/>
      <w:bookmarkStart w:id="7" w:name="_Toc14260"/>
      <w:bookmarkStart w:id="8" w:name="_Toc424286424"/>
      <w:bookmarkStart w:id="9" w:name="_Toc424287330"/>
      <w:r>
        <w:rPr>
          <w:rFonts w:hint="eastAsia" w:ascii="宋体" w:hAnsi="宋体" w:eastAsia="宋体"/>
          <w:szCs w:val="24"/>
          <w:lang w:eastAsia="zh-CN"/>
        </w:rPr>
        <w:t>2招标范围及内容</w:t>
      </w:r>
      <w:bookmarkEnd w:id="6"/>
      <w:bookmarkEnd w:id="7"/>
      <w:bookmarkEnd w:id="8"/>
      <w:bookmarkEnd w:id="9"/>
      <w:r>
        <w:rPr>
          <w:rFonts w:hint="eastAsia" w:ascii="宋体" w:hAnsi="宋体" w:eastAsia="宋体"/>
          <w:szCs w:val="24"/>
          <w:lang w:eastAsia="zh-CN"/>
        </w:rPr>
        <w:t>如下表</w:t>
      </w:r>
    </w:p>
    <w:tbl>
      <w:tblPr>
        <w:tblStyle w:val="11"/>
        <w:tblW w:w="8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4635"/>
        <w:gridCol w:w="3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Align w:val="center"/>
          </w:tcPr>
          <w:p>
            <w:pPr>
              <w:jc w:val="center"/>
              <w:rPr>
                <w:rFonts w:ascii="宋体" w:hAnsi="宋体" w:cs="宋体"/>
                <w:b/>
                <w:bCs/>
                <w:color w:val="000000"/>
                <w:sz w:val="24"/>
              </w:rPr>
            </w:pPr>
            <w:r>
              <w:rPr>
                <w:rFonts w:hint="eastAsia" w:ascii="宋体" w:hAnsi="宋体" w:cs="宋体"/>
                <w:b/>
                <w:bCs/>
                <w:color w:val="000000"/>
                <w:sz w:val="24"/>
              </w:rPr>
              <w:t>序号</w:t>
            </w:r>
          </w:p>
        </w:tc>
        <w:tc>
          <w:tcPr>
            <w:tcW w:w="4635" w:type="dxa"/>
            <w:vAlign w:val="center"/>
          </w:tcPr>
          <w:p>
            <w:pPr>
              <w:jc w:val="center"/>
              <w:rPr>
                <w:rFonts w:ascii="宋体" w:hAnsi="宋体" w:cs="宋体"/>
                <w:b/>
                <w:bCs/>
                <w:color w:val="000000"/>
                <w:sz w:val="24"/>
              </w:rPr>
            </w:pPr>
            <w:r>
              <w:rPr>
                <w:rFonts w:hint="eastAsia" w:ascii="宋体" w:hAnsi="宋体" w:cs="宋体"/>
                <w:b/>
                <w:bCs/>
                <w:color w:val="000000"/>
                <w:sz w:val="24"/>
              </w:rPr>
              <w:t>招标范围及内容</w:t>
            </w:r>
          </w:p>
        </w:tc>
        <w:tc>
          <w:tcPr>
            <w:tcW w:w="3144" w:type="dxa"/>
            <w:vAlign w:val="center"/>
          </w:tcPr>
          <w:p>
            <w:pPr>
              <w:jc w:val="center"/>
              <w:rPr>
                <w:rFonts w:ascii="宋体" w:hAnsi="宋体" w:cs="宋体"/>
                <w:b/>
                <w:bCs/>
                <w:color w:val="000000"/>
                <w:sz w:val="24"/>
              </w:rPr>
            </w:pPr>
            <w:r>
              <w:rPr>
                <w:rFonts w:hint="eastAsia" w:ascii="宋体" w:hAnsi="宋体" w:cs="宋体"/>
                <w:b/>
                <w:bCs/>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97" w:type="dxa"/>
            <w:vAlign w:val="center"/>
          </w:tcPr>
          <w:p>
            <w:pPr>
              <w:jc w:val="center"/>
              <w:rPr>
                <w:rFonts w:ascii="宋体" w:hAnsi="宋体" w:cs="宋体"/>
                <w:color w:val="000000"/>
                <w:sz w:val="24"/>
              </w:rPr>
            </w:pPr>
            <w:r>
              <w:rPr>
                <w:rFonts w:hint="eastAsia" w:ascii="宋体" w:hAnsi="宋体" w:cs="宋体"/>
                <w:color w:val="000000"/>
                <w:sz w:val="24"/>
              </w:rPr>
              <w:t>1</w:t>
            </w:r>
          </w:p>
        </w:tc>
        <w:tc>
          <w:tcPr>
            <w:tcW w:w="4635" w:type="dxa"/>
            <w:vAlign w:val="center"/>
          </w:tcPr>
          <w:p>
            <w:pPr>
              <w:jc w:val="center"/>
              <w:rPr>
                <w:rFonts w:ascii="宋体" w:hAnsi="宋体" w:cs="宋体"/>
                <w:sz w:val="24"/>
              </w:rPr>
            </w:pPr>
            <w:r>
              <w:rPr>
                <w:rFonts w:hint="eastAsia" w:ascii="宋体" w:hAnsi="宋体" w:cs="Arial"/>
                <w:sz w:val="24"/>
                <w:szCs w:val="24"/>
                <w:lang w:eastAsia="zh-CN"/>
              </w:rPr>
              <w:t>多效蒸馏水机</w:t>
            </w:r>
          </w:p>
        </w:tc>
        <w:tc>
          <w:tcPr>
            <w:tcW w:w="3144" w:type="dxa"/>
          </w:tcPr>
          <w:p>
            <w:pPr>
              <w:jc w:val="center"/>
              <w:rPr>
                <w:rFonts w:ascii="宋体" w:hAnsi="宋体" w:cs="宋体"/>
                <w:color w:val="000000"/>
                <w:sz w:val="24"/>
              </w:rPr>
            </w:pPr>
            <w:r>
              <w:rPr>
                <w:rFonts w:hint="eastAsia" w:ascii="宋体" w:hAnsi="宋体" w:cs="宋体"/>
                <w:color w:val="000000"/>
                <w:sz w:val="24"/>
              </w:rPr>
              <w:t>1台</w:t>
            </w:r>
          </w:p>
        </w:tc>
      </w:tr>
    </w:tbl>
    <w:p>
      <w:pPr>
        <w:pStyle w:val="3"/>
        <w:tabs>
          <w:tab w:val="left" w:pos="720"/>
        </w:tabs>
        <w:spacing w:before="120" w:after="120" w:line="360" w:lineRule="auto"/>
        <w:jc w:val="left"/>
        <w:rPr>
          <w:rFonts w:ascii="宋体" w:hAnsi="宋体" w:eastAsia="宋体"/>
          <w:szCs w:val="24"/>
          <w:lang w:eastAsia="zh-CN"/>
        </w:rPr>
      </w:pPr>
      <w:bookmarkStart w:id="10" w:name="_Toc26762"/>
      <w:bookmarkStart w:id="11" w:name="_Toc5995"/>
      <w:r>
        <w:rPr>
          <w:rFonts w:hint="eastAsia" w:ascii="宋体" w:hAnsi="宋体" w:eastAsia="宋体"/>
          <w:szCs w:val="24"/>
          <w:lang w:val="en-US" w:eastAsia="zh-CN"/>
        </w:rPr>
        <w:t>3</w:t>
      </w:r>
      <w:r>
        <w:rPr>
          <w:rFonts w:hint="eastAsia" w:ascii="宋体" w:hAnsi="宋体" w:eastAsia="宋体"/>
          <w:szCs w:val="24"/>
          <w:lang w:eastAsia="zh-CN"/>
        </w:rPr>
        <w:t>法规和国家标准</w:t>
      </w:r>
      <w:bookmarkEnd w:id="10"/>
      <w:bookmarkEnd w:id="11"/>
      <w:bookmarkStart w:id="12" w:name="_Ref450560553"/>
    </w:p>
    <w:p>
      <w:pPr>
        <w:spacing w:before="120" w:after="120" w:line="360" w:lineRule="auto"/>
        <w:ind w:firstLine="480" w:firstLineChars="200"/>
        <w:rPr>
          <w:rFonts w:hint="eastAsia" w:ascii="宋体" w:hAnsi="宋体" w:cs="Arial"/>
          <w:sz w:val="24"/>
          <w:szCs w:val="24"/>
        </w:rPr>
      </w:pPr>
      <w:r>
        <w:rPr>
          <w:rFonts w:hint="eastAsia" w:ascii="宋体" w:hAnsi="宋体" w:cs="Arial"/>
          <w:sz w:val="24"/>
          <w:szCs w:val="24"/>
        </w:rPr>
        <w:t>供应商在设计、制造本次</w:t>
      </w:r>
      <w:r>
        <w:rPr>
          <w:rFonts w:hint="eastAsia" w:ascii="宋体" w:hAnsi="宋体" w:cs="Arial"/>
          <w:sz w:val="24"/>
          <w:szCs w:val="24"/>
          <w:lang w:eastAsia="zh-CN"/>
        </w:rPr>
        <w:t>多效蒸馏水机</w:t>
      </w:r>
      <w:r>
        <w:rPr>
          <w:rFonts w:hint="eastAsia" w:ascii="宋体" w:hAnsi="宋体" w:cs="Arial"/>
          <w:sz w:val="24"/>
          <w:szCs w:val="24"/>
        </w:rPr>
        <w:t>相关设备的过程中，必须符合相关法规和行业标准等要求，主要包括：</w:t>
      </w:r>
    </w:p>
    <w:p>
      <w:pPr>
        <w:pStyle w:val="18"/>
        <w:numPr>
          <w:ilvl w:val="0"/>
          <w:numId w:val="1"/>
        </w:numPr>
        <w:snapToGrid w:val="0"/>
        <w:spacing w:line="360" w:lineRule="auto"/>
        <w:ind w:firstLineChars="0"/>
        <w:rPr>
          <w:rFonts w:hint="eastAsia" w:ascii="宋体" w:hAnsi="宋体" w:cs="宋体"/>
          <w:sz w:val="24"/>
          <w:lang w:val="en-GB"/>
        </w:rPr>
      </w:pPr>
      <w:r>
        <w:rPr>
          <w:rFonts w:hint="eastAsia" w:ascii="宋体" w:hAnsi="宋体" w:cs="宋体"/>
          <w:sz w:val="24"/>
          <w:lang w:val="en-GB"/>
        </w:rPr>
        <w:t>中国药典（2020版）</w:t>
      </w:r>
    </w:p>
    <w:p>
      <w:pPr>
        <w:pStyle w:val="18"/>
        <w:numPr>
          <w:ilvl w:val="0"/>
          <w:numId w:val="1"/>
        </w:numPr>
        <w:snapToGrid w:val="0"/>
        <w:spacing w:line="360" w:lineRule="auto"/>
        <w:ind w:firstLineChars="0"/>
        <w:rPr>
          <w:rFonts w:hint="eastAsia" w:ascii="宋体" w:hAnsi="宋体" w:cs="宋体"/>
          <w:sz w:val="24"/>
          <w:lang w:val="en-GB"/>
        </w:rPr>
      </w:pPr>
      <w:r>
        <w:rPr>
          <w:rFonts w:hint="eastAsia" w:ascii="宋体" w:hAnsi="宋体" w:cs="宋体"/>
          <w:sz w:val="24"/>
          <w:lang w:val="en-US" w:eastAsia="zh-CN"/>
        </w:rPr>
        <w:t>具有中国压力容器制造证书，符合生产第一类压力容器的产品</w:t>
      </w:r>
    </w:p>
    <w:p>
      <w:pPr>
        <w:pStyle w:val="18"/>
        <w:numPr>
          <w:ilvl w:val="0"/>
          <w:numId w:val="1"/>
        </w:numPr>
        <w:snapToGrid w:val="0"/>
        <w:spacing w:line="360" w:lineRule="auto"/>
        <w:ind w:firstLineChars="0"/>
        <w:rPr>
          <w:rFonts w:hint="eastAsia" w:ascii="宋体" w:hAnsi="宋体" w:cs="宋体"/>
          <w:sz w:val="24"/>
          <w:lang w:val="en-GB"/>
        </w:rPr>
      </w:pPr>
      <w:r>
        <w:rPr>
          <w:rFonts w:hint="default" w:ascii="宋体" w:hAnsi="宋体" w:cs="宋体"/>
          <w:sz w:val="24"/>
          <w:lang w:val="en-US" w:eastAsia="zh-CN"/>
        </w:rPr>
        <w:t xml:space="preserve">GB50236-98 版《现场设备、工业管道焊接工程施工及验收规范》 </w:t>
      </w:r>
    </w:p>
    <w:p>
      <w:pPr>
        <w:pStyle w:val="18"/>
        <w:numPr>
          <w:ilvl w:val="0"/>
          <w:numId w:val="1"/>
        </w:numPr>
        <w:snapToGrid w:val="0"/>
        <w:spacing w:line="360" w:lineRule="auto"/>
        <w:ind w:firstLineChars="0"/>
        <w:rPr>
          <w:rFonts w:hint="eastAsia" w:ascii="宋体" w:hAnsi="宋体" w:cs="宋体"/>
          <w:sz w:val="24"/>
          <w:lang w:val="en-GB"/>
        </w:rPr>
      </w:pPr>
      <w:r>
        <w:rPr>
          <w:rFonts w:hint="default" w:ascii="宋体" w:hAnsi="宋体" w:cs="宋体"/>
          <w:sz w:val="24"/>
          <w:lang w:val="en-US" w:eastAsia="zh-CN"/>
        </w:rPr>
        <w:t>DL5017-93 版《压力管道制造安装及验收规范》</w:t>
      </w:r>
    </w:p>
    <w:p>
      <w:pPr>
        <w:pStyle w:val="18"/>
        <w:numPr>
          <w:ilvl w:val="0"/>
          <w:numId w:val="1"/>
        </w:numPr>
        <w:snapToGrid w:val="0"/>
        <w:spacing w:line="360" w:lineRule="auto"/>
        <w:ind w:firstLineChars="0"/>
        <w:rPr>
          <w:rFonts w:hint="eastAsia" w:ascii="宋体" w:hAnsi="宋体" w:cs="宋体"/>
          <w:sz w:val="24"/>
          <w:lang w:val="en-GB"/>
        </w:rPr>
      </w:pPr>
      <w:r>
        <w:rPr>
          <w:rFonts w:hint="eastAsia" w:ascii="宋体" w:hAnsi="宋体" w:cs="宋体"/>
          <w:sz w:val="24"/>
          <w:lang w:val="en-US" w:eastAsia="zh-CN"/>
        </w:rPr>
        <w:t xml:space="preserve">WHO 关于饮用水水质的指南 </w:t>
      </w:r>
    </w:p>
    <w:p>
      <w:pPr>
        <w:pStyle w:val="18"/>
        <w:numPr>
          <w:ilvl w:val="0"/>
          <w:numId w:val="1"/>
        </w:numPr>
        <w:snapToGrid w:val="0"/>
        <w:spacing w:line="360" w:lineRule="auto"/>
        <w:ind w:firstLineChars="0"/>
        <w:rPr>
          <w:rFonts w:hint="eastAsia" w:ascii="宋体" w:hAnsi="宋体" w:cs="宋体"/>
          <w:sz w:val="24"/>
          <w:lang w:val="en-GB"/>
        </w:rPr>
      </w:pPr>
      <w:r>
        <w:rPr>
          <w:rFonts w:hint="default" w:ascii="宋体" w:hAnsi="宋体" w:cs="宋体"/>
          <w:sz w:val="24"/>
          <w:lang w:val="en-US" w:eastAsia="zh-CN"/>
        </w:rPr>
        <w:t xml:space="preserve">WHO 关于水处理指南和水系统检测指南 </w:t>
      </w:r>
    </w:p>
    <w:p>
      <w:pPr>
        <w:pStyle w:val="18"/>
        <w:numPr>
          <w:ilvl w:val="0"/>
          <w:numId w:val="1"/>
        </w:numPr>
        <w:snapToGrid w:val="0"/>
        <w:spacing w:line="360" w:lineRule="auto"/>
        <w:ind w:firstLineChars="0"/>
        <w:rPr>
          <w:rFonts w:hint="eastAsia" w:ascii="宋体" w:hAnsi="宋体" w:cs="宋体"/>
          <w:sz w:val="24"/>
          <w:lang w:val="en-GB"/>
        </w:rPr>
      </w:pPr>
      <w:r>
        <w:rPr>
          <w:rFonts w:hint="eastAsia" w:ascii="宋体" w:hAnsi="宋体" w:cs="宋体"/>
          <w:sz w:val="24"/>
          <w:lang w:val="en-US" w:eastAsia="zh-CN"/>
        </w:rPr>
        <w:t>国际制药工程协会 ISPE，Volume 4, 水和蒸汽系统，2005 版</w:t>
      </w:r>
    </w:p>
    <w:p>
      <w:pPr>
        <w:widowControl/>
        <w:numPr>
          <w:ilvl w:val="0"/>
          <w:numId w:val="1"/>
        </w:numPr>
        <w:spacing w:line="360" w:lineRule="auto"/>
        <w:jc w:val="left"/>
        <w:rPr>
          <w:rFonts w:ascii="宋体" w:hAnsi="宋体" w:cs="Arial"/>
          <w:sz w:val="24"/>
          <w:szCs w:val="24"/>
        </w:rPr>
      </w:pPr>
      <w:r>
        <w:rPr>
          <w:rFonts w:hint="eastAsia"/>
          <w:sz w:val="24"/>
          <w:szCs w:val="24"/>
        </w:rPr>
        <w:t xml:space="preserve">《文件管理的规定》 </w:t>
      </w:r>
      <w:r>
        <w:rPr>
          <w:rFonts w:hint="eastAsia" w:ascii="宋体" w:hAnsi="宋体"/>
          <w:sz w:val="24"/>
        </w:rPr>
        <w:t>SMPLQA-ZH001</w:t>
      </w:r>
    </w:p>
    <w:p>
      <w:pPr>
        <w:pStyle w:val="18"/>
        <w:numPr>
          <w:ilvl w:val="0"/>
          <w:numId w:val="1"/>
        </w:numPr>
        <w:spacing w:line="360" w:lineRule="auto"/>
        <w:ind w:firstLineChars="0"/>
        <w:rPr>
          <w:rFonts w:ascii="宋体" w:hAnsi="宋体"/>
          <w:sz w:val="24"/>
        </w:rPr>
      </w:pPr>
      <w:r>
        <w:rPr>
          <w:rFonts w:hint="eastAsia"/>
          <w:sz w:val="24"/>
          <w:szCs w:val="24"/>
        </w:rPr>
        <w:t>《确认与验证管理规程》</w:t>
      </w:r>
      <w:r>
        <w:rPr>
          <w:rFonts w:hint="eastAsia" w:ascii="宋体" w:hAnsi="宋体"/>
          <w:sz w:val="24"/>
        </w:rPr>
        <w:t>SMPLQA-ZH002</w:t>
      </w:r>
    </w:p>
    <w:p>
      <w:pPr>
        <w:widowControl/>
        <w:numPr>
          <w:ilvl w:val="0"/>
          <w:numId w:val="1"/>
        </w:numPr>
        <w:spacing w:line="360" w:lineRule="auto"/>
        <w:jc w:val="left"/>
        <w:rPr>
          <w:rFonts w:ascii="宋体" w:hAnsi="宋体" w:cs="Arial"/>
          <w:sz w:val="24"/>
          <w:szCs w:val="24"/>
        </w:rPr>
      </w:pPr>
      <w:r>
        <w:rPr>
          <w:rFonts w:hint="eastAsia" w:ascii="宋体" w:hAnsi="宋体" w:cs="宋体"/>
          <w:sz w:val="24"/>
          <w:szCs w:val="24"/>
        </w:rPr>
        <w:t>《药品生产质量管理规范》（2010年）</w:t>
      </w:r>
    </w:p>
    <w:p>
      <w:pPr>
        <w:widowControl/>
        <w:numPr>
          <w:ilvl w:val="0"/>
          <w:numId w:val="1"/>
        </w:numPr>
        <w:spacing w:line="360" w:lineRule="auto"/>
        <w:jc w:val="left"/>
        <w:rPr>
          <w:rFonts w:ascii="宋体" w:hAnsi="宋体"/>
          <w:sz w:val="24"/>
        </w:rPr>
      </w:pPr>
      <w:r>
        <w:rPr>
          <w:rFonts w:hint="eastAsia" w:ascii="宋体" w:hAnsi="宋体" w:cs="宋体"/>
          <w:sz w:val="24"/>
          <w:szCs w:val="24"/>
        </w:rPr>
        <w:t>《药品GMP指南·质量管理体系》（2011年</w:t>
      </w:r>
    </w:p>
    <w:p>
      <w:pPr>
        <w:widowControl/>
        <w:numPr>
          <w:ilvl w:val="0"/>
          <w:numId w:val="1"/>
        </w:numPr>
        <w:spacing w:line="360" w:lineRule="auto"/>
        <w:jc w:val="left"/>
        <w:rPr>
          <w:rFonts w:ascii="宋体" w:hAnsi="宋体"/>
          <w:sz w:val="24"/>
        </w:rPr>
      </w:pPr>
      <w:r>
        <w:rPr>
          <w:rFonts w:hint="eastAsia" w:ascii="宋体" w:hAnsi="宋体" w:cs="宋体"/>
          <w:sz w:val="24"/>
          <w:szCs w:val="24"/>
        </w:rPr>
        <w:t>产品使用说明书：符合GB9969.1-2008《工业产品使用说明书总则》</w:t>
      </w:r>
    </w:p>
    <w:p>
      <w:pPr>
        <w:pStyle w:val="18"/>
        <w:numPr>
          <w:ilvl w:val="0"/>
          <w:numId w:val="1"/>
        </w:numPr>
        <w:spacing w:line="360" w:lineRule="auto"/>
        <w:ind w:firstLineChars="0"/>
        <w:rPr>
          <w:rFonts w:ascii="宋体" w:hAnsi="宋体"/>
          <w:sz w:val="24"/>
          <w:szCs w:val="24"/>
        </w:rPr>
      </w:pPr>
      <w:r>
        <w:rPr>
          <w:rFonts w:hint="eastAsia" w:ascii="宋体" w:hAnsi="宋体" w:cs="宋体"/>
          <w:sz w:val="24"/>
          <w:szCs w:val="24"/>
        </w:rPr>
        <w:t>中华人民共和国国家计量检定规程及其他国家标准</w:t>
      </w:r>
    </w:p>
    <w:p>
      <w:pPr>
        <w:widowControl/>
        <w:numPr>
          <w:ilvl w:val="0"/>
          <w:numId w:val="1"/>
        </w:numPr>
        <w:spacing w:line="360" w:lineRule="auto"/>
        <w:jc w:val="left"/>
        <w:rPr>
          <w:rFonts w:ascii="宋体" w:hAnsi="宋体" w:cs="Arial"/>
          <w:sz w:val="24"/>
          <w:szCs w:val="24"/>
        </w:rPr>
      </w:pPr>
      <w:r>
        <w:rPr>
          <w:rFonts w:hint="eastAsia" w:ascii="宋体" w:hAnsi="宋体" w:cs="宋体"/>
          <w:sz w:val="24"/>
          <w:szCs w:val="24"/>
        </w:rPr>
        <w:t>设备运输包装及收发货标志符合GB/T 6388-1986《运输包装收发货标志》</w:t>
      </w:r>
    </w:p>
    <w:bookmarkEnd w:id="12"/>
    <w:p>
      <w:pPr>
        <w:pStyle w:val="3"/>
        <w:spacing w:before="120" w:after="120" w:line="360" w:lineRule="auto"/>
        <w:jc w:val="both"/>
        <w:rPr>
          <w:rFonts w:ascii="宋体" w:hAnsi="宋体" w:eastAsia="宋体"/>
          <w:szCs w:val="24"/>
          <w:lang w:eastAsia="zh-CN"/>
        </w:rPr>
      </w:pPr>
      <w:bookmarkStart w:id="13" w:name="_Toc35764266"/>
      <w:bookmarkEnd w:id="13"/>
      <w:bookmarkStart w:id="14" w:name="_Toc35744288"/>
      <w:bookmarkEnd w:id="14"/>
      <w:bookmarkStart w:id="15" w:name="_Toc35746522"/>
      <w:bookmarkEnd w:id="15"/>
      <w:bookmarkStart w:id="16" w:name="_Toc35745966"/>
      <w:bookmarkEnd w:id="16"/>
      <w:bookmarkStart w:id="17" w:name="_Toc340348727"/>
      <w:bookmarkStart w:id="18" w:name="_Toc14843"/>
      <w:bookmarkStart w:id="19" w:name="_Toc24693"/>
      <w:bookmarkStart w:id="20" w:name="_Toc450905288"/>
      <w:r>
        <w:rPr>
          <w:rFonts w:hint="eastAsia" w:ascii="宋体" w:hAnsi="宋体" w:eastAsia="宋体"/>
          <w:bCs/>
          <w:szCs w:val="24"/>
          <w:lang w:eastAsia="zh-CN"/>
        </w:rPr>
        <w:t>4 生产线</w:t>
      </w:r>
      <w:r>
        <w:rPr>
          <w:rFonts w:hint="eastAsia" w:ascii="宋体" w:hAnsi="宋体"/>
          <w:szCs w:val="24"/>
          <w:lang w:val="en-US" w:eastAsia="zh-CN"/>
        </w:rPr>
        <w:t>/系统用途介绍</w:t>
      </w:r>
      <w:bookmarkEnd w:id="17"/>
      <w:bookmarkEnd w:id="18"/>
      <w:bookmarkEnd w:id="19"/>
      <w:bookmarkEnd w:id="20"/>
    </w:p>
    <w:p>
      <w:pPr>
        <w:spacing w:line="360" w:lineRule="auto"/>
        <w:ind w:firstLine="480" w:firstLineChars="200"/>
        <w:rPr>
          <w:rFonts w:ascii="宋体" w:hAnsi="宋体"/>
          <w:sz w:val="24"/>
          <w:szCs w:val="24"/>
        </w:rPr>
      </w:pPr>
      <w:r>
        <w:rPr>
          <w:rFonts w:hint="eastAsia" w:ascii="宋体" w:hAnsi="宋体"/>
          <w:sz w:val="24"/>
          <w:szCs w:val="24"/>
        </w:rPr>
        <w:t>根据本公司制造二部8号楼</w:t>
      </w:r>
      <w:r>
        <w:rPr>
          <w:rFonts w:hint="eastAsia" w:ascii="宋体" w:hAnsi="宋体"/>
          <w:sz w:val="24"/>
          <w:szCs w:val="24"/>
          <w:lang w:val="en-US" w:eastAsia="zh-CN"/>
        </w:rPr>
        <w:t>5</w:t>
      </w:r>
      <w:r>
        <w:rPr>
          <w:rFonts w:hint="eastAsia" w:ascii="宋体" w:hAnsi="宋体"/>
          <w:sz w:val="24"/>
          <w:szCs w:val="24"/>
        </w:rPr>
        <w:t>楼购置</w:t>
      </w:r>
      <w:r>
        <w:rPr>
          <w:rFonts w:hint="eastAsia" w:ascii="宋体" w:hAnsi="宋体"/>
          <w:bCs/>
          <w:sz w:val="24"/>
          <w:szCs w:val="24"/>
          <w:lang w:eastAsia="zh-CN"/>
        </w:rPr>
        <w:t>多效蒸馏水机</w:t>
      </w:r>
      <w:r>
        <w:rPr>
          <w:rFonts w:hint="eastAsia" w:ascii="宋体" w:hAnsi="宋体"/>
          <w:sz w:val="24"/>
          <w:szCs w:val="24"/>
        </w:rPr>
        <w:t>安装必须符合现行</w:t>
      </w:r>
      <w:r>
        <w:rPr>
          <w:rFonts w:ascii="宋体" w:hAnsi="宋体"/>
          <w:sz w:val="24"/>
          <w:szCs w:val="24"/>
        </w:rPr>
        <w:t>中国GMP对制药设备的</w:t>
      </w:r>
      <w:r>
        <w:rPr>
          <w:rFonts w:hint="eastAsia" w:ascii="宋体" w:hAnsi="宋体"/>
          <w:sz w:val="24"/>
          <w:szCs w:val="24"/>
        </w:rPr>
        <w:t>要求，设备性能满足生产要求。</w:t>
      </w:r>
    </w:p>
    <w:p>
      <w:pPr>
        <w:pStyle w:val="3"/>
        <w:spacing w:before="120" w:after="120" w:line="360" w:lineRule="auto"/>
        <w:jc w:val="both"/>
        <w:rPr>
          <w:rFonts w:ascii="宋体" w:hAnsi="宋体" w:eastAsia="宋体"/>
          <w:szCs w:val="24"/>
          <w:lang w:eastAsia="zh-CN"/>
        </w:rPr>
      </w:pPr>
      <w:r>
        <w:rPr>
          <w:rFonts w:hint="eastAsia" w:ascii="宋体" w:hAnsi="宋体" w:eastAsia="宋体"/>
          <w:bCs/>
          <w:szCs w:val="24"/>
          <w:lang w:val="en-US" w:eastAsia="zh-CN"/>
        </w:rPr>
        <w:t>5</w:t>
      </w:r>
      <w:r>
        <w:rPr>
          <w:rFonts w:hint="eastAsia" w:ascii="宋体" w:hAnsi="宋体" w:eastAsia="宋体"/>
          <w:bCs/>
          <w:szCs w:val="24"/>
          <w:lang w:eastAsia="zh-CN"/>
        </w:rPr>
        <w:t xml:space="preserve"> 工艺</w:t>
      </w:r>
      <w:r>
        <w:rPr>
          <w:rFonts w:hint="eastAsia" w:ascii="宋体" w:hAnsi="宋体"/>
          <w:szCs w:val="24"/>
          <w:lang w:val="en-US" w:eastAsia="zh-CN"/>
        </w:rPr>
        <w:t>/流程描述</w:t>
      </w:r>
    </w:p>
    <w:p>
      <w:pPr>
        <w:spacing w:line="360" w:lineRule="auto"/>
        <w:ind w:firstLine="480" w:firstLineChars="200"/>
        <w:rPr>
          <w:rFonts w:hint="eastAsia" w:ascii="宋体" w:cs="宋体"/>
          <w:kern w:val="0"/>
          <w:sz w:val="24"/>
          <w:szCs w:val="24"/>
        </w:rPr>
      </w:pPr>
      <w:r>
        <w:rPr>
          <w:rFonts w:hint="eastAsia" w:ascii="宋体" w:cs="宋体"/>
          <w:kern w:val="0"/>
          <w:sz w:val="24"/>
          <w:szCs w:val="24"/>
          <w:lang w:eastAsia="zh-CN"/>
        </w:rPr>
        <w:t>多效蒸馏水机</w:t>
      </w:r>
      <w:r>
        <w:rPr>
          <w:rFonts w:hint="eastAsia" w:ascii="宋体" w:cs="宋体"/>
          <w:kern w:val="0"/>
          <w:sz w:val="24"/>
          <w:szCs w:val="24"/>
        </w:rPr>
        <w:t>的工艺流程具体如下：</w:t>
      </w:r>
    </w:p>
    <w:p>
      <w:pPr>
        <w:keepNext w:val="0"/>
        <w:keepLines w:val="0"/>
        <w:widowControl/>
        <w:numPr>
          <w:ilvl w:val="0"/>
          <w:numId w:val="2"/>
        </w:numPr>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气体分离和给水蒸发(蒸汽产生)；</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 夹带分离；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 WFI 生产；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4) 冷凝(纯蒸汽冷凝之后生成注射用水)；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5) 残液排放(从装置中去掉浓缩水)； </w:t>
      </w:r>
    </w:p>
    <w:p>
      <w:pPr>
        <w:pStyle w:val="2"/>
      </w:pPr>
    </w:p>
    <w:p>
      <w:pPr>
        <w:pStyle w:val="3"/>
        <w:spacing w:before="120" w:after="120" w:line="360" w:lineRule="auto"/>
        <w:jc w:val="both"/>
        <w:rPr>
          <w:rFonts w:ascii="宋体" w:hAnsi="宋体" w:eastAsia="宋体"/>
          <w:szCs w:val="24"/>
          <w:lang w:eastAsia="zh-CN"/>
        </w:rPr>
      </w:pPr>
      <w:bookmarkStart w:id="21" w:name="_Toc288827320"/>
      <w:bookmarkStart w:id="22" w:name="_Toc340348730"/>
      <w:bookmarkStart w:id="23" w:name="_Toc7075"/>
      <w:bookmarkStart w:id="24" w:name="_Toc450905289"/>
      <w:bookmarkStart w:id="25" w:name="_Toc24564"/>
      <w:bookmarkStart w:id="26" w:name="_Toc302564013"/>
      <w:r>
        <w:rPr>
          <w:rFonts w:ascii="宋体" w:hAnsi="宋体" w:eastAsia="宋体"/>
          <w:szCs w:val="24"/>
          <w:lang w:val="en-US" w:eastAsia="zh-CN"/>
        </w:rPr>
        <w:t>6</w:t>
      </w:r>
      <w:r>
        <w:rPr>
          <w:rFonts w:hint="eastAsia" w:ascii="宋体" w:hAnsi="宋体" w:eastAsia="宋体"/>
          <w:szCs w:val="24"/>
          <w:lang w:eastAsia="zh-CN"/>
        </w:rPr>
        <w:t>生产线及系统需求</w:t>
      </w:r>
      <w:bookmarkEnd w:id="21"/>
      <w:bookmarkEnd w:id="22"/>
      <w:bookmarkEnd w:id="23"/>
      <w:bookmarkEnd w:id="24"/>
      <w:bookmarkEnd w:id="25"/>
      <w:bookmarkEnd w:id="26"/>
    </w:p>
    <w:p>
      <w:pPr>
        <w:pStyle w:val="4"/>
        <w:keepNext w:val="0"/>
        <w:spacing w:before="0" w:after="0" w:line="360" w:lineRule="auto"/>
        <w:rPr>
          <w:rFonts w:ascii="宋体" w:hAnsi="宋体" w:eastAsia="宋体" w:cs="Arial"/>
          <w:b w:val="0"/>
          <w:bCs w:val="0"/>
          <w:sz w:val="24"/>
          <w:szCs w:val="24"/>
          <w:lang w:val="en-GB"/>
        </w:rPr>
      </w:pPr>
      <w:bookmarkStart w:id="27" w:name="_Toc450905290"/>
      <w:bookmarkStart w:id="28" w:name="_Toc31419"/>
      <w:bookmarkStart w:id="29" w:name="_Toc12539"/>
      <w:bookmarkStart w:id="30" w:name="_Toc302564015"/>
      <w:r>
        <w:rPr>
          <w:rFonts w:ascii="宋体" w:hAnsi="宋体" w:eastAsia="宋体" w:cs="Arial"/>
          <w:b w:val="0"/>
          <w:bCs w:val="0"/>
          <w:sz w:val="24"/>
          <w:szCs w:val="24"/>
        </w:rPr>
        <w:t>6</w:t>
      </w:r>
      <w:r>
        <w:rPr>
          <w:rFonts w:hint="eastAsia" w:ascii="宋体" w:hAnsi="宋体" w:eastAsia="宋体" w:cs="Arial"/>
          <w:b w:val="0"/>
          <w:bCs w:val="0"/>
          <w:sz w:val="24"/>
          <w:szCs w:val="24"/>
          <w:lang w:val="en-GB"/>
        </w:rPr>
        <w:t>.1生产要求</w:t>
      </w:r>
      <w:bookmarkEnd w:id="27"/>
      <w:bookmarkEnd w:id="28"/>
      <w:bookmarkEnd w:id="29"/>
      <w:bookmarkEnd w:id="30"/>
    </w:p>
    <w:p>
      <w:pPr>
        <w:pStyle w:val="2"/>
        <w:rPr>
          <w:lang w:val="en-GB"/>
        </w:rPr>
      </w:pPr>
    </w:p>
    <w:tbl>
      <w:tblPr>
        <w:tblStyle w:val="11"/>
        <w:tblW w:w="102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7028"/>
        <w:gridCol w:w="1167"/>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114" w:type="dxa"/>
            <w:shd w:val="pct20" w:color="auto" w:fill="FFFFFF"/>
            <w:vAlign w:val="center"/>
          </w:tcPr>
          <w:p>
            <w:pPr>
              <w:jc w:val="center"/>
              <w:rPr>
                <w:b/>
              </w:rPr>
            </w:pPr>
            <w:r>
              <w:rPr>
                <w:rFonts w:hint="eastAsia"/>
                <w:b/>
              </w:rPr>
              <w:t>序号</w:t>
            </w:r>
          </w:p>
        </w:tc>
        <w:tc>
          <w:tcPr>
            <w:tcW w:w="7028" w:type="dxa"/>
            <w:shd w:val="pct20" w:color="auto" w:fill="FFFFFF"/>
            <w:vAlign w:val="center"/>
          </w:tcPr>
          <w:p>
            <w:pPr>
              <w:jc w:val="center"/>
              <w:rPr>
                <w:b/>
              </w:rPr>
            </w:pPr>
            <w:r>
              <w:rPr>
                <w:rFonts w:hint="eastAsia"/>
                <w:b/>
              </w:rPr>
              <w:t>要求内容</w:t>
            </w:r>
          </w:p>
        </w:tc>
        <w:tc>
          <w:tcPr>
            <w:tcW w:w="1167" w:type="dxa"/>
            <w:shd w:val="pct20" w:color="auto" w:fill="FFFFFF"/>
            <w:vAlign w:val="center"/>
          </w:tcPr>
          <w:p>
            <w:pPr>
              <w:jc w:val="center"/>
              <w:rPr>
                <w:rFonts w:ascii="宋体"/>
                <w:b/>
              </w:rPr>
            </w:pPr>
            <w:r>
              <w:rPr>
                <w:rFonts w:hint="eastAsia"/>
                <w:b/>
              </w:rPr>
              <w:t>必需/期望</w:t>
            </w:r>
          </w:p>
        </w:tc>
        <w:tc>
          <w:tcPr>
            <w:tcW w:w="940" w:type="dxa"/>
            <w:shd w:val="pct20" w:color="auto" w:fill="FFFFFF"/>
            <w:vAlign w:val="center"/>
          </w:tcPr>
          <w:p>
            <w:pPr>
              <w:jc w:val="center"/>
              <w:rPr>
                <w:rFonts w:ascii="宋体" w:hAnsi="宋体"/>
                <w:b/>
              </w:rPr>
            </w:pPr>
            <w:r>
              <w:rPr>
                <w:rFonts w:hint="eastAsia" w:ascii="宋体" w:hAnsi="宋体"/>
                <w:b/>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114" w:type="dxa"/>
            <w:vAlign w:val="center"/>
          </w:tcPr>
          <w:p>
            <w:pPr>
              <w:pStyle w:val="23"/>
              <w:numPr>
                <w:ilvl w:val="0"/>
                <w:numId w:val="3"/>
              </w:numPr>
              <w:ind w:left="420" w:leftChars="0" w:hanging="420" w:firstLineChars="0"/>
              <w:jc w:val="left"/>
            </w:pPr>
          </w:p>
        </w:tc>
        <w:tc>
          <w:tcPr>
            <w:tcW w:w="7028" w:type="dxa"/>
          </w:tcPr>
          <w:p>
            <w:pPr>
              <w:autoSpaceDE w:val="0"/>
              <w:autoSpaceDN w:val="0"/>
              <w:adjustRightInd w:val="0"/>
              <w:spacing w:line="360" w:lineRule="auto"/>
              <w:rPr>
                <w:rFonts w:hint="eastAsia" w:ascii="宋体" w:hAnsi="宋体" w:cs="宋体"/>
                <w:sz w:val="24"/>
                <w:szCs w:val="24"/>
                <w:lang w:val="en-GB" w:eastAsia="zh-CN"/>
              </w:rPr>
            </w:pPr>
            <w:r>
              <w:rPr>
                <w:rFonts w:hint="eastAsia" w:ascii="宋体" w:hAnsi="宋体" w:cs="宋体"/>
                <w:sz w:val="24"/>
                <w:szCs w:val="24"/>
                <w:lang w:val="en-US" w:eastAsia="zh-CN"/>
              </w:rPr>
              <w:t>多效蒸馏水机   产水量： 1000升/小时</w:t>
            </w:r>
          </w:p>
        </w:tc>
        <w:tc>
          <w:tcPr>
            <w:tcW w:w="1167" w:type="dxa"/>
            <w:vAlign w:val="center"/>
          </w:tcPr>
          <w:p>
            <w:pPr>
              <w:pStyle w:val="21"/>
              <w:spacing w:before="0" w:line="360" w:lineRule="auto"/>
              <w:jc w:val="center"/>
              <w:rPr>
                <w:rFonts w:ascii="宋体" w:hAnsi="宋体" w:cs="宋体"/>
                <w:bCs/>
                <w:szCs w:val="24"/>
                <w:lang w:eastAsia="zh-CN"/>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4" w:type="dxa"/>
            <w:vAlign w:val="center"/>
          </w:tcPr>
          <w:p>
            <w:pPr>
              <w:pStyle w:val="23"/>
              <w:numPr>
                <w:ilvl w:val="0"/>
                <w:numId w:val="3"/>
              </w:numPr>
              <w:ind w:left="420" w:leftChars="0" w:hanging="420" w:firstLineChars="0"/>
              <w:jc w:val="both"/>
            </w:pPr>
          </w:p>
        </w:tc>
        <w:tc>
          <w:tcPr>
            <w:tcW w:w="7028" w:type="dxa"/>
          </w:tcPr>
          <w:p>
            <w:pPr>
              <w:autoSpaceDE w:val="0"/>
              <w:autoSpaceDN w:val="0"/>
              <w:adjustRightInd w:val="0"/>
              <w:spacing w:line="360" w:lineRule="auto"/>
              <w:rPr>
                <w:rFonts w:hint="eastAsia" w:ascii="宋体" w:hAnsi="宋体" w:cs="宋体"/>
                <w:sz w:val="24"/>
                <w:szCs w:val="24"/>
                <w:lang w:val="en-GB" w:eastAsia="zh-CN"/>
              </w:rPr>
            </w:pPr>
            <w:r>
              <w:rPr>
                <w:rFonts w:hint="eastAsia" w:ascii="宋体" w:hAnsi="宋体" w:cs="宋体"/>
                <w:sz w:val="24"/>
                <w:szCs w:val="24"/>
                <w:lang w:val="en-US" w:eastAsia="zh-CN"/>
              </w:rPr>
              <w:t>蒸馏水机制备的注射用水质量应符合中国药典2020版。</w:t>
            </w:r>
          </w:p>
        </w:tc>
        <w:tc>
          <w:tcPr>
            <w:tcW w:w="1167" w:type="dxa"/>
            <w:vAlign w:val="center"/>
          </w:tcPr>
          <w:p>
            <w:pPr>
              <w:pStyle w:val="21"/>
              <w:spacing w:before="0" w:line="360" w:lineRule="auto"/>
              <w:jc w:val="center"/>
              <w:rPr>
                <w:rFonts w:ascii="宋体" w:hAnsi="宋体" w:cs="宋体"/>
                <w:bCs/>
                <w:szCs w:val="24"/>
                <w:lang w:eastAsia="zh-CN"/>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4" w:type="dxa"/>
            <w:vAlign w:val="center"/>
          </w:tcPr>
          <w:p>
            <w:pPr>
              <w:pStyle w:val="23"/>
              <w:numPr>
                <w:ilvl w:val="0"/>
                <w:numId w:val="3"/>
              </w:numPr>
              <w:ind w:left="420" w:leftChars="0" w:hanging="420" w:firstLineChars="0"/>
              <w:jc w:val="center"/>
            </w:pPr>
          </w:p>
        </w:tc>
        <w:tc>
          <w:tcPr>
            <w:tcW w:w="7028" w:type="dxa"/>
          </w:tcPr>
          <w:p>
            <w:pPr>
              <w:autoSpaceDE w:val="0"/>
              <w:autoSpaceDN w:val="0"/>
              <w:adjustRightInd w:val="0"/>
              <w:spacing w:line="360" w:lineRule="auto"/>
              <w:rPr>
                <w:rFonts w:hint="eastAsia" w:ascii="宋体" w:hAnsi="宋体" w:cs="宋体"/>
                <w:sz w:val="24"/>
                <w:szCs w:val="24"/>
                <w:lang w:val="en-GB" w:eastAsia="zh-CN"/>
              </w:rPr>
            </w:pPr>
            <w:r>
              <w:rPr>
                <w:rFonts w:hint="eastAsia" w:ascii="宋体" w:hAnsi="宋体" w:cs="宋体"/>
                <w:sz w:val="24"/>
                <w:szCs w:val="24"/>
                <w:lang w:val="en-US" w:eastAsia="zh-CN"/>
              </w:rPr>
              <w:t>多效蒸馏水机至少采用六效蒸发器，利用进料纯化水及二次冷却技术冷却</w:t>
            </w:r>
          </w:p>
        </w:tc>
        <w:tc>
          <w:tcPr>
            <w:tcW w:w="1167" w:type="dxa"/>
            <w:vAlign w:val="center"/>
          </w:tcPr>
          <w:p>
            <w:pPr>
              <w:pStyle w:val="21"/>
              <w:spacing w:before="0" w:line="360" w:lineRule="auto"/>
              <w:jc w:val="center"/>
              <w:rPr>
                <w:rFonts w:ascii="宋体" w:hAnsi="宋体" w:cs="宋体"/>
                <w:bCs/>
                <w:szCs w:val="24"/>
                <w:lang w:eastAsia="zh-CN"/>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4" w:type="dxa"/>
            <w:vAlign w:val="center"/>
          </w:tcPr>
          <w:p>
            <w:pPr>
              <w:pStyle w:val="23"/>
              <w:numPr>
                <w:ilvl w:val="0"/>
                <w:numId w:val="3"/>
              </w:numPr>
              <w:ind w:left="420" w:leftChars="0" w:hanging="420" w:firstLineChars="0"/>
              <w:jc w:val="center"/>
            </w:pPr>
          </w:p>
        </w:tc>
        <w:tc>
          <w:tcPr>
            <w:tcW w:w="7028" w:type="dxa"/>
          </w:tcPr>
          <w:p>
            <w:pPr>
              <w:autoSpaceDE w:val="0"/>
              <w:autoSpaceDN w:val="0"/>
              <w:adjustRightInd w:val="0"/>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系统设计应有三级杂质（内毒素等）分离技术。</w:t>
            </w:r>
          </w:p>
        </w:tc>
        <w:tc>
          <w:tcPr>
            <w:tcW w:w="1167" w:type="dxa"/>
            <w:vAlign w:val="center"/>
          </w:tcPr>
          <w:p>
            <w:pPr>
              <w:pStyle w:val="21"/>
              <w:spacing w:before="0" w:line="360" w:lineRule="auto"/>
              <w:jc w:val="center"/>
              <w:rPr>
                <w:rFonts w:ascii="宋体" w:hAnsi="宋体" w:cs="宋体"/>
                <w:bCs/>
                <w:szCs w:val="24"/>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4" w:type="dxa"/>
            <w:vAlign w:val="center"/>
          </w:tcPr>
          <w:p>
            <w:pPr>
              <w:pStyle w:val="23"/>
              <w:numPr>
                <w:ilvl w:val="0"/>
                <w:numId w:val="3"/>
              </w:numPr>
              <w:ind w:left="420" w:leftChars="0" w:hanging="420" w:firstLineChars="0"/>
              <w:jc w:val="center"/>
            </w:pPr>
          </w:p>
        </w:tc>
        <w:tc>
          <w:tcPr>
            <w:tcW w:w="7028" w:type="dxa"/>
          </w:tcPr>
          <w:p>
            <w:pPr>
              <w:autoSpaceDE w:val="0"/>
              <w:autoSpaceDN w:val="0"/>
              <w:adjustRightInd w:val="0"/>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能对进水水质、水压、进水量、蒸汽压力、工艺流程和故障以及其他控制参数进行显示和监控。能根据加热蒸汽压力自动对蒸馏水机的进水量进行调节。蒸馏水质量差（电导率、温度等）指示报警，如出水质量未达到设定标准，自动排放。</w:t>
            </w:r>
          </w:p>
        </w:tc>
        <w:tc>
          <w:tcPr>
            <w:tcW w:w="1167" w:type="dxa"/>
            <w:vAlign w:val="center"/>
          </w:tcPr>
          <w:p>
            <w:pPr>
              <w:pStyle w:val="21"/>
              <w:spacing w:before="0" w:line="360" w:lineRule="auto"/>
              <w:jc w:val="center"/>
              <w:rPr>
                <w:rFonts w:hint="eastAsia" w:ascii="宋体" w:hAnsi="宋体" w:cs="宋体"/>
                <w:bCs/>
                <w:color w:val="000000"/>
                <w:szCs w:val="24"/>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4" w:type="dxa"/>
            <w:vAlign w:val="center"/>
          </w:tcPr>
          <w:p>
            <w:pPr>
              <w:pStyle w:val="23"/>
              <w:numPr>
                <w:ilvl w:val="0"/>
                <w:numId w:val="3"/>
              </w:numPr>
              <w:ind w:left="420" w:leftChars="0" w:hanging="420" w:firstLineChars="0"/>
              <w:jc w:val="center"/>
            </w:pPr>
          </w:p>
        </w:tc>
        <w:tc>
          <w:tcPr>
            <w:tcW w:w="7028" w:type="dxa"/>
          </w:tcPr>
          <w:p>
            <w:pPr>
              <w:autoSpaceDE w:val="0"/>
              <w:autoSpaceDN w:val="0"/>
              <w:adjustRightInd w:val="0"/>
              <w:spacing w:line="360" w:lineRule="auto"/>
              <w:rPr>
                <w:rFonts w:hint="eastAsia" w:ascii="宋体" w:hAnsi="宋体" w:cs="宋体"/>
                <w:sz w:val="24"/>
                <w:szCs w:val="24"/>
                <w:lang w:val="en-US" w:eastAsia="zh-CN"/>
              </w:rPr>
            </w:pPr>
            <w:r>
              <w:rPr>
                <w:rFonts w:hint="eastAsia" w:ascii="宋体" w:hAnsi="宋体" w:cs="宋体"/>
                <w:sz w:val="24"/>
                <w:szCs w:val="24"/>
                <w:highlight w:val="none"/>
                <w:lang w:val="en-US" w:eastAsia="zh-CN"/>
              </w:rPr>
              <w:t>提供与注射用水储罐控制器的通讯接口，当注射用水储罐处于高液位时，蒸馏水机停止产水，当注射用水储罐液位低于中液位时，蒸馏水机自动继续产水。</w:t>
            </w:r>
          </w:p>
        </w:tc>
        <w:tc>
          <w:tcPr>
            <w:tcW w:w="1167" w:type="dxa"/>
            <w:vAlign w:val="center"/>
          </w:tcPr>
          <w:p>
            <w:pPr>
              <w:pStyle w:val="21"/>
              <w:spacing w:before="0" w:line="360" w:lineRule="auto"/>
              <w:jc w:val="center"/>
              <w:rPr>
                <w:rFonts w:hint="eastAsia" w:ascii="宋体" w:hAnsi="宋体" w:cs="宋体"/>
                <w:bCs/>
                <w:color w:val="000000"/>
                <w:szCs w:val="24"/>
              </w:rPr>
            </w:pPr>
            <w:r>
              <w:rPr>
                <w:rFonts w:hint="eastAsia" w:ascii="宋体" w:hAnsi="宋体" w:cs="宋体"/>
                <w:bCs/>
                <w:color w:val="000000"/>
                <w:szCs w:val="24"/>
              </w:rPr>
              <w:t>必需</w:t>
            </w:r>
          </w:p>
        </w:tc>
        <w:tc>
          <w:tcPr>
            <w:tcW w:w="940" w:type="dxa"/>
          </w:tcPr>
          <w:p>
            <w:pPr>
              <w:rPr>
                <w:rFonts w:ascii="宋体" w:hAnsi="宋体"/>
                <w:b/>
              </w:rPr>
            </w:pPr>
          </w:p>
        </w:tc>
      </w:tr>
    </w:tbl>
    <w:p>
      <w:pPr>
        <w:pStyle w:val="2"/>
      </w:pPr>
    </w:p>
    <w:p>
      <w:pPr>
        <w:pStyle w:val="4"/>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6</w:t>
      </w:r>
      <w:r>
        <w:rPr>
          <w:rFonts w:hint="eastAsia" w:ascii="宋体" w:hAnsi="宋体" w:eastAsia="宋体" w:cs="Arial"/>
          <w:b w:val="0"/>
          <w:bCs w:val="0"/>
          <w:sz w:val="24"/>
          <w:szCs w:val="24"/>
          <w:lang w:val="en-GB"/>
        </w:rPr>
        <w:t>.</w:t>
      </w:r>
      <w:r>
        <w:rPr>
          <w:rFonts w:hint="eastAsia" w:ascii="宋体" w:hAnsi="宋体" w:eastAsia="宋体" w:cs="Arial"/>
          <w:b w:val="0"/>
          <w:bCs w:val="0"/>
          <w:sz w:val="24"/>
          <w:szCs w:val="24"/>
        </w:rPr>
        <w:t>2</w:t>
      </w:r>
      <w:r>
        <w:rPr>
          <w:rFonts w:hint="eastAsia" w:ascii="宋体" w:hAnsi="宋体" w:eastAsia="宋体" w:cs="Arial"/>
          <w:b w:val="0"/>
          <w:bCs w:val="0"/>
          <w:sz w:val="24"/>
          <w:szCs w:val="24"/>
          <w:lang w:val="en-GB"/>
        </w:rPr>
        <w:t>设备要求</w:t>
      </w:r>
    </w:p>
    <w:tbl>
      <w:tblPr>
        <w:tblStyle w:val="11"/>
        <w:tblW w:w="102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7028"/>
        <w:gridCol w:w="1167"/>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114" w:type="dxa"/>
            <w:shd w:val="pct20" w:color="auto" w:fill="FFFFFF"/>
            <w:vAlign w:val="center"/>
          </w:tcPr>
          <w:p>
            <w:pPr>
              <w:jc w:val="center"/>
              <w:rPr>
                <w:b/>
              </w:rPr>
            </w:pPr>
            <w:r>
              <w:rPr>
                <w:rFonts w:hint="eastAsia"/>
                <w:b/>
              </w:rPr>
              <w:t>序号</w:t>
            </w:r>
          </w:p>
        </w:tc>
        <w:tc>
          <w:tcPr>
            <w:tcW w:w="7028" w:type="dxa"/>
            <w:shd w:val="pct20" w:color="auto" w:fill="FFFFFF"/>
            <w:vAlign w:val="center"/>
          </w:tcPr>
          <w:p>
            <w:pPr>
              <w:jc w:val="center"/>
              <w:rPr>
                <w:b/>
              </w:rPr>
            </w:pPr>
            <w:r>
              <w:rPr>
                <w:rFonts w:hint="eastAsia"/>
                <w:b/>
              </w:rPr>
              <w:t>要求内容</w:t>
            </w:r>
          </w:p>
        </w:tc>
        <w:tc>
          <w:tcPr>
            <w:tcW w:w="1167" w:type="dxa"/>
            <w:shd w:val="pct20" w:color="auto" w:fill="FFFFFF"/>
            <w:vAlign w:val="center"/>
          </w:tcPr>
          <w:p>
            <w:pPr>
              <w:jc w:val="center"/>
              <w:rPr>
                <w:rFonts w:ascii="宋体"/>
                <w:b/>
              </w:rPr>
            </w:pPr>
            <w:r>
              <w:rPr>
                <w:rFonts w:hint="eastAsia"/>
                <w:b/>
              </w:rPr>
              <w:t>必需/期望</w:t>
            </w:r>
          </w:p>
        </w:tc>
        <w:tc>
          <w:tcPr>
            <w:tcW w:w="940" w:type="dxa"/>
            <w:shd w:val="pct20" w:color="auto" w:fill="FFFFFF"/>
            <w:vAlign w:val="center"/>
          </w:tcPr>
          <w:p>
            <w:pPr>
              <w:jc w:val="center"/>
              <w:rPr>
                <w:rFonts w:ascii="宋体" w:hAnsi="宋体"/>
                <w:b/>
              </w:rPr>
            </w:pPr>
            <w:r>
              <w:rPr>
                <w:rFonts w:hint="eastAsia" w:ascii="宋体" w:hAnsi="宋体"/>
                <w:b/>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114" w:type="dxa"/>
            <w:vAlign w:val="center"/>
          </w:tcPr>
          <w:p>
            <w:pPr>
              <w:pStyle w:val="23"/>
              <w:numPr>
                <w:ilvl w:val="0"/>
                <w:numId w:val="3"/>
              </w:numPr>
              <w:ind w:left="420" w:leftChars="0" w:hanging="420" w:firstLineChars="0"/>
              <w:jc w:val="center"/>
            </w:pPr>
          </w:p>
        </w:tc>
        <w:tc>
          <w:tcPr>
            <w:tcW w:w="7028" w:type="dxa"/>
            <w:vAlign w:val="center"/>
          </w:tcPr>
          <w:p>
            <w:pPr>
              <w:spacing w:line="360" w:lineRule="auto"/>
              <w:ind w:left="8"/>
              <w:rPr>
                <w:rFonts w:hint="eastAsia" w:ascii="宋体" w:hAnsi="宋体" w:eastAsia="宋体" w:cs="宋体"/>
                <w:sz w:val="24"/>
                <w:szCs w:val="24"/>
                <w:lang w:val="en-GB"/>
              </w:rPr>
            </w:pPr>
            <w:r>
              <w:rPr>
                <w:rFonts w:hint="eastAsia" w:ascii="宋体" w:hAnsi="宋体" w:eastAsia="宋体" w:cs="宋体"/>
                <w:sz w:val="24"/>
                <w:szCs w:val="24"/>
              </w:rPr>
              <w:t>多效蒸馏水机配置6台蒸发器和外置式预热器，2台冷凝器组成。</w:t>
            </w:r>
          </w:p>
        </w:tc>
        <w:tc>
          <w:tcPr>
            <w:tcW w:w="1167" w:type="dxa"/>
            <w:vAlign w:val="center"/>
          </w:tcPr>
          <w:p>
            <w:pPr>
              <w:jc w:val="center"/>
              <w:rPr>
                <w:rFonts w:ascii="宋体" w:hAnsi="宋体" w:cs="宋体"/>
                <w:sz w:val="24"/>
                <w:szCs w:val="24"/>
                <w:lang w:bidi="th-TH"/>
              </w:rPr>
            </w:pPr>
            <w:r>
              <w:rPr>
                <w:rFonts w:hint="eastAsia" w:ascii="宋体" w:hAnsi="宋体" w:cs="宋体"/>
                <w:sz w:val="24"/>
                <w:szCs w:val="24"/>
                <w:lang w:bidi="th-TH"/>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exact"/>
          <w:jc w:val="center"/>
        </w:trPr>
        <w:tc>
          <w:tcPr>
            <w:tcW w:w="1114" w:type="dxa"/>
            <w:vAlign w:val="center"/>
          </w:tcPr>
          <w:p>
            <w:pPr>
              <w:pStyle w:val="23"/>
              <w:numPr>
                <w:ilvl w:val="0"/>
                <w:numId w:val="3"/>
              </w:numPr>
              <w:ind w:left="420" w:leftChars="0" w:hanging="420" w:firstLineChars="0"/>
              <w:jc w:val="center"/>
              <w:rPr>
                <w:rFonts w:ascii="宋体" w:hAnsi="宋体" w:cs="宋体"/>
                <w:lang w:bidi="th-TH"/>
              </w:rPr>
            </w:pPr>
          </w:p>
        </w:tc>
        <w:tc>
          <w:tcPr>
            <w:tcW w:w="7028" w:type="dxa"/>
            <w:vAlign w:val="center"/>
          </w:tcPr>
          <w:p>
            <w:pPr>
              <w:spacing w:line="360" w:lineRule="auto"/>
              <w:ind w:left="8"/>
              <w:rPr>
                <w:rFonts w:hint="eastAsia" w:ascii="宋体" w:hAnsi="宋体" w:eastAsia="宋体" w:cs="宋体"/>
                <w:sz w:val="24"/>
                <w:szCs w:val="24"/>
                <w:lang w:val="en-GB"/>
              </w:rPr>
            </w:pPr>
            <w:r>
              <w:rPr>
                <w:rFonts w:hint="eastAsia" w:ascii="宋体" w:hAnsi="宋体" w:eastAsia="宋体" w:cs="宋体"/>
                <w:sz w:val="24"/>
                <w:szCs w:val="24"/>
              </w:rPr>
              <w:t>所有罐体和管道的排放应设计空气隔断，不应直接采用不锈钢管连接至地漏。</w:t>
            </w:r>
          </w:p>
        </w:tc>
        <w:tc>
          <w:tcPr>
            <w:tcW w:w="1167" w:type="dxa"/>
            <w:vAlign w:val="center"/>
          </w:tcPr>
          <w:p>
            <w:pPr>
              <w:jc w:val="center"/>
              <w:rPr>
                <w:rFonts w:ascii="宋体" w:hAnsi="宋体" w:cs="宋体"/>
                <w:sz w:val="24"/>
                <w:szCs w:val="24"/>
                <w:lang w:bidi="th-TH"/>
              </w:rPr>
            </w:pPr>
            <w:r>
              <w:rPr>
                <w:rFonts w:hint="eastAsia" w:ascii="宋体" w:hAnsi="宋体" w:cs="宋体"/>
                <w:sz w:val="24"/>
                <w:szCs w:val="24"/>
                <w:lang w:bidi="th-TH"/>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4" w:type="dxa"/>
            <w:vAlign w:val="center"/>
          </w:tcPr>
          <w:p>
            <w:pPr>
              <w:pStyle w:val="23"/>
              <w:numPr>
                <w:ilvl w:val="0"/>
                <w:numId w:val="3"/>
              </w:numPr>
              <w:ind w:left="420" w:leftChars="0" w:hanging="420" w:firstLineChars="0"/>
              <w:jc w:val="center"/>
              <w:rPr>
                <w:rFonts w:ascii="宋体" w:hAnsi="宋体" w:cs="宋体"/>
                <w:lang w:bidi="th-TH"/>
              </w:rPr>
            </w:pPr>
          </w:p>
        </w:tc>
        <w:tc>
          <w:tcPr>
            <w:tcW w:w="7028" w:type="dxa"/>
            <w:vAlign w:val="center"/>
          </w:tcPr>
          <w:p>
            <w:pPr>
              <w:spacing w:line="360" w:lineRule="auto"/>
              <w:ind w:left="8"/>
              <w:rPr>
                <w:rFonts w:hint="eastAsia" w:ascii="宋体" w:hAnsi="宋体" w:eastAsia="宋体" w:cs="宋体"/>
                <w:sz w:val="24"/>
                <w:szCs w:val="24"/>
                <w:lang w:val="en-GB"/>
              </w:rPr>
            </w:pPr>
            <w:r>
              <w:rPr>
                <w:rFonts w:hint="eastAsia" w:ascii="宋体" w:hAnsi="宋体" w:eastAsia="宋体" w:cs="宋体"/>
                <w:sz w:val="24"/>
                <w:szCs w:val="24"/>
              </w:rPr>
              <w:t>冷凝器、冷却器、预热器和一效蒸发器均采用符合GMP要求的防交叉污染的双管板结构。</w:t>
            </w:r>
          </w:p>
        </w:tc>
        <w:tc>
          <w:tcPr>
            <w:tcW w:w="1167" w:type="dxa"/>
            <w:vAlign w:val="center"/>
          </w:tcPr>
          <w:p>
            <w:pPr>
              <w:pStyle w:val="21"/>
              <w:spacing w:before="0" w:line="360" w:lineRule="auto"/>
              <w:jc w:val="center"/>
              <w:rPr>
                <w:rFonts w:ascii="宋体" w:hAnsi="宋体" w:cs="宋体"/>
                <w:bCs/>
                <w:szCs w:val="24"/>
                <w:lang w:eastAsia="zh-CN"/>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3"/>
              <w:numPr>
                <w:ilvl w:val="0"/>
                <w:numId w:val="3"/>
              </w:numPr>
              <w:ind w:left="420" w:leftChars="0" w:hanging="420" w:firstLineChars="0"/>
              <w:jc w:val="center"/>
              <w:rPr>
                <w:rFonts w:ascii="宋体" w:hAnsi="宋体" w:cs="宋体"/>
                <w:lang w:bidi="th-TH"/>
              </w:rPr>
            </w:pPr>
          </w:p>
        </w:tc>
        <w:tc>
          <w:tcPr>
            <w:tcW w:w="7028" w:type="dxa"/>
            <w:vAlign w:val="center"/>
          </w:tcPr>
          <w:p>
            <w:pPr>
              <w:spacing w:line="360" w:lineRule="auto"/>
              <w:ind w:left="8"/>
              <w:rPr>
                <w:rFonts w:hint="eastAsia" w:ascii="宋体" w:hAnsi="宋体" w:eastAsia="宋体" w:cs="宋体"/>
                <w:color w:val="000000"/>
                <w:sz w:val="24"/>
                <w:szCs w:val="24"/>
              </w:rPr>
            </w:pPr>
            <w:r>
              <w:rPr>
                <w:rFonts w:hint="eastAsia" w:ascii="宋体" w:hAnsi="宋体" w:eastAsia="宋体" w:cs="宋体"/>
                <w:sz w:val="24"/>
                <w:szCs w:val="24"/>
              </w:rPr>
              <w:t>系统设计应最大限度地去除内毒素，避免交叉污染和意外故障，应最大限度地减少系统死点（3D 概念）。</w:t>
            </w:r>
          </w:p>
        </w:tc>
        <w:tc>
          <w:tcPr>
            <w:tcW w:w="1167" w:type="dxa"/>
            <w:vAlign w:val="center"/>
          </w:tcPr>
          <w:p>
            <w:pPr>
              <w:jc w:val="center"/>
              <w:rPr>
                <w:rFonts w:ascii="宋体" w:hAnsi="宋体" w:eastAsia="宋体" w:cs="宋体"/>
                <w:kern w:val="2"/>
                <w:sz w:val="24"/>
                <w:szCs w:val="24"/>
                <w:lang w:val="en-US" w:eastAsia="zh-CN" w:bidi="th-TH"/>
              </w:rPr>
            </w:pPr>
            <w:r>
              <w:rPr>
                <w:rFonts w:hint="eastAsia" w:ascii="宋体" w:hAnsi="宋体" w:cs="宋体"/>
                <w:sz w:val="24"/>
                <w:szCs w:val="24"/>
                <w:lang w:bidi="th-TH"/>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3"/>
              <w:numPr>
                <w:ilvl w:val="0"/>
                <w:numId w:val="3"/>
              </w:numPr>
              <w:ind w:left="420" w:leftChars="0" w:hanging="420" w:firstLineChars="0"/>
              <w:jc w:val="center"/>
              <w:rPr>
                <w:rFonts w:ascii="宋体" w:hAnsi="宋体" w:cs="宋体"/>
                <w:lang w:bidi="th-TH"/>
              </w:rPr>
            </w:pPr>
          </w:p>
        </w:tc>
        <w:tc>
          <w:tcPr>
            <w:tcW w:w="7028" w:type="dxa"/>
            <w:vAlign w:val="center"/>
          </w:tcPr>
          <w:p>
            <w:pPr>
              <w:spacing w:line="360" w:lineRule="auto"/>
              <w:ind w:left="8"/>
              <w:rPr>
                <w:rFonts w:hint="eastAsia" w:ascii="宋体" w:hAnsi="宋体" w:eastAsia="宋体" w:cs="宋体"/>
                <w:sz w:val="24"/>
                <w:szCs w:val="24"/>
              </w:rPr>
            </w:pPr>
            <w:r>
              <w:rPr>
                <w:rFonts w:hint="eastAsia" w:ascii="宋体" w:hAnsi="宋体" w:eastAsia="宋体" w:cs="宋体"/>
                <w:sz w:val="24"/>
                <w:szCs w:val="24"/>
              </w:rPr>
              <w:t>任何与注射用水接触的材料必须满足GMP 要求，阀门必须采用无菌级隔膜阀，无接缝、不存水。</w:t>
            </w:r>
          </w:p>
        </w:tc>
        <w:tc>
          <w:tcPr>
            <w:tcW w:w="1167" w:type="dxa"/>
            <w:vAlign w:val="center"/>
          </w:tcPr>
          <w:p>
            <w:pPr>
              <w:jc w:val="center"/>
              <w:rPr>
                <w:rFonts w:ascii="宋体" w:hAnsi="宋体" w:eastAsia="宋体" w:cs="宋体"/>
                <w:kern w:val="2"/>
                <w:sz w:val="24"/>
                <w:szCs w:val="24"/>
                <w:lang w:val="en-US" w:eastAsia="zh-CN" w:bidi="th-TH"/>
              </w:rPr>
            </w:pPr>
            <w:r>
              <w:rPr>
                <w:rFonts w:hint="eastAsia" w:ascii="宋体" w:hAnsi="宋体" w:cs="宋体"/>
                <w:sz w:val="24"/>
                <w:szCs w:val="24"/>
                <w:lang w:bidi="th-TH"/>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3"/>
              <w:numPr>
                <w:ilvl w:val="0"/>
                <w:numId w:val="3"/>
              </w:numPr>
              <w:ind w:left="420" w:leftChars="0" w:hanging="420" w:firstLineChars="0"/>
              <w:jc w:val="center"/>
              <w:rPr>
                <w:rFonts w:ascii="宋体" w:hAnsi="宋体" w:cs="宋体"/>
                <w:lang w:bidi="th-TH"/>
              </w:rPr>
            </w:pPr>
          </w:p>
        </w:tc>
        <w:tc>
          <w:tcPr>
            <w:tcW w:w="7028" w:type="dxa"/>
            <w:vAlign w:val="center"/>
          </w:tcPr>
          <w:p>
            <w:pPr>
              <w:spacing w:line="360" w:lineRule="auto"/>
              <w:ind w:left="8"/>
              <w:rPr>
                <w:rFonts w:hint="eastAsia" w:ascii="宋体" w:hAnsi="宋体" w:eastAsia="宋体" w:cs="宋体"/>
                <w:sz w:val="24"/>
                <w:szCs w:val="24"/>
              </w:rPr>
            </w:pPr>
            <w:r>
              <w:rPr>
                <w:rFonts w:hint="eastAsia" w:ascii="宋体" w:hAnsi="宋体" w:eastAsia="宋体" w:cs="宋体"/>
                <w:sz w:val="24"/>
                <w:szCs w:val="24"/>
              </w:rPr>
              <w:t>所有排水均收集至空气隔断后再排放，以解决污水管道对设备的污染的风险。所有罐体和管道的排放应设计空气隔断，不应直接采用不锈钢管连接至地漏。</w:t>
            </w:r>
          </w:p>
        </w:tc>
        <w:tc>
          <w:tcPr>
            <w:tcW w:w="1167" w:type="dxa"/>
            <w:vAlign w:val="center"/>
          </w:tcPr>
          <w:p>
            <w:pPr>
              <w:pStyle w:val="21"/>
              <w:spacing w:before="0" w:line="360" w:lineRule="auto"/>
              <w:jc w:val="center"/>
              <w:rPr>
                <w:rFonts w:ascii="宋体" w:hAnsi="宋体" w:eastAsia="宋体" w:cs="宋体"/>
                <w:bCs/>
                <w:kern w:val="2"/>
                <w:sz w:val="24"/>
                <w:szCs w:val="24"/>
                <w:lang w:val="en-US" w:eastAsia="zh-CN" w:bidi="ar-SA"/>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3"/>
              <w:numPr>
                <w:ilvl w:val="0"/>
                <w:numId w:val="3"/>
              </w:numPr>
              <w:ind w:left="420" w:leftChars="0" w:hanging="420" w:firstLineChars="0"/>
              <w:jc w:val="center"/>
              <w:rPr>
                <w:rFonts w:ascii="宋体" w:hAnsi="宋体" w:cs="宋体"/>
                <w:lang w:bidi="th-TH"/>
              </w:rPr>
            </w:pPr>
          </w:p>
        </w:tc>
        <w:tc>
          <w:tcPr>
            <w:tcW w:w="7028" w:type="dxa"/>
            <w:vAlign w:val="center"/>
          </w:tcPr>
          <w:p>
            <w:pPr>
              <w:spacing w:line="360" w:lineRule="auto"/>
              <w:ind w:left="8"/>
              <w:rPr>
                <w:rFonts w:hint="eastAsia" w:ascii="宋体" w:hAnsi="宋体" w:eastAsia="宋体" w:cs="宋体"/>
                <w:sz w:val="24"/>
                <w:szCs w:val="24"/>
              </w:rPr>
            </w:pPr>
            <w:r>
              <w:rPr>
                <w:rFonts w:hint="eastAsia" w:ascii="宋体" w:hAnsi="宋体" w:eastAsia="宋体" w:cs="宋体"/>
                <w:sz w:val="24"/>
                <w:szCs w:val="24"/>
              </w:rPr>
              <w:t>蒸发器均按0.8MPa工作压力设计，按压力容器制造并提供证书。第一效蒸发器为无缝双管板（内外抛光处理）结构设计。</w:t>
            </w:r>
          </w:p>
          <w:p>
            <w:pPr>
              <w:spacing w:line="360" w:lineRule="auto"/>
              <w:ind w:left="8"/>
              <w:rPr>
                <w:rFonts w:hint="eastAsia" w:ascii="宋体" w:hAnsi="宋体" w:eastAsia="宋体" w:cs="宋体"/>
                <w:sz w:val="24"/>
                <w:szCs w:val="24"/>
              </w:rPr>
            </w:pPr>
            <w:r>
              <w:rPr>
                <w:rFonts w:hint="eastAsia" w:ascii="宋体" w:hAnsi="宋体" w:eastAsia="宋体" w:cs="宋体"/>
                <w:sz w:val="24"/>
                <w:szCs w:val="24"/>
              </w:rPr>
              <w:t>接触纯化水及注射用水的不锈钢材料选用316L不锈钢，整体抛光处理，每台换热器制造完成后，均需进行气密性和水压检验，并附检测报告。立柱下方均有玻璃目镜检查孔，废液排水孔。</w:t>
            </w:r>
          </w:p>
        </w:tc>
        <w:tc>
          <w:tcPr>
            <w:tcW w:w="1167" w:type="dxa"/>
            <w:vAlign w:val="center"/>
          </w:tcPr>
          <w:p>
            <w:pPr>
              <w:pStyle w:val="21"/>
              <w:spacing w:before="0" w:line="360" w:lineRule="auto"/>
              <w:jc w:val="center"/>
              <w:rPr>
                <w:rFonts w:hint="eastAsia" w:ascii="宋体" w:hAnsi="宋体" w:cs="宋体"/>
                <w:bCs/>
                <w:color w:val="000000"/>
                <w:szCs w:val="24"/>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3"/>
              <w:numPr>
                <w:ilvl w:val="0"/>
                <w:numId w:val="3"/>
              </w:numPr>
              <w:ind w:left="420" w:leftChars="0" w:hanging="420" w:firstLineChars="0"/>
              <w:jc w:val="center"/>
              <w:rPr>
                <w:rFonts w:ascii="宋体" w:hAnsi="宋体" w:cs="宋体"/>
                <w:lang w:bidi="th-TH"/>
              </w:rPr>
            </w:pPr>
          </w:p>
        </w:tc>
        <w:tc>
          <w:tcPr>
            <w:tcW w:w="7028" w:type="dxa"/>
            <w:vAlign w:val="center"/>
          </w:tcPr>
          <w:p>
            <w:pPr>
              <w:spacing w:line="360" w:lineRule="auto"/>
              <w:ind w:left="8"/>
              <w:rPr>
                <w:rFonts w:hint="eastAsia" w:ascii="宋体" w:hAnsi="宋体" w:eastAsia="宋体" w:cs="宋体"/>
                <w:sz w:val="24"/>
                <w:szCs w:val="24"/>
              </w:rPr>
            </w:pPr>
            <w:r>
              <w:rPr>
                <w:rFonts w:hint="eastAsia" w:ascii="宋体" w:hAnsi="宋体" w:eastAsia="宋体" w:cs="宋体"/>
                <w:sz w:val="24"/>
                <w:szCs w:val="24"/>
              </w:rPr>
              <w:t>预热器均按0.8MPa压力设计，并通过1.0MPa水压试验。</w:t>
            </w:r>
          </w:p>
          <w:p>
            <w:pPr>
              <w:spacing w:line="360" w:lineRule="auto"/>
              <w:ind w:left="8"/>
              <w:rPr>
                <w:rFonts w:hint="eastAsia" w:ascii="宋体" w:hAnsi="宋体" w:eastAsia="宋体" w:cs="宋体"/>
                <w:sz w:val="24"/>
                <w:szCs w:val="24"/>
              </w:rPr>
            </w:pPr>
            <w:r>
              <w:rPr>
                <w:rFonts w:hint="eastAsia" w:ascii="宋体" w:hAnsi="宋体" w:eastAsia="宋体" w:cs="宋体"/>
                <w:sz w:val="24"/>
                <w:szCs w:val="24"/>
              </w:rPr>
              <w:t>预热器均为无缝双管板（内外抛光处理）结构设计。</w:t>
            </w:r>
          </w:p>
          <w:p>
            <w:pPr>
              <w:spacing w:line="360" w:lineRule="auto"/>
              <w:ind w:left="8"/>
              <w:rPr>
                <w:rFonts w:hint="eastAsia" w:ascii="宋体" w:hAnsi="宋体" w:eastAsia="宋体" w:cs="宋体"/>
                <w:sz w:val="24"/>
                <w:szCs w:val="24"/>
              </w:rPr>
            </w:pPr>
            <w:r>
              <w:rPr>
                <w:rFonts w:hint="eastAsia" w:ascii="宋体" w:hAnsi="宋体" w:eastAsia="宋体" w:cs="宋体"/>
                <w:sz w:val="24"/>
                <w:szCs w:val="24"/>
              </w:rPr>
              <w:t>接触纯化水及注射用水的不锈钢材料选用316L不锈钢，整体抛光处理，每台换热器制造完成后，均需进行气密性和水压检验，并附检测报告。</w:t>
            </w:r>
          </w:p>
        </w:tc>
        <w:tc>
          <w:tcPr>
            <w:tcW w:w="1167" w:type="dxa"/>
            <w:vAlign w:val="center"/>
          </w:tcPr>
          <w:p>
            <w:pPr>
              <w:jc w:val="center"/>
              <w:rPr>
                <w:rFonts w:hint="eastAsia" w:ascii="宋体" w:hAnsi="宋体" w:eastAsia="宋体" w:cs="宋体"/>
                <w:kern w:val="2"/>
                <w:sz w:val="24"/>
                <w:szCs w:val="24"/>
                <w:lang w:val="en-US" w:eastAsia="zh-CN" w:bidi="th-TH"/>
              </w:rPr>
            </w:pPr>
            <w:r>
              <w:rPr>
                <w:rFonts w:hint="eastAsia" w:ascii="宋体" w:hAnsi="宋体" w:cs="宋体"/>
                <w:sz w:val="24"/>
                <w:szCs w:val="24"/>
                <w:lang w:bidi="th-TH"/>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3"/>
              <w:numPr>
                <w:ilvl w:val="0"/>
                <w:numId w:val="3"/>
              </w:numPr>
              <w:ind w:left="420" w:leftChars="0" w:hanging="420" w:firstLineChars="0"/>
              <w:jc w:val="center"/>
              <w:rPr>
                <w:rFonts w:ascii="宋体" w:hAnsi="宋体" w:cs="宋体"/>
                <w:lang w:bidi="th-TH"/>
              </w:rPr>
            </w:pPr>
          </w:p>
        </w:tc>
        <w:tc>
          <w:tcPr>
            <w:tcW w:w="7028" w:type="dxa"/>
            <w:vAlign w:val="center"/>
          </w:tcPr>
          <w:p>
            <w:pPr>
              <w:spacing w:line="360" w:lineRule="auto"/>
              <w:ind w:left="8"/>
              <w:rPr>
                <w:rFonts w:hint="eastAsia" w:ascii="宋体" w:hAnsi="宋体" w:eastAsia="宋体" w:cs="宋体"/>
                <w:sz w:val="24"/>
                <w:szCs w:val="24"/>
              </w:rPr>
            </w:pPr>
            <w:r>
              <w:rPr>
                <w:rFonts w:hint="eastAsia" w:ascii="宋体" w:hAnsi="宋体" w:eastAsia="宋体" w:cs="宋体"/>
                <w:sz w:val="24"/>
                <w:szCs w:val="24"/>
              </w:rPr>
              <w:t>上冷凝器使用料水冷却，用于将纯蒸汽液化产生注射用水；为降低注射用水高温产生红锈，下冷凝器采用二级冷却技术，用于将所产注射用水降温至80-88度之间（温度可设定）。</w:t>
            </w:r>
          </w:p>
          <w:p>
            <w:pPr>
              <w:spacing w:line="360" w:lineRule="auto"/>
              <w:ind w:left="8"/>
              <w:rPr>
                <w:rFonts w:hint="eastAsia" w:ascii="宋体" w:hAnsi="宋体" w:eastAsia="宋体" w:cs="宋体"/>
                <w:sz w:val="24"/>
                <w:szCs w:val="24"/>
              </w:rPr>
            </w:pPr>
            <w:r>
              <w:rPr>
                <w:rFonts w:hint="eastAsia" w:ascii="宋体" w:hAnsi="宋体" w:eastAsia="宋体" w:cs="宋体"/>
                <w:sz w:val="24"/>
                <w:szCs w:val="24"/>
              </w:rPr>
              <w:t>2台冷凝器均为无缝双管板（内外抛光处理）结构设计。</w:t>
            </w:r>
          </w:p>
          <w:p>
            <w:pPr>
              <w:spacing w:line="360" w:lineRule="auto"/>
              <w:ind w:left="8"/>
              <w:rPr>
                <w:rFonts w:hint="eastAsia" w:ascii="宋体" w:hAnsi="宋体" w:eastAsia="宋体" w:cs="宋体"/>
                <w:sz w:val="24"/>
                <w:szCs w:val="24"/>
              </w:rPr>
            </w:pPr>
            <w:r>
              <w:rPr>
                <w:rFonts w:hint="eastAsia" w:ascii="宋体" w:hAnsi="宋体" w:eastAsia="宋体" w:cs="宋体"/>
                <w:sz w:val="24"/>
                <w:szCs w:val="24"/>
              </w:rPr>
              <w:t>接触纯化水及注射用水的不锈钢材料选用316L不锈钢，整体抛光处理，每台换热器制造完成后，均需进行气密性和水压检验，并附检测报告。</w:t>
            </w:r>
          </w:p>
        </w:tc>
        <w:tc>
          <w:tcPr>
            <w:tcW w:w="1167" w:type="dxa"/>
            <w:vAlign w:val="center"/>
          </w:tcPr>
          <w:p>
            <w:pPr>
              <w:pStyle w:val="21"/>
              <w:spacing w:before="0" w:line="360" w:lineRule="auto"/>
              <w:jc w:val="center"/>
              <w:rPr>
                <w:rFonts w:hint="eastAsia" w:ascii="宋体" w:hAnsi="宋体" w:eastAsia="宋体" w:cs="宋体"/>
                <w:bCs/>
                <w:kern w:val="2"/>
                <w:sz w:val="24"/>
                <w:szCs w:val="24"/>
                <w:lang w:val="en-US" w:eastAsia="zh-CN" w:bidi="ar-SA"/>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3"/>
              <w:numPr>
                <w:ilvl w:val="0"/>
                <w:numId w:val="3"/>
              </w:numPr>
              <w:ind w:left="420" w:leftChars="0" w:hanging="420" w:firstLineChars="0"/>
              <w:jc w:val="center"/>
              <w:rPr>
                <w:rFonts w:ascii="宋体" w:hAnsi="宋体" w:cs="宋体"/>
                <w:lang w:bidi="th-TH"/>
              </w:rPr>
            </w:pPr>
          </w:p>
        </w:tc>
        <w:tc>
          <w:tcPr>
            <w:tcW w:w="7028" w:type="dxa"/>
            <w:vAlign w:val="center"/>
          </w:tcPr>
          <w:p>
            <w:pPr>
              <w:spacing w:line="360" w:lineRule="auto"/>
              <w:ind w:left="8"/>
              <w:rPr>
                <w:rFonts w:hint="eastAsia" w:ascii="宋体" w:hAnsi="宋体" w:eastAsia="宋体" w:cs="宋体"/>
                <w:sz w:val="24"/>
                <w:szCs w:val="24"/>
              </w:rPr>
            </w:pPr>
            <w:r>
              <w:rPr>
                <w:rFonts w:hint="eastAsia" w:ascii="宋体" w:hAnsi="宋体" w:eastAsia="宋体" w:cs="宋体"/>
                <w:sz w:val="24"/>
                <w:szCs w:val="24"/>
              </w:rPr>
              <w:t>整机设计压力不小于8.0bar（170℃）。</w:t>
            </w:r>
          </w:p>
        </w:tc>
        <w:tc>
          <w:tcPr>
            <w:tcW w:w="1167" w:type="dxa"/>
            <w:vAlign w:val="center"/>
          </w:tcPr>
          <w:p>
            <w:pPr>
              <w:pStyle w:val="21"/>
              <w:spacing w:before="0" w:line="360" w:lineRule="auto"/>
              <w:jc w:val="center"/>
              <w:rPr>
                <w:rFonts w:hint="eastAsia" w:ascii="宋体" w:hAnsi="宋体" w:cs="宋体"/>
                <w:bCs/>
                <w:color w:val="000000"/>
                <w:szCs w:val="24"/>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4" w:type="dxa"/>
            <w:vAlign w:val="center"/>
          </w:tcPr>
          <w:p>
            <w:pPr>
              <w:pStyle w:val="23"/>
              <w:numPr>
                <w:ilvl w:val="0"/>
                <w:numId w:val="3"/>
              </w:numPr>
              <w:ind w:left="420" w:leftChars="0" w:hanging="420" w:firstLineChars="0"/>
              <w:jc w:val="center"/>
              <w:rPr>
                <w:rFonts w:ascii="宋体" w:hAnsi="宋体" w:cs="宋体"/>
                <w:lang w:bidi="th-TH"/>
              </w:rPr>
            </w:pPr>
          </w:p>
        </w:tc>
        <w:tc>
          <w:tcPr>
            <w:tcW w:w="7028" w:type="dxa"/>
            <w:vAlign w:val="center"/>
          </w:tcPr>
          <w:p>
            <w:pPr>
              <w:spacing w:line="360" w:lineRule="auto"/>
              <w:ind w:left="8"/>
              <w:rPr>
                <w:rFonts w:hint="eastAsia" w:ascii="宋体" w:hAnsi="宋体" w:eastAsia="宋体" w:cs="宋体"/>
                <w:sz w:val="24"/>
                <w:szCs w:val="24"/>
                <w:lang w:eastAsia="zh-CN"/>
              </w:rPr>
            </w:pPr>
            <w:r>
              <w:rPr>
                <w:rFonts w:hint="eastAsia" w:ascii="宋体" w:hAnsi="宋体" w:eastAsia="宋体" w:cs="宋体"/>
                <w:sz w:val="24"/>
                <w:szCs w:val="24"/>
                <w:lang w:eastAsia="zh-CN"/>
              </w:rPr>
              <w:t>多效蒸馏水机采用PLC+12寸彩色触摸屏，可实现蒸馏水机的全自动操作控制、监控和数据记录、打印、储存。</w:t>
            </w:r>
          </w:p>
        </w:tc>
        <w:tc>
          <w:tcPr>
            <w:tcW w:w="1167" w:type="dxa"/>
            <w:vAlign w:val="center"/>
          </w:tcPr>
          <w:p>
            <w:pPr>
              <w:pStyle w:val="21"/>
              <w:spacing w:before="0" w:line="360" w:lineRule="auto"/>
              <w:jc w:val="center"/>
              <w:rPr>
                <w:rFonts w:hint="eastAsia" w:ascii="宋体" w:hAnsi="宋体" w:cs="宋体"/>
                <w:bCs/>
                <w:color w:val="000000"/>
                <w:szCs w:val="24"/>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3"/>
              <w:numPr>
                <w:ilvl w:val="0"/>
                <w:numId w:val="3"/>
              </w:numPr>
              <w:ind w:left="420" w:leftChars="0" w:hanging="420" w:firstLineChars="0"/>
              <w:jc w:val="center"/>
              <w:rPr>
                <w:rFonts w:ascii="宋体" w:hAnsi="宋体" w:cs="宋体"/>
                <w:lang w:bidi="th-TH"/>
              </w:rPr>
            </w:pPr>
          </w:p>
        </w:tc>
        <w:tc>
          <w:tcPr>
            <w:tcW w:w="7028" w:type="dxa"/>
            <w:vAlign w:val="center"/>
          </w:tcPr>
          <w:p>
            <w:pPr>
              <w:spacing w:line="360" w:lineRule="auto"/>
              <w:ind w:left="8"/>
              <w:rPr>
                <w:rFonts w:hint="eastAsia" w:ascii="宋体" w:hAnsi="宋体" w:eastAsia="宋体" w:cs="宋体"/>
                <w:sz w:val="24"/>
                <w:szCs w:val="24"/>
                <w:lang w:eastAsia="zh-CN"/>
              </w:rPr>
            </w:pPr>
            <w:r>
              <w:rPr>
                <w:rFonts w:hint="eastAsia" w:ascii="宋体" w:hAnsi="宋体" w:eastAsia="宋体" w:cs="宋体"/>
                <w:sz w:val="24"/>
                <w:szCs w:val="24"/>
                <w:lang w:eastAsia="zh-CN"/>
              </w:rPr>
              <w:t>料水泵和循环泵</w:t>
            </w:r>
            <w:r>
              <w:rPr>
                <w:rFonts w:hint="eastAsia" w:ascii="宋体" w:hAnsi="宋体" w:cs="宋体"/>
                <w:sz w:val="24"/>
                <w:szCs w:val="24"/>
                <w:lang w:eastAsia="zh-CN"/>
              </w:rPr>
              <w:t>优先选用</w:t>
            </w:r>
            <w:r>
              <w:rPr>
                <w:rFonts w:hint="eastAsia" w:ascii="宋体" w:hAnsi="宋体" w:eastAsia="宋体" w:cs="宋体"/>
                <w:sz w:val="24"/>
                <w:szCs w:val="24"/>
                <w:lang w:eastAsia="zh-CN"/>
              </w:rPr>
              <w:t>格兰富或</w:t>
            </w:r>
            <w:r>
              <w:rPr>
                <w:rFonts w:hint="eastAsia" w:ascii="宋体" w:hAnsi="宋体" w:cs="宋体"/>
                <w:sz w:val="24"/>
                <w:szCs w:val="24"/>
                <w:lang w:eastAsia="zh-CN"/>
              </w:rPr>
              <w:t>国际知名</w:t>
            </w:r>
            <w:r>
              <w:rPr>
                <w:rFonts w:hint="eastAsia" w:ascii="宋体" w:hAnsi="宋体" w:eastAsia="宋体" w:cs="宋体"/>
                <w:sz w:val="24"/>
                <w:szCs w:val="24"/>
                <w:lang w:eastAsia="zh-CN"/>
              </w:rPr>
              <w:t>品牌。</w:t>
            </w:r>
          </w:p>
        </w:tc>
        <w:tc>
          <w:tcPr>
            <w:tcW w:w="1167" w:type="dxa"/>
            <w:vAlign w:val="center"/>
          </w:tcPr>
          <w:p>
            <w:pPr>
              <w:pStyle w:val="21"/>
              <w:spacing w:before="0" w:line="360" w:lineRule="auto"/>
              <w:jc w:val="center"/>
              <w:rPr>
                <w:rFonts w:hint="eastAsia" w:ascii="宋体" w:hAnsi="宋体" w:cs="宋体"/>
                <w:bCs/>
                <w:color w:val="000000"/>
                <w:szCs w:val="24"/>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3"/>
              <w:numPr>
                <w:ilvl w:val="0"/>
                <w:numId w:val="3"/>
              </w:numPr>
              <w:ind w:left="420" w:leftChars="0" w:hanging="420" w:firstLineChars="0"/>
              <w:jc w:val="center"/>
              <w:rPr>
                <w:rFonts w:ascii="宋体" w:hAnsi="宋体" w:cs="宋体"/>
                <w:lang w:bidi="th-TH"/>
              </w:rPr>
            </w:pPr>
          </w:p>
        </w:tc>
        <w:tc>
          <w:tcPr>
            <w:tcW w:w="7028" w:type="dxa"/>
            <w:vAlign w:val="center"/>
          </w:tcPr>
          <w:p>
            <w:pPr>
              <w:spacing w:line="360" w:lineRule="auto"/>
              <w:ind w:left="8"/>
              <w:rPr>
                <w:rFonts w:hint="eastAsia" w:ascii="宋体" w:hAnsi="宋体" w:eastAsia="仿宋" w:cs="宋体"/>
                <w:sz w:val="24"/>
                <w:szCs w:val="24"/>
                <w:lang w:eastAsia="zh-CN"/>
              </w:rPr>
            </w:pPr>
            <w:r>
              <w:rPr>
                <w:rFonts w:hint="eastAsia" w:ascii="宋体" w:hAnsi="宋体" w:eastAsia="宋体" w:cs="宋体"/>
                <w:sz w:val="24"/>
                <w:szCs w:val="24"/>
                <w:lang w:eastAsia="zh-CN"/>
              </w:rPr>
              <w:t>工业蒸汽控制PID阀、气动角座阀、料水进水PID阀、气动隔膜阀、隔膜阀、冷却水PID阀、气动隔膜阀带取样和总阀岛优先选用德国宝帝或盖米或国际知名品牌。疏水阀优先选用斯派莎克、TLV或阿姆斯壮等知名品牌</w:t>
            </w:r>
            <w:r>
              <w:rPr>
                <w:rFonts w:hint="eastAsia" w:ascii="宋体" w:hAnsi="宋体" w:cs="宋体"/>
                <w:sz w:val="24"/>
                <w:szCs w:val="24"/>
                <w:lang w:eastAsia="zh-CN"/>
              </w:rPr>
              <w:t>。</w:t>
            </w:r>
          </w:p>
        </w:tc>
        <w:tc>
          <w:tcPr>
            <w:tcW w:w="1167" w:type="dxa"/>
            <w:vAlign w:val="center"/>
          </w:tcPr>
          <w:p>
            <w:pPr>
              <w:pStyle w:val="21"/>
              <w:spacing w:before="0" w:line="360" w:lineRule="auto"/>
              <w:jc w:val="center"/>
              <w:rPr>
                <w:rFonts w:hint="eastAsia" w:ascii="宋体" w:hAnsi="宋体" w:cs="宋体"/>
                <w:bCs/>
                <w:color w:val="000000"/>
                <w:szCs w:val="24"/>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3"/>
              <w:numPr>
                <w:ilvl w:val="0"/>
                <w:numId w:val="3"/>
              </w:numPr>
              <w:ind w:left="420" w:leftChars="0" w:hanging="420" w:firstLineChars="0"/>
              <w:jc w:val="center"/>
              <w:rPr>
                <w:rFonts w:ascii="宋体" w:hAnsi="宋体" w:cs="宋体"/>
                <w:lang w:bidi="th-TH"/>
              </w:rPr>
            </w:pPr>
          </w:p>
        </w:tc>
        <w:tc>
          <w:tcPr>
            <w:tcW w:w="7028" w:type="dxa"/>
            <w:vAlign w:val="center"/>
          </w:tcPr>
          <w:p>
            <w:pPr>
              <w:spacing w:line="360" w:lineRule="auto"/>
              <w:ind w:left="8"/>
              <w:rPr>
                <w:rFonts w:hint="eastAsia" w:ascii="宋体" w:hAnsi="宋体" w:eastAsia="宋体" w:cs="宋体"/>
                <w:sz w:val="24"/>
                <w:szCs w:val="24"/>
                <w:lang w:eastAsia="zh-CN"/>
              </w:rPr>
            </w:pPr>
            <w:r>
              <w:rPr>
                <w:rFonts w:hint="eastAsia" w:ascii="宋体" w:hAnsi="宋体" w:eastAsia="宋体" w:cs="宋体"/>
                <w:sz w:val="24"/>
                <w:szCs w:val="24"/>
                <w:lang w:eastAsia="zh-CN"/>
              </w:rPr>
              <w:t>压力变送器和温度变送器优先选用德国九茂或威卡或国际知名品牌。</w:t>
            </w:r>
          </w:p>
        </w:tc>
        <w:tc>
          <w:tcPr>
            <w:tcW w:w="1167" w:type="dxa"/>
            <w:vAlign w:val="center"/>
          </w:tcPr>
          <w:p>
            <w:pPr>
              <w:pStyle w:val="21"/>
              <w:spacing w:before="0" w:line="360" w:lineRule="auto"/>
              <w:jc w:val="center"/>
              <w:rPr>
                <w:rFonts w:hint="eastAsia" w:ascii="宋体" w:hAnsi="宋体" w:cs="宋体"/>
                <w:bCs/>
                <w:color w:val="000000"/>
                <w:szCs w:val="24"/>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3"/>
              <w:numPr>
                <w:ilvl w:val="0"/>
                <w:numId w:val="3"/>
              </w:numPr>
              <w:ind w:left="420" w:leftChars="0" w:hanging="420" w:firstLineChars="0"/>
              <w:jc w:val="center"/>
              <w:rPr>
                <w:rFonts w:ascii="宋体" w:hAnsi="宋体" w:cs="宋体"/>
                <w:lang w:bidi="th-TH"/>
              </w:rPr>
            </w:pPr>
          </w:p>
        </w:tc>
        <w:tc>
          <w:tcPr>
            <w:tcW w:w="7028" w:type="dxa"/>
            <w:vAlign w:val="center"/>
          </w:tcPr>
          <w:p>
            <w:pPr>
              <w:spacing w:line="360" w:lineRule="auto"/>
              <w:ind w:left="8"/>
              <w:rPr>
                <w:rFonts w:hint="eastAsia" w:ascii="宋体" w:hAnsi="宋体" w:eastAsia="宋体" w:cs="宋体"/>
                <w:sz w:val="24"/>
                <w:szCs w:val="24"/>
                <w:lang w:eastAsia="zh-CN"/>
              </w:rPr>
            </w:pPr>
            <w:r>
              <w:rPr>
                <w:rFonts w:hint="eastAsia" w:ascii="宋体" w:hAnsi="宋体" w:eastAsia="宋体" w:cs="宋体"/>
                <w:sz w:val="24"/>
                <w:szCs w:val="24"/>
                <w:lang w:eastAsia="zh-CN"/>
              </w:rPr>
              <w:t>球阀、止回阀、取样阀、管道、管件优先选用昆山新莱或阿法拉伐或</w:t>
            </w:r>
            <w:r>
              <w:rPr>
                <w:rFonts w:hint="eastAsia" w:ascii="宋体" w:hAnsi="宋体" w:cs="宋体"/>
                <w:sz w:val="24"/>
                <w:szCs w:val="24"/>
              </w:rPr>
              <w:t>国内知名品牌</w:t>
            </w:r>
            <w:r>
              <w:rPr>
                <w:rFonts w:hint="eastAsia" w:ascii="宋体" w:hAnsi="宋体" w:eastAsia="宋体" w:cs="宋体"/>
                <w:sz w:val="24"/>
                <w:szCs w:val="24"/>
                <w:lang w:eastAsia="zh-CN"/>
              </w:rPr>
              <w:t>。</w:t>
            </w:r>
          </w:p>
        </w:tc>
        <w:tc>
          <w:tcPr>
            <w:tcW w:w="1167" w:type="dxa"/>
            <w:vAlign w:val="center"/>
          </w:tcPr>
          <w:p>
            <w:pPr>
              <w:pStyle w:val="21"/>
              <w:spacing w:before="0" w:line="360" w:lineRule="auto"/>
              <w:jc w:val="center"/>
              <w:rPr>
                <w:rFonts w:hint="eastAsia" w:ascii="宋体" w:hAnsi="宋体" w:cs="宋体"/>
                <w:bCs/>
                <w:color w:val="000000"/>
                <w:szCs w:val="24"/>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3"/>
              <w:numPr>
                <w:ilvl w:val="0"/>
                <w:numId w:val="3"/>
              </w:numPr>
              <w:ind w:left="420" w:leftChars="0" w:hanging="420" w:firstLineChars="0"/>
              <w:jc w:val="center"/>
              <w:rPr>
                <w:rFonts w:ascii="宋体" w:hAnsi="宋体" w:cs="宋体"/>
                <w:lang w:bidi="th-TH"/>
              </w:rPr>
            </w:pPr>
          </w:p>
        </w:tc>
        <w:tc>
          <w:tcPr>
            <w:tcW w:w="7028" w:type="dxa"/>
            <w:vAlign w:val="center"/>
          </w:tcPr>
          <w:p>
            <w:pPr>
              <w:spacing w:line="360" w:lineRule="auto"/>
              <w:ind w:left="8"/>
              <w:rPr>
                <w:rFonts w:hint="eastAsia" w:ascii="宋体" w:hAnsi="宋体" w:eastAsia="宋体" w:cs="宋体"/>
                <w:sz w:val="24"/>
                <w:szCs w:val="24"/>
                <w:lang w:eastAsia="zh-CN"/>
              </w:rPr>
            </w:pPr>
            <w:r>
              <w:rPr>
                <w:rFonts w:hint="eastAsia" w:ascii="宋体" w:hAnsi="宋体" w:eastAsia="宋体" w:cs="宋体"/>
                <w:sz w:val="24"/>
                <w:szCs w:val="24"/>
                <w:lang w:eastAsia="zh-CN"/>
              </w:rPr>
              <w:t>各效底部排水：每效底部设置一个气动阀，用于开机及关机时自动排放余水。</w:t>
            </w:r>
          </w:p>
        </w:tc>
        <w:tc>
          <w:tcPr>
            <w:tcW w:w="1167" w:type="dxa"/>
            <w:vAlign w:val="center"/>
          </w:tcPr>
          <w:p>
            <w:pPr>
              <w:pStyle w:val="21"/>
              <w:spacing w:before="0" w:line="360" w:lineRule="auto"/>
              <w:jc w:val="center"/>
              <w:rPr>
                <w:rFonts w:hint="eastAsia" w:ascii="宋体" w:hAnsi="宋体" w:cs="宋体"/>
                <w:bCs/>
                <w:color w:val="000000"/>
                <w:szCs w:val="24"/>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3"/>
              <w:numPr>
                <w:ilvl w:val="0"/>
                <w:numId w:val="3"/>
              </w:numPr>
              <w:ind w:left="420" w:leftChars="0" w:hanging="420" w:firstLineChars="0"/>
              <w:jc w:val="center"/>
              <w:rPr>
                <w:rFonts w:ascii="宋体" w:hAnsi="宋体" w:cs="宋体"/>
                <w:lang w:bidi="th-TH"/>
              </w:rPr>
            </w:pPr>
          </w:p>
        </w:tc>
        <w:tc>
          <w:tcPr>
            <w:tcW w:w="7028" w:type="dxa"/>
            <w:vAlign w:val="center"/>
          </w:tcPr>
          <w:p>
            <w:pPr>
              <w:spacing w:line="360" w:lineRule="auto"/>
              <w:ind w:left="8"/>
              <w:rPr>
                <w:rFonts w:hint="eastAsia" w:ascii="宋体" w:hAnsi="宋体" w:eastAsia="宋体" w:cs="宋体"/>
                <w:sz w:val="24"/>
                <w:szCs w:val="24"/>
                <w:lang w:eastAsia="zh-CN"/>
              </w:rPr>
            </w:pPr>
            <w:r>
              <w:rPr>
                <w:rFonts w:hint="eastAsia" w:ascii="宋体" w:hAnsi="宋体" w:eastAsia="宋体" w:cs="宋体"/>
                <w:sz w:val="24"/>
                <w:szCs w:val="24"/>
                <w:lang w:eastAsia="zh-CN"/>
              </w:rPr>
              <w:t>末效排水：末效除设置气动阀外，还应设置疏水阀，用于正常开机时自动排放浓水。</w:t>
            </w:r>
          </w:p>
        </w:tc>
        <w:tc>
          <w:tcPr>
            <w:tcW w:w="1167" w:type="dxa"/>
            <w:vAlign w:val="center"/>
          </w:tcPr>
          <w:p>
            <w:pPr>
              <w:pStyle w:val="21"/>
              <w:spacing w:before="0" w:line="360" w:lineRule="auto"/>
              <w:jc w:val="center"/>
              <w:rPr>
                <w:rFonts w:hint="eastAsia" w:ascii="宋体" w:hAnsi="宋体" w:cs="宋体"/>
                <w:bCs/>
                <w:color w:val="000000"/>
                <w:szCs w:val="24"/>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3"/>
              <w:numPr>
                <w:ilvl w:val="0"/>
                <w:numId w:val="3"/>
              </w:numPr>
              <w:ind w:left="420" w:leftChars="0" w:hanging="420" w:firstLineChars="0"/>
              <w:jc w:val="center"/>
              <w:rPr>
                <w:rFonts w:ascii="宋体" w:hAnsi="宋体" w:cs="宋体"/>
                <w:lang w:bidi="th-TH"/>
              </w:rPr>
            </w:pPr>
          </w:p>
        </w:tc>
        <w:tc>
          <w:tcPr>
            <w:tcW w:w="7028" w:type="dxa"/>
            <w:vAlign w:val="center"/>
          </w:tcPr>
          <w:p>
            <w:pPr>
              <w:spacing w:line="360" w:lineRule="auto"/>
              <w:ind w:left="8"/>
              <w:rPr>
                <w:rFonts w:hint="eastAsia" w:ascii="宋体" w:hAnsi="宋体" w:eastAsia="宋体" w:cs="宋体"/>
                <w:sz w:val="24"/>
                <w:szCs w:val="24"/>
                <w:lang w:eastAsia="zh-CN"/>
              </w:rPr>
            </w:pPr>
            <w:r>
              <w:rPr>
                <w:rFonts w:hint="eastAsia" w:ascii="宋体" w:hAnsi="宋体" w:eastAsia="宋体" w:cs="宋体"/>
                <w:sz w:val="24"/>
                <w:szCs w:val="24"/>
                <w:lang w:eastAsia="zh-CN"/>
              </w:rPr>
              <w:t>上冷凝器采用料水冷却，使所产注射用水能降温至100℃以下；</w:t>
            </w:r>
          </w:p>
        </w:tc>
        <w:tc>
          <w:tcPr>
            <w:tcW w:w="1167" w:type="dxa"/>
            <w:vAlign w:val="center"/>
          </w:tcPr>
          <w:p>
            <w:pPr>
              <w:pStyle w:val="21"/>
              <w:spacing w:before="0" w:line="360" w:lineRule="auto"/>
              <w:jc w:val="center"/>
              <w:rPr>
                <w:rFonts w:hint="eastAsia" w:ascii="宋体" w:hAnsi="宋体" w:cs="宋体"/>
                <w:bCs/>
                <w:color w:val="000000"/>
                <w:szCs w:val="24"/>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3"/>
              <w:numPr>
                <w:ilvl w:val="0"/>
                <w:numId w:val="3"/>
              </w:numPr>
              <w:ind w:left="420" w:leftChars="0" w:hanging="420" w:firstLineChars="0"/>
              <w:jc w:val="center"/>
              <w:rPr>
                <w:rFonts w:ascii="宋体" w:hAnsi="宋体" w:cs="宋体"/>
                <w:lang w:bidi="th-TH"/>
              </w:rPr>
            </w:pPr>
          </w:p>
        </w:tc>
        <w:tc>
          <w:tcPr>
            <w:tcW w:w="7028" w:type="dxa"/>
            <w:vAlign w:val="center"/>
          </w:tcPr>
          <w:p>
            <w:pPr>
              <w:spacing w:line="360" w:lineRule="auto"/>
              <w:ind w:left="8"/>
              <w:rPr>
                <w:rFonts w:hint="eastAsia" w:ascii="宋体" w:hAnsi="宋体" w:eastAsia="宋体" w:cs="宋体"/>
                <w:sz w:val="24"/>
                <w:szCs w:val="24"/>
                <w:lang w:eastAsia="zh-CN"/>
              </w:rPr>
            </w:pPr>
            <w:r>
              <w:rPr>
                <w:rFonts w:hint="eastAsia" w:ascii="宋体" w:hAnsi="宋体" w:eastAsia="宋体" w:cs="宋体"/>
                <w:sz w:val="24"/>
                <w:szCs w:val="24"/>
                <w:lang w:eastAsia="zh-CN"/>
              </w:rPr>
              <w:t>产水管道上设置温度变送器，用于检测产水温度；管道上预留TOC检测阀，用于今后升级配置TOC时检测取样；管道上设置取样阀，用于产水手动取样；合格不合格转换采用气动隔膜阀，EPDM+PTFE双膜片结构。</w:t>
            </w:r>
          </w:p>
        </w:tc>
        <w:tc>
          <w:tcPr>
            <w:tcW w:w="1167" w:type="dxa"/>
            <w:vAlign w:val="center"/>
          </w:tcPr>
          <w:p>
            <w:pPr>
              <w:pStyle w:val="21"/>
              <w:spacing w:before="0" w:line="360" w:lineRule="auto"/>
              <w:jc w:val="center"/>
              <w:rPr>
                <w:rFonts w:hint="eastAsia" w:ascii="宋体" w:hAnsi="宋体" w:cs="宋体"/>
                <w:bCs/>
                <w:color w:val="000000"/>
                <w:szCs w:val="24"/>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3"/>
              <w:numPr>
                <w:ilvl w:val="0"/>
                <w:numId w:val="3"/>
              </w:numPr>
              <w:ind w:left="420" w:leftChars="0" w:hanging="420" w:firstLineChars="0"/>
              <w:jc w:val="center"/>
              <w:rPr>
                <w:rFonts w:ascii="宋体" w:hAnsi="宋体" w:cs="宋体"/>
                <w:lang w:bidi="th-TH"/>
              </w:rPr>
            </w:pPr>
          </w:p>
        </w:tc>
        <w:tc>
          <w:tcPr>
            <w:tcW w:w="7028" w:type="dxa"/>
            <w:vAlign w:val="center"/>
          </w:tcPr>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工业蒸汽进汽：</w:t>
            </w:r>
          </w:p>
          <w:p>
            <w:pPr>
              <w:pStyle w:val="18"/>
              <w:numPr>
                <w:ilvl w:val="0"/>
                <w:numId w:val="4"/>
              </w:numPr>
              <w:ind w:left="0" w:leftChars="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进入设备前设置疏水阀以排除蒸汽管道的冷凝水，防止工业蒸汽冷凝水直接进入设备引进震动，疏水阀前设置过滤器以防止异物堵塞疏水阀；</w:t>
            </w:r>
          </w:p>
          <w:p>
            <w:pPr>
              <w:pStyle w:val="18"/>
              <w:numPr>
                <w:ilvl w:val="0"/>
                <w:numId w:val="4"/>
              </w:numPr>
              <w:ind w:left="0" w:leftChars="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设置PID控制阀以稳定工业蒸汽压力；</w:t>
            </w:r>
          </w:p>
          <w:p>
            <w:pPr>
              <w:pStyle w:val="18"/>
              <w:numPr>
                <w:ilvl w:val="0"/>
                <w:numId w:val="4"/>
              </w:numPr>
              <w:ind w:left="0" w:leftChars="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设置压力变送器以检测工业蒸汽压力，且蒸汽压力与</w:t>
            </w:r>
            <w:r>
              <w:rPr>
                <w:rFonts w:hint="eastAsia" w:ascii="宋体" w:hAnsi="宋体" w:cs="宋体"/>
                <w:sz w:val="24"/>
                <w:szCs w:val="24"/>
              </w:rPr>
              <w:t>P</w:t>
            </w:r>
            <w:r>
              <w:rPr>
                <w:rFonts w:ascii="宋体" w:hAnsi="宋体" w:cs="宋体"/>
                <w:sz w:val="24"/>
                <w:szCs w:val="24"/>
              </w:rPr>
              <w:t>ID</w:t>
            </w:r>
            <w:r>
              <w:rPr>
                <w:rFonts w:hint="eastAsia" w:ascii="宋体" w:hAnsi="宋体" w:cs="宋体"/>
                <w:sz w:val="24"/>
                <w:szCs w:val="24"/>
              </w:rPr>
              <w:t>阀联动以匹配进水量</w:t>
            </w:r>
            <w:r>
              <w:rPr>
                <w:rFonts w:hint="eastAsia" w:ascii="宋体" w:hAnsi="宋体" w:eastAsia="宋体" w:cs="宋体"/>
                <w:color w:val="auto"/>
                <w:sz w:val="24"/>
                <w:szCs w:val="24"/>
              </w:rPr>
              <w:t>；</w:t>
            </w:r>
          </w:p>
          <w:p>
            <w:pPr>
              <w:pStyle w:val="18"/>
              <w:numPr>
                <w:ilvl w:val="0"/>
                <w:numId w:val="4"/>
              </w:numPr>
              <w:ind w:left="0" w:leftChars="0"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按压力容器要求设置必须的压力表及安全阀</w:t>
            </w:r>
            <w:r>
              <w:rPr>
                <w:rFonts w:hint="eastAsia" w:ascii="宋体" w:hAnsi="宋体" w:cs="宋体"/>
                <w:color w:val="auto"/>
                <w:sz w:val="24"/>
                <w:szCs w:val="24"/>
                <w:lang w:eastAsia="zh-CN"/>
              </w:rPr>
              <w:t>；</w:t>
            </w:r>
          </w:p>
          <w:p>
            <w:pPr>
              <w:pStyle w:val="18"/>
              <w:numPr>
                <w:ilvl w:val="0"/>
                <w:numId w:val="4"/>
              </w:numPr>
              <w:ind w:left="0" w:leftChars="0" w:firstLine="0" w:firstLineChars="0"/>
              <w:jc w:val="left"/>
              <w:rPr>
                <w:rFonts w:hint="eastAsia" w:ascii="宋体" w:hAnsi="宋体" w:eastAsia="宋体" w:cs="宋体"/>
                <w:color w:val="0000FF"/>
                <w:kern w:val="2"/>
                <w:sz w:val="24"/>
                <w:szCs w:val="24"/>
                <w:lang w:val="en-GB" w:eastAsia="zh-CN" w:bidi="ar-SA"/>
              </w:rPr>
            </w:pPr>
            <w:r>
              <w:rPr>
                <w:rFonts w:hint="eastAsia" w:ascii="宋体" w:hAnsi="宋体" w:eastAsia="宋体" w:cs="宋体"/>
                <w:color w:val="auto"/>
                <w:sz w:val="24"/>
                <w:szCs w:val="24"/>
              </w:rPr>
              <w:t>进水流量、工业蒸汽控制阀采用PID自动调节</w:t>
            </w:r>
            <w:r>
              <w:rPr>
                <w:rFonts w:hint="eastAsia" w:ascii="宋体" w:hAnsi="宋体" w:cs="宋体"/>
                <w:color w:val="auto"/>
                <w:sz w:val="24"/>
                <w:szCs w:val="24"/>
                <w:lang w:eastAsia="zh-CN"/>
              </w:rPr>
              <w:t>。</w:t>
            </w:r>
          </w:p>
        </w:tc>
        <w:tc>
          <w:tcPr>
            <w:tcW w:w="1167" w:type="dxa"/>
            <w:vAlign w:val="center"/>
          </w:tcPr>
          <w:p>
            <w:pPr>
              <w:pStyle w:val="21"/>
              <w:spacing w:before="0" w:line="360" w:lineRule="auto"/>
              <w:jc w:val="center"/>
              <w:rPr>
                <w:rFonts w:hint="eastAsia" w:ascii="宋体" w:hAnsi="宋体" w:cs="宋体"/>
                <w:bCs/>
                <w:color w:val="000000"/>
                <w:szCs w:val="24"/>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0" w:type="auto"/>
            <w:vAlign w:val="center"/>
          </w:tcPr>
          <w:p>
            <w:pPr>
              <w:pStyle w:val="23"/>
              <w:numPr>
                <w:ilvl w:val="0"/>
                <w:numId w:val="3"/>
              </w:numPr>
              <w:ind w:left="420" w:leftChars="0" w:hanging="420" w:firstLineChars="0"/>
              <w:jc w:val="center"/>
              <w:rPr>
                <w:rFonts w:ascii="宋体" w:hAnsi="宋体" w:cs="宋体"/>
                <w:lang w:bidi="th-TH"/>
              </w:rPr>
            </w:pPr>
          </w:p>
        </w:tc>
        <w:tc>
          <w:tcPr>
            <w:tcW w:w="0" w:type="auto"/>
            <w:vAlign w:val="center"/>
          </w:tcPr>
          <w:p>
            <w:pPr>
              <w:jc w:val="both"/>
              <w:rPr>
                <w:rFonts w:hint="eastAsia" w:ascii="宋体" w:hAnsi="宋体" w:eastAsia="宋体" w:cs="宋体"/>
                <w:color w:val="000000"/>
                <w:sz w:val="24"/>
                <w:szCs w:val="24"/>
              </w:rPr>
            </w:pPr>
            <w:r>
              <w:rPr>
                <w:rFonts w:hint="eastAsia" w:ascii="宋体" w:hAnsi="宋体" w:eastAsia="宋体" w:cs="宋体"/>
                <w:color w:val="000000"/>
                <w:sz w:val="24"/>
                <w:szCs w:val="24"/>
              </w:rPr>
              <w:t>工业蒸汽排冷凝水：</w:t>
            </w:r>
          </w:p>
          <w:p>
            <w:pPr>
              <w:pStyle w:val="18"/>
              <w:numPr>
                <w:ilvl w:val="0"/>
                <w:numId w:val="5"/>
              </w:numPr>
              <w:ind w:left="19" w:leftChars="0" w:hanging="19" w:hangingChars="8"/>
              <w:jc w:val="both"/>
              <w:rPr>
                <w:rFonts w:hint="eastAsia" w:ascii="宋体" w:hAnsi="宋体" w:eastAsia="宋体" w:cs="宋体"/>
                <w:color w:val="000000"/>
                <w:sz w:val="24"/>
                <w:szCs w:val="24"/>
              </w:rPr>
            </w:pPr>
            <w:r>
              <w:rPr>
                <w:rFonts w:hint="eastAsia" w:ascii="宋体" w:hAnsi="宋体" w:eastAsia="宋体" w:cs="宋体"/>
                <w:color w:val="000000"/>
                <w:sz w:val="24"/>
                <w:szCs w:val="24"/>
              </w:rPr>
              <w:t>设置疏水阀以及时排除设备冷凝水，疏水阀前设置过滤器以防止异物堵塞疏水阀；</w:t>
            </w:r>
          </w:p>
          <w:p>
            <w:pPr>
              <w:pStyle w:val="18"/>
              <w:numPr>
                <w:ilvl w:val="0"/>
                <w:numId w:val="5"/>
              </w:numPr>
              <w:ind w:left="19" w:leftChars="0" w:hanging="19" w:hangingChars="8"/>
              <w:jc w:val="both"/>
              <w:rPr>
                <w:rFonts w:hint="eastAsia" w:ascii="宋体" w:hAnsi="宋体" w:eastAsia="宋体" w:cs="宋体"/>
                <w:color w:val="0000FF"/>
                <w:kern w:val="2"/>
                <w:sz w:val="24"/>
                <w:szCs w:val="24"/>
                <w:lang w:val="en-GB" w:eastAsia="zh-CN" w:bidi="ar-SA"/>
              </w:rPr>
            </w:pPr>
            <w:r>
              <w:rPr>
                <w:rFonts w:hint="eastAsia" w:ascii="宋体" w:hAnsi="宋体" w:eastAsia="宋体" w:cs="宋体"/>
                <w:color w:val="000000"/>
                <w:sz w:val="24"/>
                <w:szCs w:val="24"/>
              </w:rPr>
              <w:t>设置旁通阀用于疏水阀故障时应急使用</w:t>
            </w:r>
            <w:r>
              <w:rPr>
                <w:rFonts w:hint="eastAsia" w:ascii="宋体" w:hAnsi="宋体" w:cs="宋体"/>
                <w:color w:val="000000"/>
                <w:sz w:val="24"/>
                <w:szCs w:val="24"/>
                <w:lang w:eastAsia="zh-CN"/>
              </w:rPr>
              <w:t>。</w:t>
            </w:r>
          </w:p>
        </w:tc>
        <w:tc>
          <w:tcPr>
            <w:tcW w:w="0" w:type="auto"/>
            <w:vAlign w:val="center"/>
          </w:tcPr>
          <w:p>
            <w:pPr>
              <w:pStyle w:val="21"/>
              <w:spacing w:before="0" w:line="360" w:lineRule="auto"/>
              <w:jc w:val="center"/>
              <w:rPr>
                <w:rFonts w:hint="eastAsia" w:ascii="宋体" w:hAnsi="宋体" w:cs="宋体"/>
                <w:bCs/>
                <w:color w:val="000000"/>
                <w:szCs w:val="24"/>
              </w:rPr>
            </w:pPr>
            <w:r>
              <w:rPr>
                <w:rFonts w:hint="eastAsia" w:ascii="宋体" w:hAnsi="宋体" w:cs="宋体"/>
                <w:bCs/>
                <w:color w:val="000000"/>
                <w:szCs w:val="24"/>
              </w:rPr>
              <w:t>必需</w:t>
            </w:r>
          </w:p>
        </w:tc>
        <w:tc>
          <w:tcPr>
            <w:tcW w:w="0" w:type="auto"/>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0" w:type="auto"/>
            <w:vAlign w:val="center"/>
          </w:tcPr>
          <w:p>
            <w:pPr>
              <w:pStyle w:val="23"/>
              <w:numPr>
                <w:ilvl w:val="0"/>
                <w:numId w:val="3"/>
              </w:numPr>
              <w:ind w:left="420" w:leftChars="0" w:hanging="420" w:firstLineChars="0"/>
              <w:jc w:val="center"/>
              <w:rPr>
                <w:rFonts w:ascii="宋体" w:hAnsi="宋体" w:cs="宋体"/>
                <w:lang w:bidi="th-TH"/>
              </w:rPr>
            </w:pPr>
          </w:p>
        </w:tc>
        <w:tc>
          <w:tcPr>
            <w:tcW w:w="0" w:type="auto"/>
            <w:vAlign w:val="center"/>
          </w:tcPr>
          <w:p>
            <w:pPr>
              <w:jc w:val="both"/>
              <w:rPr>
                <w:rFonts w:hint="eastAsia" w:ascii="宋体" w:hAnsi="宋体" w:eastAsia="宋体" w:cs="宋体"/>
                <w:color w:val="000000"/>
                <w:sz w:val="24"/>
                <w:szCs w:val="24"/>
              </w:rPr>
            </w:pPr>
            <w:r>
              <w:rPr>
                <w:rFonts w:hint="eastAsia" w:ascii="宋体" w:hAnsi="宋体" w:eastAsia="宋体" w:cs="宋体"/>
                <w:color w:val="000000"/>
                <w:sz w:val="24"/>
                <w:szCs w:val="24"/>
              </w:rPr>
              <w:t>原料水进水：</w:t>
            </w:r>
          </w:p>
          <w:p>
            <w:pPr>
              <w:pStyle w:val="18"/>
              <w:numPr>
                <w:ilvl w:val="0"/>
                <w:numId w:val="6"/>
              </w:numPr>
              <w:ind w:left="0" w:leftChars="0" w:firstLine="0" w:firstLineChars="0"/>
              <w:jc w:val="both"/>
              <w:rPr>
                <w:rFonts w:hint="eastAsia" w:ascii="宋体" w:hAnsi="宋体" w:eastAsia="宋体" w:cs="宋体"/>
                <w:color w:val="000000"/>
                <w:sz w:val="24"/>
                <w:szCs w:val="24"/>
              </w:rPr>
            </w:pPr>
            <w:r>
              <w:rPr>
                <w:rFonts w:hint="eastAsia" w:ascii="宋体" w:hAnsi="宋体" w:eastAsia="宋体" w:cs="宋体"/>
                <w:color w:val="000000"/>
                <w:sz w:val="24"/>
                <w:szCs w:val="24"/>
              </w:rPr>
              <w:t>设置一个自动进水气动隔膜阀，用于料水进水，且此进水隔膜阀带取样，方便取样；</w:t>
            </w:r>
          </w:p>
          <w:p>
            <w:pPr>
              <w:pStyle w:val="18"/>
              <w:numPr>
                <w:ilvl w:val="0"/>
                <w:numId w:val="6"/>
              </w:numPr>
              <w:ind w:left="-3" w:leftChars="0" w:firstLine="3" w:firstLineChars="0"/>
              <w:jc w:val="both"/>
              <w:rPr>
                <w:rFonts w:hint="eastAsia" w:ascii="宋体" w:hAnsi="宋体" w:eastAsia="宋体" w:cs="宋体"/>
                <w:color w:val="000000"/>
                <w:sz w:val="24"/>
                <w:szCs w:val="24"/>
              </w:rPr>
            </w:pPr>
            <w:r>
              <w:rPr>
                <w:rFonts w:hint="eastAsia" w:ascii="宋体" w:hAnsi="宋体" w:eastAsia="宋体" w:cs="宋体"/>
                <w:color w:val="000000"/>
                <w:sz w:val="24"/>
                <w:szCs w:val="24"/>
              </w:rPr>
              <w:t>进料水增压泵：满足0.25~0.8MPa工况下的进水要求，材质316L；</w:t>
            </w:r>
          </w:p>
          <w:p>
            <w:pPr>
              <w:pStyle w:val="18"/>
              <w:numPr>
                <w:ilvl w:val="0"/>
                <w:numId w:val="6"/>
              </w:numPr>
              <w:ind w:left="-3" w:leftChars="0" w:firstLine="3" w:firstLineChars="0"/>
              <w:jc w:val="both"/>
              <w:rPr>
                <w:rFonts w:hint="eastAsia" w:ascii="宋体" w:hAnsi="宋体" w:eastAsia="宋体" w:cs="宋体"/>
                <w:color w:val="000000"/>
                <w:sz w:val="24"/>
                <w:szCs w:val="24"/>
              </w:rPr>
            </w:pPr>
            <w:r>
              <w:rPr>
                <w:rFonts w:hint="eastAsia" w:ascii="宋体" w:hAnsi="宋体" w:eastAsia="宋体" w:cs="宋体"/>
                <w:color w:val="000000"/>
                <w:sz w:val="24"/>
                <w:szCs w:val="24"/>
              </w:rPr>
              <w:t>设置进水PID调节阀，用于调节进水流量；</w:t>
            </w:r>
          </w:p>
          <w:p>
            <w:pPr>
              <w:pStyle w:val="18"/>
              <w:numPr>
                <w:ilvl w:val="0"/>
                <w:numId w:val="6"/>
              </w:numPr>
              <w:ind w:left="-3" w:leftChars="0" w:firstLine="3" w:firstLineChars="0"/>
              <w:jc w:val="both"/>
              <w:rPr>
                <w:rFonts w:hint="eastAsia" w:ascii="宋体" w:hAnsi="宋体" w:eastAsia="宋体" w:cs="宋体"/>
                <w:color w:val="000000"/>
                <w:sz w:val="24"/>
                <w:szCs w:val="24"/>
              </w:rPr>
            </w:pPr>
            <w:r>
              <w:rPr>
                <w:rFonts w:hint="eastAsia" w:ascii="宋体" w:hAnsi="宋体" w:eastAsia="宋体" w:cs="宋体"/>
                <w:color w:val="000000"/>
                <w:sz w:val="24"/>
                <w:szCs w:val="24"/>
              </w:rPr>
              <w:t>设置进水流量计，流量计与工业蒸汽压力联动，调节进水PID阀，以实现不同压力自动匹配进水流量的 要求；</w:t>
            </w:r>
          </w:p>
          <w:p>
            <w:pPr>
              <w:pStyle w:val="18"/>
              <w:numPr>
                <w:ilvl w:val="0"/>
                <w:numId w:val="6"/>
              </w:numPr>
              <w:ind w:left="-3" w:leftChars="0" w:firstLine="3" w:firstLineChars="0"/>
              <w:jc w:val="both"/>
              <w:rPr>
                <w:rFonts w:hint="eastAsia" w:ascii="宋体" w:hAnsi="宋体" w:eastAsia="宋体" w:cs="宋体"/>
                <w:color w:val="000000"/>
                <w:sz w:val="24"/>
                <w:szCs w:val="24"/>
              </w:rPr>
            </w:pPr>
            <w:r>
              <w:rPr>
                <w:rFonts w:hint="eastAsia" w:ascii="宋体" w:hAnsi="宋体" w:eastAsia="宋体" w:cs="宋体"/>
                <w:color w:val="000000"/>
                <w:sz w:val="24"/>
                <w:szCs w:val="24"/>
              </w:rPr>
              <w:t>设置进水手动调节隔膜阀、压力表及止回阀等</w:t>
            </w:r>
            <w:r>
              <w:rPr>
                <w:rFonts w:hint="eastAsia" w:ascii="宋体" w:hAnsi="宋体" w:cs="宋体"/>
                <w:color w:val="000000"/>
                <w:sz w:val="24"/>
                <w:szCs w:val="24"/>
                <w:lang w:eastAsia="zh-CN"/>
              </w:rPr>
              <w:t>；</w:t>
            </w:r>
          </w:p>
          <w:p>
            <w:pPr>
              <w:pStyle w:val="18"/>
              <w:numPr>
                <w:ilvl w:val="0"/>
                <w:numId w:val="6"/>
              </w:numPr>
              <w:ind w:left="-3" w:leftChars="0" w:firstLine="3" w:firstLineChars="0"/>
              <w:jc w:val="both"/>
              <w:rPr>
                <w:rFonts w:hint="eastAsia" w:ascii="宋体" w:hAnsi="宋体" w:eastAsia="宋体" w:cs="宋体"/>
                <w:color w:val="0000FF"/>
                <w:kern w:val="2"/>
                <w:sz w:val="24"/>
                <w:szCs w:val="24"/>
                <w:lang w:val="en-GB" w:eastAsia="zh-CN" w:bidi="ar-SA"/>
              </w:rPr>
            </w:pPr>
            <w:r>
              <w:rPr>
                <w:rFonts w:hint="eastAsia" w:ascii="宋体" w:hAnsi="宋体" w:eastAsia="宋体" w:cs="宋体"/>
                <w:color w:val="000000"/>
                <w:sz w:val="24"/>
                <w:szCs w:val="24"/>
              </w:rPr>
              <w:t>气动隔膜阀采用</w:t>
            </w:r>
            <w:r>
              <w:rPr>
                <w:rFonts w:hint="eastAsia" w:ascii="宋体" w:hAnsi="宋体" w:eastAsia="宋体" w:cs="宋体"/>
                <w:sz w:val="24"/>
                <w:szCs w:val="24"/>
              </w:rPr>
              <w:t>EPDM+PTFE双膜片结构</w:t>
            </w:r>
            <w:r>
              <w:rPr>
                <w:rFonts w:hint="eastAsia" w:ascii="宋体" w:hAnsi="宋体" w:eastAsia="宋体" w:cs="宋体"/>
                <w:color w:val="000000"/>
                <w:sz w:val="24"/>
                <w:szCs w:val="24"/>
              </w:rPr>
              <w:t>。</w:t>
            </w:r>
          </w:p>
        </w:tc>
        <w:tc>
          <w:tcPr>
            <w:tcW w:w="0" w:type="auto"/>
            <w:vAlign w:val="center"/>
          </w:tcPr>
          <w:p>
            <w:pPr>
              <w:pStyle w:val="21"/>
              <w:spacing w:before="0" w:line="360" w:lineRule="auto"/>
              <w:jc w:val="center"/>
              <w:rPr>
                <w:rFonts w:hint="eastAsia" w:ascii="宋体" w:hAnsi="宋体" w:cs="宋体"/>
                <w:bCs/>
                <w:color w:val="000000"/>
                <w:szCs w:val="24"/>
              </w:rPr>
            </w:pPr>
            <w:r>
              <w:rPr>
                <w:rFonts w:hint="eastAsia" w:ascii="宋体" w:hAnsi="宋体" w:cs="宋体"/>
                <w:bCs/>
                <w:color w:val="000000"/>
                <w:szCs w:val="24"/>
              </w:rPr>
              <w:t>必需</w:t>
            </w:r>
          </w:p>
        </w:tc>
        <w:tc>
          <w:tcPr>
            <w:tcW w:w="0" w:type="auto"/>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0" w:type="auto"/>
            <w:vAlign w:val="center"/>
          </w:tcPr>
          <w:p>
            <w:pPr>
              <w:pStyle w:val="23"/>
              <w:numPr>
                <w:ilvl w:val="0"/>
                <w:numId w:val="3"/>
              </w:numPr>
              <w:ind w:left="420" w:leftChars="0" w:hanging="420" w:firstLineChars="0"/>
              <w:jc w:val="center"/>
              <w:rPr>
                <w:rFonts w:ascii="宋体" w:hAnsi="宋体" w:cs="宋体"/>
                <w:lang w:bidi="th-TH"/>
              </w:rPr>
            </w:pPr>
          </w:p>
        </w:tc>
        <w:tc>
          <w:tcPr>
            <w:tcW w:w="0" w:type="auto"/>
            <w:vAlign w:val="center"/>
          </w:tcPr>
          <w:p>
            <w:pPr>
              <w:jc w:val="both"/>
              <w:rPr>
                <w:rFonts w:hint="eastAsia" w:ascii="宋体" w:hAnsi="宋体" w:eastAsia="宋体" w:cs="宋体"/>
                <w:color w:val="000000"/>
                <w:sz w:val="24"/>
                <w:szCs w:val="24"/>
              </w:rPr>
            </w:pPr>
            <w:r>
              <w:rPr>
                <w:rFonts w:hint="eastAsia" w:ascii="宋体" w:hAnsi="宋体" w:eastAsia="宋体" w:cs="宋体"/>
                <w:color w:val="000000"/>
                <w:sz w:val="24"/>
                <w:szCs w:val="24"/>
              </w:rPr>
              <w:t>产水：</w:t>
            </w:r>
          </w:p>
          <w:p>
            <w:pPr>
              <w:pStyle w:val="18"/>
              <w:numPr>
                <w:ilvl w:val="0"/>
                <w:numId w:val="7"/>
              </w:numPr>
              <w:ind w:left="16" w:leftChars="0" w:hanging="16" w:firstLineChars="0"/>
              <w:jc w:val="both"/>
              <w:rPr>
                <w:rFonts w:hint="eastAsia" w:ascii="宋体" w:hAnsi="宋体" w:eastAsia="宋体" w:cs="宋体"/>
                <w:color w:val="000000"/>
                <w:sz w:val="24"/>
                <w:szCs w:val="24"/>
              </w:rPr>
            </w:pPr>
            <w:r>
              <w:rPr>
                <w:rFonts w:hint="eastAsia" w:ascii="宋体" w:hAnsi="宋体" w:eastAsia="宋体" w:cs="宋体"/>
                <w:sz w:val="24"/>
                <w:szCs w:val="24"/>
              </w:rPr>
              <w:t>产水的电导率(此电导率的值可以设定)进行连续性的监控，带有不合格水排放和自动报警功能；当产品水的电导率低于设定值的时候产品水开始进入贮罐。电导高于上限值，且持续时间超过设定值则系统报警并留屏及停机</w:t>
            </w:r>
            <w:r>
              <w:rPr>
                <w:rFonts w:hint="eastAsia" w:ascii="宋体" w:hAnsi="宋体" w:eastAsia="宋体" w:cs="宋体"/>
                <w:color w:val="000000"/>
                <w:sz w:val="24"/>
                <w:szCs w:val="24"/>
              </w:rPr>
              <w:t>；</w:t>
            </w:r>
          </w:p>
          <w:p>
            <w:pPr>
              <w:pStyle w:val="18"/>
              <w:numPr>
                <w:ilvl w:val="0"/>
                <w:numId w:val="7"/>
              </w:numPr>
              <w:ind w:left="16" w:leftChars="0" w:hanging="16" w:firstLineChars="0"/>
              <w:jc w:val="both"/>
              <w:rPr>
                <w:rFonts w:hint="eastAsia" w:ascii="宋体" w:hAnsi="宋体" w:eastAsia="宋体" w:cs="宋体"/>
                <w:color w:val="000000"/>
                <w:sz w:val="24"/>
                <w:szCs w:val="24"/>
              </w:rPr>
            </w:pPr>
            <w:r>
              <w:rPr>
                <w:rFonts w:hint="eastAsia" w:ascii="宋体" w:hAnsi="宋体" w:eastAsia="宋体" w:cs="宋体"/>
                <w:color w:val="000000"/>
                <w:sz w:val="24"/>
                <w:szCs w:val="24"/>
              </w:rPr>
              <w:t>产水管道上设置温度变送器，用于检测产水温度；</w:t>
            </w:r>
          </w:p>
          <w:p>
            <w:pPr>
              <w:pStyle w:val="18"/>
              <w:numPr>
                <w:ilvl w:val="0"/>
                <w:numId w:val="7"/>
              </w:numPr>
              <w:ind w:left="16" w:leftChars="0" w:hanging="16" w:firstLineChars="0"/>
              <w:jc w:val="both"/>
              <w:rPr>
                <w:rFonts w:hint="eastAsia" w:ascii="宋体" w:hAnsi="宋体" w:eastAsia="宋体" w:cs="宋体"/>
                <w:color w:val="000000"/>
                <w:sz w:val="24"/>
                <w:szCs w:val="24"/>
              </w:rPr>
            </w:pPr>
            <w:r>
              <w:rPr>
                <w:rFonts w:hint="eastAsia" w:ascii="宋体" w:hAnsi="宋体" w:eastAsia="宋体" w:cs="宋体"/>
                <w:color w:val="000000"/>
                <w:sz w:val="24"/>
                <w:szCs w:val="24"/>
              </w:rPr>
              <w:t>产水管道上预留TOC检测阀，用于今后升级配置TOC时检测取样；</w:t>
            </w:r>
          </w:p>
          <w:p>
            <w:pPr>
              <w:pStyle w:val="18"/>
              <w:numPr>
                <w:ilvl w:val="0"/>
                <w:numId w:val="7"/>
              </w:numPr>
              <w:ind w:left="16" w:leftChars="0" w:hanging="16" w:firstLineChars="0"/>
              <w:jc w:val="both"/>
              <w:rPr>
                <w:rFonts w:hint="eastAsia" w:ascii="宋体" w:hAnsi="宋体" w:eastAsia="宋体" w:cs="宋体"/>
                <w:color w:val="000000"/>
                <w:sz w:val="24"/>
                <w:szCs w:val="24"/>
              </w:rPr>
            </w:pPr>
            <w:r>
              <w:rPr>
                <w:rFonts w:hint="eastAsia" w:ascii="宋体" w:hAnsi="宋体" w:eastAsia="宋体" w:cs="宋体"/>
                <w:color w:val="000000"/>
                <w:sz w:val="24"/>
                <w:szCs w:val="24"/>
              </w:rPr>
              <w:t>产水管道上设置取样阀，用于产水手动取样；</w:t>
            </w:r>
          </w:p>
          <w:p>
            <w:pPr>
              <w:pStyle w:val="18"/>
              <w:numPr>
                <w:ilvl w:val="0"/>
                <w:numId w:val="7"/>
              </w:numPr>
              <w:ind w:left="16" w:leftChars="0" w:hanging="16" w:firstLineChars="0"/>
              <w:jc w:val="both"/>
              <w:rPr>
                <w:rFonts w:hint="eastAsia" w:ascii="宋体" w:hAnsi="宋体" w:eastAsia="宋体" w:cs="宋体"/>
                <w:color w:val="0000FF"/>
                <w:kern w:val="2"/>
                <w:sz w:val="24"/>
                <w:szCs w:val="24"/>
                <w:lang w:val="zh-CN" w:eastAsia="zh-CN" w:bidi="ar-SA"/>
              </w:rPr>
            </w:pPr>
            <w:r>
              <w:rPr>
                <w:rFonts w:hint="eastAsia" w:ascii="宋体" w:hAnsi="宋体" w:eastAsia="宋体" w:cs="宋体"/>
                <w:color w:val="000000"/>
                <w:sz w:val="24"/>
                <w:szCs w:val="24"/>
              </w:rPr>
              <w:t>合</w:t>
            </w:r>
            <w:r>
              <w:rPr>
                <w:rFonts w:hint="eastAsia" w:ascii="宋体" w:hAnsi="宋体" w:eastAsia="宋体" w:cs="宋体"/>
                <w:sz w:val="24"/>
                <w:szCs w:val="24"/>
              </w:rPr>
              <w:t>格不合格转换采用气动隔膜阀，EPDM+PTFE双膜片结构。</w:t>
            </w:r>
          </w:p>
        </w:tc>
        <w:tc>
          <w:tcPr>
            <w:tcW w:w="0" w:type="auto"/>
            <w:vAlign w:val="center"/>
          </w:tcPr>
          <w:p>
            <w:pPr>
              <w:pStyle w:val="21"/>
              <w:spacing w:before="0" w:line="360" w:lineRule="auto"/>
              <w:jc w:val="center"/>
              <w:rPr>
                <w:rFonts w:hint="eastAsia" w:ascii="宋体" w:hAnsi="宋体" w:cs="宋体"/>
                <w:bCs/>
                <w:color w:val="000000"/>
                <w:szCs w:val="24"/>
              </w:rPr>
            </w:pPr>
            <w:r>
              <w:rPr>
                <w:rFonts w:hint="eastAsia" w:ascii="宋体" w:hAnsi="宋体" w:cs="宋体"/>
                <w:bCs/>
                <w:color w:val="000000"/>
                <w:szCs w:val="24"/>
              </w:rPr>
              <w:t>必需</w:t>
            </w:r>
          </w:p>
        </w:tc>
        <w:tc>
          <w:tcPr>
            <w:tcW w:w="0" w:type="auto"/>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0" w:type="auto"/>
            <w:vAlign w:val="center"/>
          </w:tcPr>
          <w:p>
            <w:pPr>
              <w:pStyle w:val="23"/>
              <w:numPr>
                <w:ilvl w:val="0"/>
                <w:numId w:val="3"/>
              </w:numPr>
              <w:ind w:left="420" w:leftChars="0" w:hanging="420" w:firstLineChars="0"/>
              <w:jc w:val="center"/>
              <w:rPr>
                <w:rFonts w:ascii="宋体" w:hAnsi="宋体" w:cs="宋体"/>
                <w:lang w:bidi="th-TH"/>
              </w:rPr>
            </w:pPr>
          </w:p>
        </w:tc>
        <w:tc>
          <w:tcPr>
            <w:tcW w:w="0" w:type="auto"/>
            <w:vAlign w:val="center"/>
          </w:tcPr>
          <w:p>
            <w:pPr>
              <w:jc w:val="both"/>
              <w:rPr>
                <w:rFonts w:hint="eastAsia" w:ascii="宋体" w:hAnsi="宋体" w:eastAsia="宋体" w:cs="宋体"/>
                <w:color w:val="000000"/>
                <w:sz w:val="24"/>
                <w:szCs w:val="24"/>
              </w:rPr>
            </w:pPr>
            <w:r>
              <w:rPr>
                <w:rFonts w:hint="eastAsia" w:ascii="宋体" w:hAnsi="宋体" w:eastAsia="宋体" w:cs="宋体"/>
                <w:color w:val="000000"/>
                <w:sz w:val="24"/>
                <w:szCs w:val="24"/>
              </w:rPr>
              <w:t>不凝气体排放：</w:t>
            </w:r>
          </w:p>
          <w:p>
            <w:pPr>
              <w:pStyle w:val="18"/>
              <w:numPr>
                <w:ilvl w:val="0"/>
                <w:numId w:val="8"/>
              </w:numPr>
              <w:tabs>
                <w:tab w:val="left" w:pos="0"/>
              </w:tabs>
              <w:ind w:left="2" w:leftChars="-8" w:hanging="19" w:hangingChars="8"/>
              <w:jc w:val="both"/>
              <w:rPr>
                <w:rFonts w:hint="eastAsia" w:ascii="宋体" w:hAnsi="宋体" w:eastAsia="宋体" w:cs="宋体"/>
                <w:color w:val="000000"/>
                <w:sz w:val="24"/>
                <w:szCs w:val="24"/>
              </w:rPr>
            </w:pPr>
            <w:r>
              <w:rPr>
                <w:rFonts w:hint="eastAsia" w:ascii="宋体" w:hAnsi="宋体" w:eastAsia="宋体" w:cs="宋体"/>
                <w:color w:val="000000"/>
                <w:sz w:val="24"/>
                <w:szCs w:val="24"/>
              </w:rPr>
              <w:t>料水进入第一效设置一个不凝性气体排放，用于排放纯化水（料水）的不凝性气体；设置一个针型阀，用于调节排放的流量，并设置一个止回阀，防止关机时外来空气进入设备；</w:t>
            </w:r>
          </w:p>
          <w:p>
            <w:pPr>
              <w:pStyle w:val="18"/>
              <w:numPr>
                <w:ilvl w:val="0"/>
                <w:numId w:val="8"/>
              </w:numPr>
              <w:tabs>
                <w:tab w:val="left" w:pos="0"/>
              </w:tabs>
              <w:ind w:left="2" w:leftChars="-8" w:hanging="19" w:hangingChars="8"/>
              <w:jc w:val="both"/>
              <w:rPr>
                <w:rFonts w:hint="eastAsia" w:ascii="宋体" w:hAnsi="宋体" w:eastAsia="宋体" w:cs="宋体"/>
                <w:color w:val="000000"/>
                <w:sz w:val="24"/>
                <w:szCs w:val="24"/>
              </w:rPr>
            </w:pPr>
            <w:r>
              <w:rPr>
                <w:rFonts w:hint="eastAsia" w:ascii="宋体" w:hAnsi="宋体" w:eastAsia="宋体" w:cs="宋体"/>
                <w:color w:val="000000"/>
                <w:sz w:val="24"/>
                <w:szCs w:val="24"/>
              </w:rPr>
              <w:t>冷凝器上设置一个不凝性气体排放，用于排放注射水的不凝性气体；设置一个针型阀，用于调节排放的流量，并设置一个止回阀，防止关机时外来空气进入设备；并配置呼吸器，用于开关机时空气出入设备的过滤设备；</w:t>
            </w:r>
          </w:p>
          <w:p>
            <w:pPr>
              <w:pStyle w:val="18"/>
              <w:numPr>
                <w:ilvl w:val="0"/>
                <w:numId w:val="8"/>
              </w:numPr>
              <w:tabs>
                <w:tab w:val="left" w:pos="0"/>
              </w:tabs>
              <w:ind w:left="2" w:leftChars="-8" w:hanging="19" w:hangingChars="8"/>
              <w:jc w:val="both"/>
              <w:rPr>
                <w:rFonts w:hint="eastAsia" w:ascii="宋体" w:hAnsi="宋体" w:eastAsia="宋体" w:cs="宋体"/>
                <w:color w:val="000000"/>
                <w:sz w:val="24"/>
                <w:szCs w:val="24"/>
              </w:rPr>
            </w:pPr>
            <w:r>
              <w:rPr>
                <w:rFonts w:hint="eastAsia" w:ascii="宋体" w:hAnsi="宋体" w:eastAsia="宋体" w:cs="宋体"/>
                <w:color w:val="000000"/>
                <w:sz w:val="24"/>
                <w:szCs w:val="24"/>
              </w:rPr>
              <w:t>呼吸器设置加热套以保持滤芯的干燥。</w:t>
            </w:r>
          </w:p>
        </w:tc>
        <w:tc>
          <w:tcPr>
            <w:tcW w:w="0" w:type="auto"/>
            <w:vAlign w:val="center"/>
          </w:tcPr>
          <w:p>
            <w:pPr>
              <w:pStyle w:val="21"/>
              <w:spacing w:before="0" w:line="360" w:lineRule="auto"/>
              <w:jc w:val="center"/>
              <w:rPr>
                <w:rFonts w:hint="eastAsia" w:ascii="宋体" w:hAnsi="宋体" w:cs="宋体"/>
                <w:bCs/>
                <w:color w:val="000000"/>
                <w:szCs w:val="24"/>
              </w:rPr>
            </w:pPr>
            <w:r>
              <w:rPr>
                <w:rFonts w:hint="eastAsia" w:ascii="宋体" w:hAnsi="宋体" w:cs="宋体"/>
                <w:bCs/>
                <w:color w:val="000000"/>
                <w:szCs w:val="24"/>
              </w:rPr>
              <w:t>必需</w:t>
            </w:r>
          </w:p>
        </w:tc>
        <w:tc>
          <w:tcPr>
            <w:tcW w:w="0" w:type="auto"/>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0" w:type="auto"/>
            <w:vAlign w:val="center"/>
          </w:tcPr>
          <w:p>
            <w:pPr>
              <w:pStyle w:val="23"/>
              <w:numPr>
                <w:ilvl w:val="0"/>
                <w:numId w:val="3"/>
              </w:numPr>
              <w:ind w:left="420" w:leftChars="0" w:hanging="420" w:firstLineChars="0"/>
              <w:jc w:val="center"/>
              <w:rPr>
                <w:rFonts w:ascii="宋体" w:hAnsi="宋体" w:cs="宋体"/>
                <w:lang w:bidi="th-TH"/>
              </w:rPr>
            </w:pPr>
          </w:p>
        </w:tc>
        <w:tc>
          <w:tcPr>
            <w:tcW w:w="0" w:type="auto"/>
            <w:vAlign w:val="center"/>
          </w:tcPr>
          <w:p>
            <w:pPr>
              <w:pStyle w:val="18"/>
              <w:ind w:left="0" w:leftChars="0" w:firstLine="0" w:firstLineChars="0"/>
              <w:jc w:val="both"/>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下冷凝器：</w:t>
            </w:r>
          </w:p>
          <w:p>
            <w:pPr>
              <w:pStyle w:val="18"/>
              <w:numPr>
                <w:ilvl w:val="0"/>
                <w:numId w:val="9"/>
              </w:numPr>
              <w:tabs>
                <w:tab w:val="left" w:pos="0"/>
              </w:tabs>
              <w:ind w:left="0" w:leftChars="0" w:firstLine="0" w:firstLineChars="0"/>
              <w:jc w:val="both"/>
              <w:rPr>
                <w:rFonts w:hint="eastAsia" w:ascii="宋体" w:hAnsi="宋体" w:eastAsia="宋体" w:cs="宋体"/>
                <w:color w:val="000000"/>
                <w:sz w:val="24"/>
                <w:szCs w:val="24"/>
              </w:rPr>
            </w:pPr>
            <w:r>
              <w:rPr>
                <w:rFonts w:hint="eastAsia" w:ascii="宋体" w:hAnsi="宋体" w:eastAsia="宋体" w:cs="宋体"/>
                <w:color w:val="000000"/>
                <w:sz w:val="24"/>
                <w:szCs w:val="24"/>
              </w:rPr>
              <w:t>下冷凝器采用冷却水冷却，使所产注射用水能自动调节至设定的温度（80~85℃）；</w:t>
            </w:r>
          </w:p>
          <w:p>
            <w:pPr>
              <w:pStyle w:val="18"/>
              <w:numPr>
                <w:ilvl w:val="0"/>
                <w:numId w:val="9"/>
              </w:numPr>
              <w:tabs>
                <w:tab w:val="left" w:pos="0"/>
              </w:tabs>
              <w:ind w:left="0" w:leftChars="0" w:firstLine="0" w:firstLineChars="0"/>
              <w:jc w:val="both"/>
              <w:rPr>
                <w:rFonts w:hint="eastAsia" w:ascii="宋体" w:hAnsi="宋体" w:eastAsia="宋体" w:cs="宋体"/>
                <w:color w:val="000000"/>
                <w:sz w:val="24"/>
                <w:szCs w:val="24"/>
              </w:rPr>
            </w:pPr>
            <w:r>
              <w:rPr>
                <w:rFonts w:hint="eastAsia" w:ascii="宋体" w:hAnsi="宋体" w:eastAsia="宋体" w:cs="宋体"/>
                <w:color w:val="000000"/>
                <w:sz w:val="24"/>
                <w:szCs w:val="24"/>
              </w:rPr>
              <w:t>下冷凝器冷却水采用纯化水，不能使用自来水直接进入下冷凝器；</w:t>
            </w:r>
          </w:p>
          <w:p>
            <w:pPr>
              <w:pStyle w:val="18"/>
              <w:numPr>
                <w:ilvl w:val="0"/>
                <w:numId w:val="9"/>
              </w:numPr>
              <w:tabs>
                <w:tab w:val="left" w:pos="0"/>
              </w:tabs>
              <w:ind w:left="0" w:leftChars="0" w:firstLine="0" w:firstLineChars="0"/>
              <w:jc w:val="both"/>
              <w:rPr>
                <w:rFonts w:hint="eastAsia" w:ascii="宋体" w:hAnsi="宋体" w:eastAsia="宋体" w:cs="宋体"/>
                <w:color w:val="000000"/>
                <w:sz w:val="24"/>
                <w:szCs w:val="24"/>
              </w:rPr>
            </w:pPr>
            <w:r>
              <w:rPr>
                <w:rFonts w:hint="eastAsia" w:ascii="宋体" w:hAnsi="宋体" w:eastAsia="宋体" w:cs="宋体"/>
                <w:color w:val="000000"/>
                <w:sz w:val="24"/>
                <w:szCs w:val="24"/>
              </w:rPr>
              <w:pict>
                <v:shape id="直接箭头连接符 4" o:spid="_x0000_s2050" o:spt="32" type="#_x0000_t32" style="position:absolute;left:0pt;margin-left:147pt;margin-top:34.85pt;height:0pt;width:18.4pt;z-index:251668480;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">
                  <v:path arrowok="t"/>
                  <v:fill on="f" focussize="0,0"/>
                  <v:stroke color="#DDDDDD" endarrow="block"/>
                  <v:imagedata o:title=""/>
                  <o:lock v:ext="edit"/>
                </v:shape>
              </w:pict>
            </w:r>
            <w:r>
              <w:rPr>
                <w:rFonts w:hint="eastAsia" w:ascii="宋体" w:hAnsi="宋体" w:eastAsia="宋体" w:cs="宋体"/>
                <w:color w:val="000000"/>
                <w:sz w:val="24"/>
                <w:szCs w:val="24"/>
              </w:rPr>
              <w:pict>
                <v:shape id="直接箭头连接符 3" o:spid="_x0000_s2051" o:spt="32" type="#_x0000_t32" style="position:absolute;left:0pt;margin-left:84.85pt;margin-top:34.4pt;height:0pt;width:18.4pt;z-index:251667456;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">
                  <v:path arrowok="t"/>
                  <v:fill on="f" focussize="0,0"/>
                  <v:stroke color="#DDDDDD" endarrow="block"/>
                  <v:imagedata o:title=""/>
                  <o:lock v:ext="edit"/>
                </v:shape>
              </w:pict>
            </w:r>
            <w:r>
              <w:rPr>
                <w:rFonts w:hint="eastAsia" w:ascii="宋体" w:hAnsi="宋体" w:eastAsia="宋体" w:cs="宋体"/>
                <w:color w:val="000000"/>
                <w:sz w:val="24"/>
                <w:szCs w:val="24"/>
              </w:rPr>
              <w:pict>
                <v:shape id="直接箭头连接符 2" o:spid="_x0000_s2052" o:spt="32" type="#_x0000_t32" style="position:absolute;left:0pt;margin-left:288.4pt;margin-top:12.85pt;height:0pt;width:18.4pt;z-index:251666432;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">
                  <v:path arrowok="t"/>
                  <v:fill on="f" focussize="0,0"/>
                  <v:stroke color="#DDDDDD" endarrow="block"/>
                  <v:imagedata o:title=""/>
                  <o:lock v:ext="edit"/>
                </v:shape>
              </w:pict>
            </w:r>
            <w:r>
              <w:rPr>
                <w:rFonts w:hint="eastAsia" w:ascii="宋体" w:hAnsi="宋体" w:eastAsia="宋体" w:cs="宋体"/>
                <w:color w:val="000000"/>
                <w:sz w:val="24"/>
                <w:szCs w:val="24"/>
              </w:rPr>
              <w:pict>
                <v:shape id="直接箭头连接符 1" o:spid="_x0000_s2053" o:spt="32" type="#_x0000_t32" style="position:absolute;left:0pt;margin-left:231.1pt;margin-top:12.55pt;height:0pt;width:18.45pt;z-index:251665408;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">
                  <v:path arrowok="t"/>
                  <v:fill on="f" focussize="0,0"/>
                  <v:stroke color="#DDDDDD" endarrow="block"/>
                  <v:imagedata o:title=""/>
                  <o:lock v:ext="edit"/>
                </v:shape>
              </w:pict>
            </w:r>
            <w:r>
              <w:rPr>
                <w:rFonts w:hint="eastAsia" w:ascii="宋体" w:hAnsi="宋体" w:eastAsia="宋体" w:cs="宋体"/>
                <w:color w:val="000000"/>
                <w:sz w:val="24"/>
                <w:szCs w:val="24"/>
              </w:rPr>
              <w:t>下冷凝器冷却水工艺流向：缓冲罐---增压泵板式换热器降温下冷凝器再回流至缓冲罐，以循环的方式，达到节省纯化水用量目的。</w:t>
            </w:r>
          </w:p>
          <w:p>
            <w:pPr>
              <w:pStyle w:val="18"/>
              <w:numPr>
                <w:ilvl w:val="0"/>
                <w:numId w:val="9"/>
              </w:numPr>
              <w:tabs>
                <w:tab w:val="left" w:pos="0"/>
              </w:tabs>
              <w:ind w:left="0" w:leftChars="0" w:firstLine="0" w:firstLineChars="0"/>
              <w:jc w:val="both"/>
              <w:rPr>
                <w:rFonts w:hint="eastAsia" w:ascii="宋体" w:hAnsi="宋体" w:eastAsia="宋体" w:cs="宋体"/>
                <w:color w:val="000000"/>
                <w:sz w:val="24"/>
                <w:szCs w:val="24"/>
              </w:rPr>
            </w:pPr>
            <w:r>
              <w:rPr>
                <w:rFonts w:hint="eastAsia" w:ascii="宋体" w:hAnsi="宋体" w:eastAsia="宋体" w:cs="宋体"/>
                <w:color w:val="000000"/>
                <w:sz w:val="24"/>
                <w:szCs w:val="24"/>
              </w:rPr>
              <w:t>板式换热器降温所用二次冷却水可采用空调水、自来水或冰水，但冷却水（纯化水）侧压力应比二次冷却水（自来水）的压力要高；</w:t>
            </w:r>
          </w:p>
          <w:p>
            <w:pPr>
              <w:pStyle w:val="18"/>
              <w:numPr>
                <w:ilvl w:val="0"/>
                <w:numId w:val="9"/>
              </w:numPr>
              <w:tabs>
                <w:tab w:val="left" w:pos="0"/>
              </w:tabs>
              <w:ind w:left="0" w:leftChars="0" w:firstLine="0" w:firstLineChars="0"/>
              <w:jc w:val="both"/>
              <w:rPr>
                <w:rFonts w:hint="eastAsia" w:ascii="宋体" w:hAnsi="宋体" w:eastAsia="宋体" w:cs="宋体"/>
                <w:color w:val="000000"/>
                <w:sz w:val="24"/>
                <w:szCs w:val="24"/>
              </w:rPr>
            </w:pPr>
            <w:r>
              <w:rPr>
                <w:rFonts w:hint="eastAsia" w:ascii="宋体" w:hAnsi="宋体" w:eastAsia="宋体" w:cs="宋体"/>
                <w:color w:val="000000"/>
                <w:sz w:val="24"/>
                <w:szCs w:val="24"/>
              </w:rPr>
              <w:t>冷却水缓冲罐配置气动隔膜阀，用于自动进纯化水至缓冲罐，并与缓冲罐液位联动以控制缓冲罐液位；</w:t>
            </w:r>
          </w:p>
          <w:p>
            <w:pPr>
              <w:pStyle w:val="18"/>
              <w:numPr>
                <w:ilvl w:val="0"/>
                <w:numId w:val="9"/>
              </w:numPr>
              <w:tabs>
                <w:tab w:val="left" w:pos="0"/>
              </w:tabs>
              <w:ind w:left="0" w:leftChars="0" w:firstLine="0" w:firstLineChars="0"/>
              <w:jc w:val="both"/>
              <w:rPr>
                <w:rFonts w:hint="eastAsia" w:ascii="宋体" w:hAnsi="宋体" w:eastAsia="宋体" w:cs="宋体"/>
                <w:color w:val="000000"/>
                <w:sz w:val="24"/>
                <w:szCs w:val="24"/>
              </w:rPr>
            </w:pPr>
            <w:r>
              <w:rPr>
                <w:rFonts w:hint="eastAsia" w:ascii="宋体" w:hAnsi="宋体" w:eastAsia="宋体" w:cs="宋体"/>
                <w:color w:val="000000"/>
                <w:sz w:val="24"/>
                <w:szCs w:val="24"/>
              </w:rPr>
              <w:t>冷却水泵与注射水产水温度联动，按产水温度自动启动及关闭；</w:t>
            </w:r>
          </w:p>
          <w:p>
            <w:pPr>
              <w:pStyle w:val="18"/>
              <w:numPr>
                <w:ilvl w:val="0"/>
                <w:numId w:val="9"/>
              </w:numPr>
              <w:tabs>
                <w:tab w:val="left" w:pos="0"/>
              </w:tabs>
              <w:ind w:left="0" w:leftChars="0" w:firstLine="0" w:firstLineChars="0"/>
              <w:jc w:val="both"/>
              <w:rPr>
                <w:rFonts w:hint="eastAsia" w:ascii="宋体" w:hAnsi="宋体" w:eastAsia="宋体" w:cs="宋体"/>
                <w:color w:val="000000"/>
                <w:sz w:val="24"/>
                <w:szCs w:val="24"/>
              </w:rPr>
            </w:pPr>
            <w:r>
              <w:rPr>
                <w:rFonts w:hint="eastAsia" w:ascii="宋体" w:hAnsi="宋体" w:eastAsia="宋体" w:cs="宋体"/>
                <w:color w:val="000000"/>
                <w:sz w:val="24"/>
                <w:szCs w:val="24"/>
              </w:rPr>
              <w:t>进入第二个冷凝器的冷却水流量采用PID阀与注射用水温度联动，保证产水温度在设定值；</w:t>
            </w:r>
          </w:p>
          <w:p>
            <w:pPr>
              <w:pStyle w:val="18"/>
              <w:numPr>
                <w:ilvl w:val="0"/>
                <w:numId w:val="9"/>
              </w:numPr>
              <w:tabs>
                <w:tab w:val="left" w:pos="0"/>
              </w:tabs>
              <w:ind w:left="0" w:leftChars="0" w:firstLine="0" w:firstLineChars="0"/>
              <w:jc w:val="both"/>
              <w:rPr>
                <w:rFonts w:hint="eastAsia" w:ascii="宋体" w:hAnsi="宋体" w:eastAsia="宋体" w:cs="宋体"/>
                <w:color w:val="000000"/>
                <w:sz w:val="24"/>
                <w:szCs w:val="24"/>
              </w:rPr>
            </w:pPr>
            <w:r>
              <w:rPr>
                <w:rFonts w:hint="eastAsia" w:ascii="宋体" w:hAnsi="宋体" w:eastAsia="宋体" w:cs="宋体"/>
                <w:color w:val="000000"/>
                <w:sz w:val="24"/>
                <w:szCs w:val="24"/>
              </w:rPr>
              <w:t>冷却水配置电导率仪，检测冷却水水质，若水质大于设定，则报警以手动排除缓冲罐的冷却水；</w:t>
            </w:r>
          </w:p>
          <w:p>
            <w:pPr>
              <w:pStyle w:val="18"/>
              <w:numPr>
                <w:ilvl w:val="0"/>
                <w:numId w:val="9"/>
              </w:numPr>
              <w:tabs>
                <w:tab w:val="left" w:pos="0"/>
              </w:tabs>
              <w:ind w:left="0" w:leftChars="0" w:firstLine="0" w:firstLineChars="0"/>
              <w:jc w:val="both"/>
              <w:rPr>
                <w:rFonts w:hint="eastAsia" w:ascii="宋体" w:hAnsi="宋体" w:eastAsia="宋体" w:cs="宋体"/>
                <w:color w:val="000000"/>
                <w:sz w:val="24"/>
                <w:szCs w:val="24"/>
              </w:rPr>
            </w:pPr>
            <w:r>
              <w:rPr>
                <w:rFonts w:hint="eastAsia" w:ascii="宋体" w:hAnsi="宋体" w:eastAsia="宋体" w:cs="宋体"/>
                <w:color w:val="000000"/>
                <w:sz w:val="24"/>
                <w:szCs w:val="24"/>
              </w:rPr>
              <w:t>二次冷却水进水阀与冷却水泵联动以降低冷却水的温度。</w:t>
            </w:r>
          </w:p>
          <w:p>
            <w:pPr>
              <w:pStyle w:val="18"/>
              <w:numPr>
                <w:ilvl w:val="0"/>
                <w:numId w:val="9"/>
              </w:numPr>
              <w:tabs>
                <w:tab w:val="left" w:pos="0"/>
              </w:tabs>
              <w:ind w:left="0" w:leftChars="0" w:firstLine="0" w:firstLineChars="0"/>
              <w:jc w:val="both"/>
              <w:rPr>
                <w:rFonts w:hint="eastAsia" w:ascii="宋体" w:hAnsi="宋体" w:eastAsia="宋体" w:cs="宋体"/>
                <w:color w:val="000000"/>
                <w:sz w:val="24"/>
                <w:szCs w:val="24"/>
              </w:rPr>
            </w:pPr>
            <w:r>
              <w:rPr>
                <w:rFonts w:hint="eastAsia" w:ascii="宋体" w:hAnsi="宋体" w:eastAsia="宋体" w:cs="宋体"/>
                <w:color w:val="000000"/>
                <w:sz w:val="24"/>
                <w:szCs w:val="24"/>
              </w:rPr>
              <w:t>配置其它压力、球阀等相关仪表阀门。</w:t>
            </w:r>
          </w:p>
          <w:p>
            <w:pPr>
              <w:pStyle w:val="18"/>
              <w:numPr>
                <w:ilvl w:val="0"/>
                <w:numId w:val="0"/>
              </w:numPr>
              <w:tabs>
                <w:tab w:val="left" w:pos="0"/>
                <w:tab w:val="left" w:pos="654"/>
              </w:tabs>
              <w:ind w:left="0" w:leftChars="0" w:firstLine="0" w:firstLineChars="0"/>
              <w:jc w:val="both"/>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缓冲罐容积不小于50L，材质304，外带保温；</w:t>
            </w:r>
          </w:p>
        </w:tc>
        <w:tc>
          <w:tcPr>
            <w:tcW w:w="0" w:type="auto"/>
            <w:vAlign w:val="center"/>
          </w:tcPr>
          <w:p>
            <w:pPr>
              <w:pStyle w:val="21"/>
              <w:spacing w:before="0" w:line="360" w:lineRule="auto"/>
              <w:jc w:val="center"/>
              <w:rPr>
                <w:rFonts w:hint="eastAsia" w:ascii="宋体" w:hAnsi="宋体" w:cs="宋体"/>
                <w:bCs/>
                <w:color w:val="000000"/>
                <w:szCs w:val="24"/>
              </w:rPr>
            </w:pPr>
            <w:r>
              <w:rPr>
                <w:rFonts w:hint="eastAsia" w:ascii="宋体" w:hAnsi="宋体" w:cs="宋体"/>
                <w:bCs/>
                <w:color w:val="000000"/>
                <w:szCs w:val="24"/>
              </w:rPr>
              <w:t>必需</w:t>
            </w:r>
          </w:p>
        </w:tc>
        <w:tc>
          <w:tcPr>
            <w:tcW w:w="0" w:type="auto"/>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0" w:type="auto"/>
            <w:vAlign w:val="center"/>
          </w:tcPr>
          <w:p>
            <w:pPr>
              <w:pStyle w:val="23"/>
              <w:numPr>
                <w:ilvl w:val="0"/>
                <w:numId w:val="3"/>
              </w:numPr>
              <w:ind w:left="420" w:leftChars="0" w:hanging="420" w:firstLineChars="0"/>
              <w:jc w:val="center"/>
              <w:rPr>
                <w:rFonts w:ascii="宋体" w:hAnsi="宋体" w:cs="宋体"/>
                <w:lang w:bidi="th-TH"/>
              </w:rPr>
            </w:pPr>
          </w:p>
        </w:tc>
        <w:tc>
          <w:tcPr>
            <w:tcW w:w="0" w:type="auto"/>
            <w:vAlign w:val="center"/>
          </w:tcPr>
          <w:p>
            <w:pPr>
              <w:pStyle w:val="18"/>
              <w:numPr>
                <w:ilvl w:val="0"/>
                <w:numId w:val="0"/>
              </w:numPr>
              <w:jc w:val="both"/>
              <w:rPr>
                <w:rFonts w:hint="eastAsia" w:ascii="宋体" w:hAnsi="宋体" w:eastAsia="宋体" w:cs="宋体"/>
                <w:color w:val="000000"/>
                <w:sz w:val="24"/>
                <w:szCs w:val="24"/>
              </w:rPr>
            </w:pPr>
            <w:r>
              <w:rPr>
                <w:rFonts w:hint="eastAsia" w:ascii="宋体" w:hAnsi="宋体" w:eastAsia="宋体" w:cs="宋体"/>
                <w:color w:val="000000"/>
                <w:sz w:val="24"/>
                <w:szCs w:val="24"/>
              </w:rPr>
              <w:t>压缩空气配置过</w:t>
            </w:r>
            <w:r>
              <w:rPr>
                <w:rFonts w:hint="eastAsia" w:ascii="宋体" w:hAnsi="宋体" w:eastAsia="宋体" w:cs="宋体"/>
                <w:sz w:val="24"/>
                <w:szCs w:val="24"/>
              </w:rPr>
              <w:t>滤调压器；所有气动阀的动作执行通过总阀岛控制实现。</w:t>
            </w:r>
            <w:r>
              <w:rPr>
                <w:rFonts w:hint="eastAsia" w:ascii="宋体" w:hAnsi="宋体" w:eastAsia="宋体" w:cs="宋体"/>
                <w:color w:val="000000"/>
                <w:sz w:val="24"/>
                <w:szCs w:val="24"/>
              </w:rPr>
              <w:t>各效配置温度表以显示每效温度；</w:t>
            </w:r>
          </w:p>
        </w:tc>
        <w:tc>
          <w:tcPr>
            <w:tcW w:w="0" w:type="auto"/>
            <w:vAlign w:val="center"/>
          </w:tcPr>
          <w:p>
            <w:pPr>
              <w:pStyle w:val="21"/>
              <w:spacing w:before="0" w:line="360" w:lineRule="auto"/>
              <w:jc w:val="center"/>
              <w:rPr>
                <w:rFonts w:hint="eastAsia" w:ascii="宋体" w:hAnsi="宋体" w:cs="宋体"/>
                <w:bCs/>
                <w:color w:val="000000"/>
                <w:szCs w:val="24"/>
              </w:rPr>
            </w:pPr>
            <w:r>
              <w:rPr>
                <w:rFonts w:hint="eastAsia" w:ascii="宋体" w:hAnsi="宋体" w:cs="宋体"/>
                <w:bCs/>
                <w:color w:val="000000"/>
                <w:szCs w:val="24"/>
              </w:rPr>
              <w:t>必需</w:t>
            </w:r>
          </w:p>
        </w:tc>
        <w:tc>
          <w:tcPr>
            <w:tcW w:w="0" w:type="auto"/>
          </w:tcPr>
          <w:p>
            <w:pPr>
              <w:rPr>
                <w:rFonts w:ascii="宋体" w:hAnsi="宋体"/>
                <w:b/>
              </w:rPr>
            </w:pPr>
          </w:p>
        </w:tc>
      </w:tr>
    </w:tbl>
    <w:p>
      <w:pPr>
        <w:pStyle w:val="2"/>
      </w:pPr>
    </w:p>
    <w:p>
      <w:pPr>
        <w:pStyle w:val="4"/>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6</w:t>
      </w:r>
      <w:r>
        <w:rPr>
          <w:rFonts w:hint="eastAsia" w:ascii="宋体" w:hAnsi="宋体" w:eastAsia="宋体" w:cs="Arial"/>
          <w:b w:val="0"/>
          <w:bCs w:val="0"/>
          <w:sz w:val="24"/>
          <w:szCs w:val="24"/>
          <w:lang w:val="en-GB"/>
        </w:rPr>
        <w:t>.</w:t>
      </w:r>
      <w:r>
        <w:rPr>
          <w:rFonts w:hint="eastAsia" w:ascii="宋体" w:hAnsi="宋体" w:eastAsia="宋体" w:cs="Arial"/>
          <w:b w:val="0"/>
          <w:bCs w:val="0"/>
          <w:sz w:val="24"/>
          <w:szCs w:val="24"/>
        </w:rPr>
        <w:t>3</w:t>
      </w:r>
      <w:r>
        <w:rPr>
          <w:rFonts w:hint="eastAsia" w:ascii="宋体" w:hAnsi="宋体" w:eastAsia="宋体" w:cs="Arial"/>
          <w:b w:val="0"/>
          <w:bCs w:val="0"/>
          <w:sz w:val="24"/>
          <w:szCs w:val="24"/>
          <w:lang w:val="en-GB"/>
        </w:rPr>
        <w:t>外观、材质要求</w:t>
      </w:r>
    </w:p>
    <w:tbl>
      <w:tblPr>
        <w:tblStyle w:val="11"/>
        <w:tblW w:w="102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6986"/>
        <w:gridCol w:w="1236"/>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110" w:type="dxa"/>
            <w:shd w:val="pct20" w:color="auto" w:fill="FFFFFF"/>
            <w:vAlign w:val="center"/>
          </w:tcPr>
          <w:p>
            <w:pPr>
              <w:jc w:val="center"/>
              <w:rPr>
                <w:b/>
              </w:rPr>
            </w:pPr>
            <w:r>
              <w:rPr>
                <w:rFonts w:hint="eastAsia"/>
                <w:b/>
              </w:rPr>
              <w:t>序号</w:t>
            </w:r>
          </w:p>
        </w:tc>
        <w:tc>
          <w:tcPr>
            <w:tcW w:w="6986" w:type="dxa"/>
            <w:shd w:val="pct20" w:color="auto" w:fill="FFFFFF"/>
            <w:vAlign w:val="center"/>
          </w:tcPr>
          <w:p>
            <w:pPr>
              <w:jc w:val="center"/>
              <w:rPr>
                <w:b/>
              </w:rPr>
            </w:pPr>
            <w:r>
              <w:rPr>
                <w:rFonts w:hint="eastAsia"/>
                <w:b/>
              </w:rPr>
              <w:t>要求内容</w:t>
            </w:r>
          </w:p>
        </w:tc>
        <w:tc>
          <w:tcPr>
            <w:tcW w:w="1236" w:type="dxa"/>
            <w:shd w:val="pct20" w:color="auto" w:fill="FFFFFF"/>
            <w:vAlign w:val="center"/>
          </w:tcPr>
          <w:p>
            <w:pPr>
              <w:jc w:val="center"/>
              <w:rPr>
                <w:rFonts w:ascii="宋体"/>
                <w:b/>
              </w:rPr>
            </w:pPr>
            <w:r>
              <w:rPr>
                <w:rFonts w:hint="eastAsia"/>
                <w:b/>
              </w:rPr>
              <w:t>必需/期望</w:t>
            </w:r>
          </w:p>
        </w:tc>
        <w:tc>
          <w:tcPr>
            <w:tcW w:w="909" w:type="dxa"/>
            <w:shd w:val="pct20" w:color="auto" w:fill="FFFFFF"/>
            <w:vAlign w:val="center"/>
          </w:tcPr>
          <w:p>
            <w:pPr>
              <w:jc w:val="center"/>
              <w:rPr>
                <w:rFonts w:ascii="宋体" w:hAnsi="宋体"/>
                <w:b/>
              </w:rPr>
            </w:pPr>
            <w:r>
              <w:rPr>
                <w:rFonts w:hint="eastAsia" w:ascii="宋体" w:hAnsi="宋体"/>
                <w:b/>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0" w:type="dxa"/>
            <w:vAlign w:val="center"/>
          </w:tcPr>
          <w:p>
            <w:pPr>
              <w:pStyle w:val="23"/>
              <w:numPr>
                <w:ilvl w:val="0"/>
                <w:numId w:val="3"/>
              </w:numPr>
              <w:ind w:left="420" w:leftChars="0" w:hanging="420" w:firstLineChars="0"/>
              <w:jc w:val="center"/>
            </w:pPr>
          </w:p>
        </w:tc>
        <w:tc>
          <w:tcPr>
            <w:tcW w:w="6986" w:type="dxa"/>
            <w:vAlign w:val="center"/>
          </w:tcPr>
          <w:p>
            <w:pPr>
              <w:spacing w:line="360" w:lineRule="auto"/>
              <w:ind w:left="12"/>
              <w:rPr>
                <w:rFonts w:hint="eastAsia" w:ascii="宋体" w:hAnsi="宋体" w:eastAsia="宋体" w:cs="宋体"/>
                <w:b w:val="0"/>
                <w:bCs w:val="0"/>
                <w:sz w:val="24"/>
                <w:szCs w:val="24"/>
                <w:lang w:val="en-GB"/>
              </w:rPr>
            </w:pPr>
            <w:r>
              <w:rPr>
                <w:rFonts w:hint="eastAsia" w:ascii="宋体" w:hAnsi="宋体" w:eastAsia="宋体" w:cs="宋体"/>
                <w:b w:val="0"/>
                <w:bCs w:val="0"/>
                <w:sz w:val="24"/>
                <w:szCs w:val="24"/>
              </w:rPr>
              <w:t>焊接连接为第一选择，必要时采用快装连接。对所有焊接点编号，焊接点要求提供焊接参数，2</w:t>
            </w:r>
            <w:r>
              <w:rPr>
                <w:rFonts w:hint="eastAsia" w:ascii="宋体" w:hAnsi="宋体" w:eastAsia="宋体" w:cs="宋体"/>
                <w:b w:val="0"/>
                <w:bCs w:val="0"/>
                <w:color w:val="000000"/>
                <w:sz w:val="24"/>
                <w:szCs w:val="24"/>
              </w:rPr>
              <w:t>0%内窥镜拍照片和必需的X光探伤照片。</w:t>
            </w:r>
          </w:p>
        </w:tc>
        <w:tc>
          <w:tcPr>
            <w:tcW w:w="1236" w:type="dxa"/>
            <w:vAlign w:val="center"/>
          </w:tcPr>
          <w:p>
            <w:pPr>
              <w:pStyle w:val="21"/>
              <w:spacing w:before="0" w:line="360" w:lineRule="auto"/>
              <w:jc w:val="center"/>
              <w:rPr>
                <w:rFonts w:ascii="宋体" w:hAnsi="宋体" w:cs="宋体"/>
                <w:bCs/>
                <w:szCs w:val="24"/>
                <w:lang w:eastAsia="zh-CN"/>
              </w:rPr>
            </w:pPr>
            <w:r>
              <w:rPr>
                <w:rFonts w:hint="eastAsia" w:ascii="宋体" w:hAnsi="宋体" w:cs="宋体"/>
                <w:bCs/>
                <w:color w:val="000000"/>
                <w:szCs w:val="24"/>
              </w:rPr>
              <w:t>必需</w:t>
            </w:r>
          </w:p>
        </w:tc>
        <w:tc>
          <w:tcPr>
            <w:tcW w:w="909"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110" w:type="dxa"/>
            <w:vAlign w:val="center"/>
          </w:tcPr>
          <w:p>
            <w:pPr>
              <w:pStyle w:val="23"/>
              <w:numPr>
                <w:ilvl w:val="0"/>
                <w:numId w:val="3"/>
              </w:numPr>
              <w:ind w:left="420" w:leftChars="0" w:hanging="420" w:firstLineChars="0"/>
              <w:jc w:val="center"/>
              <w:rPr>
                <w:rFonts w:ascii="宋体" w:hAnsi="宋体" w:cs="宋体"/>
                <w:lang w:bidi="th-TH"/>
              </w:rPr>
            </w:pPr>
          </w:p>
        </w:tc>
        <w:tc>
          <w:tcPr>
            <w:tcW w:w="6986" w:type="dxa"/>
          </w:tcPr>
          <w:p>
            <w:pPr>
              <w:spacing w:line="360" w:lineRule="auto"/>
              <w:rPr>
                <w:rFonts w:hint="eastAsia" w:ascii="宋体" w:hAnsi="宋体" w:eastAsia="宋体" w:cs="宋体"/>
                <w:b w:val="0"/>
                <w:bCs w:val="0"/>
                <w:color w:val="000000"/>
                <w:sz w:val="24"/>
                <w:szCs w:val="24"/>
                <w:lang w:val="en-GB"/>
              </w:rPr>
            </w:pPr>
            <w:r>
              <w:rPr>
                <w:rFonts w:hint="eastAsia" w:ascii="宋体" w:hAnsi="宋体" w:eastAsia="宋体" w:cs="宋体"/>
                <w:b w:val="0"/>
                <w:bCs w:val="0"/>
                <w:sz w:val="24"/>
                <w:szCs w:val="24"/>
              </w:rPr>
              <w:t>设备所有与进料水、纯蒸汽和蒸馏水接触的部件均采用316L不锈钢制造，并提供材料材质证明材料。</w:t>
            </w:r>
          </w:p>
        </w:tc>
        <w:tc>
          <w:tcPr>
            <w:tcW w:w="1236" w:type="dxa"/>
            <w:vAlign w:val="center"/>
          </w:tcPr>
          <w:p>
            <w:pPr>
              <w:pStyle w:val="21"/>
              <w:spacing w:before="0" w:line="360" w:lineRule="auto"/>
              <w:jc w:val="center"/>
              <w:rPr>
                <w:rFonts w:ascii="宋体" w:hAnsi="宋体" w:cs="宋体"/>
                <w:bCs/>
                <w:color w:val="000000"/>
                <w:szCs w:val="24"/>
                <w:lang w:eastAsia="zh-CN"/>
              </w:rPr>
            </w:pPr>
            <w:r>
              <w:rPr>
                <w:rFonts w:hint="eastAsia" w:ascii="宋体" w:hAnsi="宋体" w:cs="宋体"/>
                <w:bCs/>
                <w:color w:val="000000"/>
                <w:szCs w:val="24"/>
              </w:rPr>
              <w:t>必需</w:t>
            </w:r>
          </w:p>
        </w:tc>
        <w:tc>
          <w:tcPr>
            <w:tcW w:w="909"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110" w:type="dxa"/>
            <w:vAlign w:val="center"/>
          </w:tcPr>
          <w:p>
            <w:pPr>
              <w:pStyle w:val="23"/>
              <w:numPr>
                <w:ilvl w:val="0"/>
                <w:numId w:val="3"/>
              </w:numPr>
              <w:ind w:left="420" w:leftChars="0" w:hanging="420" w:firstLineChars="0"/>
              <w:jc w:val="center"/>
              <w:rPr>
                <w:rFonts w:ascii="宋体" w:hAnsi="宋体" w:cs="宋体"/>
                <w:lang w:bidi="th-TH"/>
              </w:rPr>
            </w:pPr>
          </w:p>
        </w:tc>
        <w:tc>
          <w:tcPr>
            <w:tcW w:w="6986" w:type="dxa"/>
            <w:vAlign w:val="center"/>
          </w:tcPr>
          <w:p>
            <w:pPr>
              <w:pStyle w:val="25"/>
              <w:tabs>
                <w:tab w:val="center" w:pos="2268"/>
                <w:tab w:val="right" w:pos="5387"/>
                <w:tab w:val="clear" w:pos="4820"/>
              </w:tabs>
              <w:spacing w:line="360" w:lineRule="auto"/>
              <w:jc w:val="both"/>
              <w:rPr>
                <w:rFonts w:hint="eastAsia" w:ascii="宋体" w:hAnsi="宋体" w:eastAsia="宋体" w:cs="宋体"/>
                <w:b w:val="0"/>
                <w:bCs w:val="0"/>
                <w:sz w:val="24"/>
                <w:szCs w:val="24"/>
                <w:lang w:val="en-GB"/>
              </w:rPr>
            </w:pPr>
            <w:r>
              <w:rPr>
                <w:rFonts w:hint="eastAsia" w:ascii="宋体" w:hAnsi="宋体" w:eastAsia="宋体" w:cs="宋体"/>
                <w:b w:val="0"/>
                <w:bCs w:val="0"/>
                <w:sz w:val="24"/>
                <w:szCs w:val="24"/>
              </w:rPr>
              <w:t>所有零部件和外购件均提供记录材料。</w:t>
            </w:r>
          </w:p>
        </w:tc>
        <w:tc>
          <w:tcPr>
            <w:tcW w:w="1236" w:type="dxa"/>
            <w:vAlign w:val="center"/>
          </w:tcPr>
          <w:p>
            <w:pPr>
              <w:pStyle w:val="21"/>
              <w:spacing w:before="0" w:line="360" w:lineRule="auto"/>
              <w:jc w:val="center"/>
              <w:rPr>
                <w:rFonts w:ascii="宋体" w:hAnsi="宋体" w:cs="宋体"/>
                <w:bCs/>
                <w:color w:val="000000"/>
                <w:szCs w:val="24"/>
                <w:lang w:eastAsia="zh-CN"/>
              </w:rPr>
            </w:pPr>
            <w:r>
              <w:rPr>
                <w:rFonts w:hint="eastAsia" w:ascii="宋体" w:hAnsi="宋体" w:cs="宋体"/>
                <w:bCs/>
                <w:color w:val="000000"/>
                <w:szCs w:val="24"/>
              </w:rPr>
              <w:t>必需</w:t>
            </w:r>
          </w:p>
        </w:tc>
        <w:tc>
          <w:tcPr>
            <w:tcW w:w="909"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0" w:type="dxa"/>
            <w:vAlign w:val="center"/>
          </w:tcPr>
          <w:p>
            <w:pPr>
              <w:pStyle w:val="23"/>
              <w:numPr>
                <w:ilvl w:val="0"/>
                <w:numId w:val="3"/>
              </w:numPr>
              <w:ind w:left="420" w:leftChars="0" w:hanging="420" w:firstLineChars="0"/>
              <w:jc w:val="center"/>
              <w:rPr>
                <w:rFonts w:ascii="宋体" w:hAnsi="宋体" w:cs="宋体"/>
                <w:lang w:bidi="th-TH"/>
              </w:rPr>
            </w:pPr>
          </w:p>
        </w:tc>
        <w:tc>
          <w:tcPr>
            <w:tcW w:w="6986" w:type="dxa"/>
            <w:vAlign w:val="center"/>
          </w:tcPr>
          <w:p>
            <w:pPr>
              <w:pStyle w:val="25"/>
              <w:tabs>
                <w:tab w:val="center" w:pos="2268"/>
                <w:tab w:val="right" w:pos="5387"/>
                <w:tab w:val="clear" w:pos="4820"/>
              </w:tabs>
              <w:spacing w:line="360" w:lineRule="auto"/>
              <w:jc w:val="both"/>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所有密封圈材质均为制药级聚四氟乙烯。</w:t>
            </w:r>
          </w:p>
        </w:tc>
        <w:tc>
          <w:tcPr>
            <w:tcW w:w="1236" w:type="dxa"/>
            <w:vAlign w:val="center"/>
          </w:tcPr>
          <w:p>
            <w:pPr>
              <w:pStyle w:val="21"/>
              <w:spacing w:before="0" w:line="360" w:lineRule="auto"/>
              <w:jc w:val="center"/>
              <w:rPr>
                <w:rFonts w:ascii="宋体" w:hAnsi="宋体" w:cs="宋体"/>
                <w:bCs/>
                <w:szCs w:val="24"/>
                <w:lang w:eastAsia="zh-CN"/>
              </w:rPr>
            </w:pPr>
            <w:r>
              <w:rPr>
                <w:rFonts w:hint="eastAsia" w:ascii="宋体" w:hAnsi="宋体" w:cs="宋体"/>
                <w:bCs/>
                <w:color w:val="000000"/>
                <w:szCs w:val="24"/>
              </w:rPr>
              <w:t>必需</w:t>
            </w:r>
          </w:p>
        </w:tc>
        <w:tc>
          <w:tcPr>
            <w:tcW w:w="909"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0" w:type="dxa"/>
            <w:vAlign w:val="center"/>
          </w:tcPr>
          <w:p>
            <w:pPr>
              <w:pStyle w:val="23"/>
              <w:numPr>
                <w:ilvl w:val="0"/>
                <w:numId w:val="3"/>
              </w:numPr>
              <w:ind w:left="420" w:leftChars="0" w:hanging="420" w:firstLineChars="0"/>
              <w:jc w:val="center"/>
              <w:rPr>
                <w:rFonts w:ascii="宋体" w:hAnsi="宋体" w:cs="宋体"/>
                <w:lang w:bidi="th-TH"/>
              </w:rPr>
            </w:pPr>
          </w:p>
        </w:tc>
        <w:tc>
          <w:tcPr>
            <w:tcW w:w="6986" w:type="dxa"/>
            <w:vAlign w:val="center"/>
          </w:tcPr>
          <w:p>
            <w:pPr>
              <w:pStyle w:val="25"/>
              <w:tabs>
                <w:tab w:val="center" w:pos="2268"/>
                <w:tab w:val="right" w:pos="5387"/>
                <w:tab w:val="clear" w:pos="4820"/>
              </w:tabs>
              <w:spacing w:line="360" w:lineRule="auto"/>
              <w:jc w:val="both"/>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所有保温结构均采用3厘米以上玻璃棉（正常开机时外表面温度不超过环境温度15℃）,外包304不锈钢，表面镜面或亚光处理，自动焊接。</w:t>
            </w:r>
          </w:p>
        </w:tc>
        <w:tc>
          <w:tcPr>
            <w:tcW w:w="1236" w:type="dxa"/>
            <w:vAlign w:val="center"/>
          </w:tcPr>
          <w:p>
            <w:pPr>
              <w:pStyle w:val="21"/>
              <w:spacing w:before="0" w:line="360" w:lineRule="auto"/>
              <w:jc w:val="center"/>
              <w:rPr>
                <w:rFonts w:ascii="宋体" w:hAnsi="宋体" w:cs="宋体"/>
                <w:bCs/>
                <w:color w:val="000000"/>
                <w:szCs w:val="24"/>
                <w:lang w:eastAsia="zh-CN"/>
              </w:rPr>
            </w:pPr>
            <w:r>
              <w:rPr>
                <w:rFonts w:hint="eastAsia" w:ascii="宋体" w:hAnsi="宋体" w:cs="宋体"/>
                <w:bCs/>
                <w:color w:val="000000"/>
                <w:szCs w:val="24"/>
              </w:rPr>
              <w:t>必需</w:t>
            </w:r>
          </w:p>
        </w:tc>
        <w:tc>
          <w:tcPr>
            <w:tcW w:w="909"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pStyle w:val="23"/>
              <w:numPr>
                <w:ilvl w:val="0"/>
                <w:numId w:val="3"/>
              </w:numPr>
              <w:ind w:left="420" w:leftChars="0" w:hanging="420" w:firstLineChars="0"/>
              <w:jc w:val="center"/>
              <w:rPr>
                <w:rFonts w:ascii="宋体" w:hAnsi="宋体" w:cs="宋体"/>
                <w:lang w:bidi="th-TH"/>
              </w:rPr>
            </w:pPr>
          </w:p>
        </w:tc>
        <w:tc>
          <w:tcPr>
            <w:tcW w:w="6986" w:type="dxa"/>
            <w:tcBorders>
              <w:top w:val="single" w:color="auto" w:sz="4" w:space="0"/>
              <w:left w:val="single" w:color="auto" w:sz="4" w:space="0"/>
              <w:bottom w:val="single" w:color="auto" w:sz="4" w:space="0"/>
              <w:right w:val="single" w:color="auto" w:sz="4" w:space="0"/>
            </w:tcBorders>
            <w:vAlign w:val="center"/>
          </w:tcPr>
          <w:p>
            <w:pPr>
              <w:pStyle w:val="25"/>
              <w:tabs>
                <w:tab w:val="center" w:pos="2268"/>
                <w:tab w:val="right" w:pos="5387"/>
                <w:tab w:val="clear" w:pos="4820"/>
              </w:tabs>
              <w:spacing w:line="360" w:lineRule="auto"/>
              <w:jc w:val="both"/>
              <w:rPr>
                <w:rFonts w:hint="eastAsia" w:ascii="宋体" w:hAnsi="宋体" w:eastAsia="宋体" w:cs="宋体"/>
                <w:b w:val="0"/>
                <w:bCs w:val="0"/>
                <w:sz w:val="24"/>
                <w:szCs w:val="24"/>
                <w:lang w:val="en-GB"/>
              </w:rPr>
            </w:pPr>
            <w:r>
              <w:rPr>
                <w:rFonts w:hint="eastAsia" w:ascii="宋体" w:hAnsi="宋体" w:eastAsia="宋体" w:cs="宋体"/>
                <w:b w:val="0"/>
                <w:bCs w:val="0"/>
                <w:sz w:val="24"/>
                <w:szCs w:val="24"/>
              </w:rPr>
              <w:t>所有连接处不得采用螺纹连接，尽可能采用焊接，或采用法兰/快开连接，所有与工艺用水接触部位的连接必须符合GMP要求。</w:t>
            </w:r>
          </w:p>
        </w:tc>
        <w:tc>
          <w:tcPr>
            <w:tcW w:w="1236"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kern w:val="0"/>
                <w:szCs w:val="24"/>
                <w:lang w:eastAsia="zh-CN"/>
              </w:rPr>
            </w:pPr>
            <w:r>
              <w:rPr>
                <w:rFonts w:hint="eastAsia" w:ascii="宋体" w:hAnsi="宋体" w:cs="宋体"/>
                <w:bCs/>
                <w:color w:val="000000"/>
                <w:szCs w:val="24"/>
              </w:rPr>
              <w:t>必需</w:t>
            </w:r>
          </w:p>
        </w:tc>
        <w:tc>
          <w:tcPr>
            <w:tcW w:w="909" w:type="dxa"/>
            <w:tcBorders>
              <w:top w:val="single" w:color="auto" w:sz="4" w:space="0"/>
              <w:left w:val="single" w:color="auto" w:sz="4" w:space="0"/>
              <w:bottom w:val="single" w:color="auto" w:sz="4" w:space="0"/>
              <w:right w:val="single" w:color="auto" w:sz="4" w:space="0"/>
            </w:tcBorders>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pStyle w:val="23"/>
              <w:numPr>
                <w:ilvl w:val="0"/>
                <w:numId w:val="3"/>
              </w:numPr>
              <w:ind w:left="420" w:leftChars="0" w:hanging="420" w:firstLineChars="0"/>
              <w:jc w:val="center"/>
              <w:rPr>
                <w:rFonts w:ascii="宋体" w:hAnsi="宋体" w:cs="宋体"/>
                <w:lang w:bidi="th-TH"/>
              </w:rPr>
            </w:pPr>
          </w:p>
        </w:tc>
        <w:tc>
          <w:tcPr>
            <w:tcW w:w="6986" w:type="dxa"/>
            <w:tcBorders>
              <w:top w:val="single" w:color="auto" w:sz="4" w:space="0"/>
              <w:left w:val="single" w:color="auto" w:sz="4" w:space="0"/>
              <w:bottom w:val="single" w:color="auto" w:sz="4" w:space="0"/>
              <w:right w:val="single" w:color="auto" w:sz="4" w:space="0"/>
            </w:tcBorders>
          </w:tcPr>
          <w:p>
            <w:pPr>
              <w:pStyle w:val="25"/>
              <w:tabs>
                <w:tab w:val="center" w:pos="2268"/>
                <w:tab w:val="right" w:pos="5387"/>
                <w:tab w:val="clear" w:pos="4820"/>
              </w:tabs>
              <w:spacing w:line="360" w:lineRule="auto"/>
              <w:jc w:val="both"/>
              <w:rPr>
                <w:rFonts w:hint="eastAsia" w:ascii="宋体" w:hAnsi="宋体" w:eastAsia="宋体" w:cs="宋体"/>
                <w:b w:val="0"/>
                <w:bCs w:val="0"/>
                <w:sz w:val="24"/>
                <w:szCs w:val="24"/>
                <w:lang w:val="en-GB"/>
              </w:rPr>
            </w:pPr>
            <w:r>
              <w:rPr>
                <w:rFonts w:hint="eastAsia" w:ascii="宋体" w:hAnsi="宋体" w:eastAsia="宋体" w:cs="宋体"/>
                <w:b w:val="0"/>
                <w:bCs w:val="0"/>
                <w:sz w:val="24"/>
                <w:szCs w:val="24"/>
              </w:rPr>
              <w:t>管道选用316L 不锈钢洁净管道，粗糙度Ra&lt;0.4µm，焊接采用自动轨迹焊。</w:t>
            </w:r>
          </w:p>
        </w:tc>
        <w:tc>
          <w:tcPr>
            <w:tcW w:w="1236"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9" w:type="dxa"/>
            <w:tcBorders>
              <w:top w:val="single" w:color="auto" w:sz="4" w:space="0"/>
              <w:left w:val="single" w:color="auto" w:sz="4" w:space="0"/>
              <w:bottom w:val="single" w:color="auto" w:sz="4" w:space="0"/>
              <w:right w:val="single" w:color="auto" w:sz="4" w:space="0"/>
            </w:tcBorders>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pStyle w:val="23"/>
              <w:numPr>
                <w:ilvl w:val="0"/>
                <w:numId w:val="3"/>
              </w:numPr>
              <w:ind w:left="420" w:leftChars="0" w:hanging="420" w:firstLineChars="0"/>
              <w:jc w:val="center"/>
              <w:rPr>
                <w:rFonts w:ascii="宋体" w:hAnsi="宋体" w:cs="宋体"/>
                <w:lang w:bidi="th-TH"/>
              </w:rPr>
            </w:pPr>
          </w:p>
        </w:tc>
        <w:tc>
          <w:tcPr>
            <w:tcW w:w="6986" w:type="dxa"/>
            <w:tcBorders>
              <w:top w:val="single" w:color="auto" w:sz="4" w:space="0"/>
              <w:left w:val="single" w:color="auto" w:sz="4" w:space="0"/>
              <w:bottom w:val="single" w:color="auto" w:sz="4" w:space="0"/>
              <w:right w:val="single" w:color="auto" w:sz="4" w:space="0"/>
            </w:tcBorders>
          </w:tcPr>
          <w:p>
            <w:pPr>
              <w:pStyle w:val="25"/>
              <w:tabs>
                <w:tab w:val="center" w:pos="2268"/>
                <w:tab w:val="right" w:pos="5387"/>
                <w:tab w:val="clear" w:pos="4820"/>
              </w:tabs>
              <w:spacing w:line="360" w:lineRule="auto"/>
              <w:jc w:val="both"/>
              <w:rPr>
                <w:rFonts w:hint="eastAsia" w:ascii="宋体" w:hAnsi="宋体" w:eastAsia="宋体" w:cs="宋体"/>
                <w:b w:val="0"/>
                <w:bCs w:val="0"/>
                <w:sz w:val="24"/>
                <w:szCs w:val="24"/>
                <w:lang w:val="en-GB"/>
              </w:rPr>
            </w:pPr>
            <w:r>
              <w:rPr>
                <w:rFonts w:hint="eastAsia" w:ascii="宋体" w:hAnsi="宋体" w:eastAsia="宋体" w:cs="宋体"/>
                <w:b w:val="0"/>
                <w:bCs w:val="0"/>
                <w:sz w:val="24"/>
                <w:szCs w:val="24"/>
              </w:rPr>
              <w:t>水平管道有1˚的斜角，指明制水设备的最低点位置，并安装卫生型阀门，以利排空。</w:t>
            </w:r>
          </w:p>
        </w:tc>
        <w:tc>
          <w:tcPr>
            <w:tcW w:w="1236"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szCs w:val="24"/>
                <w:lang w:eastAsia="zh-CN"/>
              </w:rPr>
            </w:pPr>
            <w:r>
              <w:rPr>
                <w:rFonts w:hint="eastAsia" w:ascii="宋体" w:hAnsi="宋体" w:cs="宋体"/>
                <w:bCs/>
                <w:color w:val="000000"/>
                <w:szCs w:val="24"/>
              </w:rPr>
              <w:t>必需</w:t>
            </w:r>
          </w:p>
        </w:tc>
        <w:tc>
          <w:tcPr>
            <w:tcW w:w="909" w:type="dxa"/>
            <w:tcBorders>
              <w:top w:val="single" w:color="auto" w:sz="4" w:space="0"/>
              <w:left w:val="single" w:color="auto" w:sz="4" w:space="0"/>
              <w:bottom w:val="single" w:color="auto" w:sz="4" w:space="0"/>
              <w:right w:val="single" w:color="auto" w:sz="4" w:space="0"/>
            </w:tcBorders>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pStyle w:val="23"/>
              <w:numPr>
                <w:ilvl w:val="0"/>
                <w:numId w:val="3"/>
              </w:numPr>
              <w:ind w:left="420" w:leftChars="0" w:hanging="420" w:firstLineChars="0"/>
              <w:jc w:val="center"/>
              <w:rPr>
                <w:rFonts w:ascii="宋体" w:hAnsi="宋体" w:cs="宋体"/>
                <w:lang w:bidi="th-TH"/>
              </w:rPr>
            </w:pPr>
          </w:p>
        </w:tc>
        <w:tc>
          <w:tcPr>
            <w:tcW w:w="6986" w:type="dxa"/>
            <w:tcBorders>
              <w:top w:val="single" w:color="auto" w:sz="4" w:space="0"/>
              <w:left w:val="single" w:color="auto" w:sz="4" w:space="0"/>
              <w:bottom w:val="single" w:color="auto" w:sz="4" w:space="0"/>
              <w:right w:val="single" w:color="auto" w:sz="4" w:space="0"/>
            </w:tcBorders>
          </w:tcPr>
          <w:p>
            <w:pPr>
              <w:pStyle w:val="25"/>
              <w:tabs>
                <w:tab w:val="center" w:pos="2268"/>
                <w:tab w:val="right" w:pos="5387"/>
                <w:tab w:val="clear" w:pos="4820"/>
              </w:tabs>
              <w:spacing w:line="360" w:lineRule="auto"/>
              <w:jc w:val="both"/>
              <w:rPr>
                <w:rFonts w:hint="eastAsia" w:ascii="宋体" w:hAnsi="宋体" w:eastAsia="宋体" w:cs="宋体"/>
                <w:b w:val="0"/>
                <w:bCs w:val="0"/>
                <w:sz w:val="24"/>
                <w:szCs w:val="24"/>
                <w:lang w:val="en-GB"/>
              </w:rPr>
            </w:pPr>
            <w:r>
              <w:rPr>
                <w:rFonts w:hint="eastAsia" w:ascii="宋体" w:hAnsi="宋体" w:eastAsia="宋体" w:cs="宋体"/>
                <w:b w:val="0"/>
                <w:bCs w:val="0"/>
                <w:sz w:val="24"/>
                <w:szCs w:val="24"/>
              </w:rPr>
              <w:t>管路死角≤3D，技术条件允许的焊接部分必须采用高纯氩气保护自动焊接。</w:t>
            </w:r>
          </w:p>
        </w:tc>
        <w:tc>
          <w:tcPr>
            <w:tcW w:w="1236"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szCs w:val="24"/>
                <w:lang w:eastAsia="zh-CN"/>
              </w:rPr>
            </w:pPr>
            <w:r>
              <w:rPr>
                <w:rFonts w:hint="eastAsia" w:ascii="宋体" w:hAnsi="宋体" w:cs="宋体"/>
                <w:bCs/>
                <w:color w:val="000000"/>
                <w:szCs w:val="24"/>
              </w:rPr>
              <w:t>必需</w:t>
            </w:r>
          </w:p>
        </w:tc>
        <w:tc>
          <w:tcPr>
            <w:tcW w:w="909" w:type="dxa"/>
            <w:tcBorders>
              <w:top w:val="single" w:color="auto" w:sz="4" w:space="0"/>
              <w:left w:val="single" w:color="auto" w:sz="4" w:space="0"/>
              <w:bottom w:val="single" w:color="auto" w:sz="4" w:space="0"/>
              <w:right w:val="single" w:color="auto" w:sz="4" w:space="0"/>
            </w:tcBorders>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pStyle w:val="23"/>
              <w:numPr>
                <w:ilvl w:val="0"/>
                <w:numId w:val="3"/>
              </w:numPr>
              <w:ind w:left="420" w:leftChars="0" w:hanging="420" w:firstLineChars="0"/>
              <w:jc w:val="center"/>
              <w:rPr>
                <w:rFonts w:ascii="宋体" w:hAnsi="宋体" w:cs="宋体"/>
                <w:lang w:bidi="th-TH"/>
              </w:rPr>
            </w:pPr>
          </w:p>
        </w:tc>
        <w:tc>
          <w:tcPr>
            <w:tcW w:w="6986" w:type="dxa"/>
            <w:tcBorders>
              <w:top w:val="single" w:color="auto" w:sz="4" w:space="0"/>
              <w:left w:val="single" w:color="auto" w:sz="4" w:space="0"/>
              <w:bottom w:val="single" w:color="auto" w:sz="4" w:space="0"/>
              <w:right w:val="single" w:color="auto" w:sz="4" w:space="0"/>
            </w:tcBorders>
          </w:tcPr>
          <w:p>
            <w:pPr>
              <w:pStyle w:val="25"/>
              <w:tabs>
                <w:tab w:val="center" w:pos="2268"/>
                <w:tab w:val="right" w:pos="5387"/>
                <w:tab w:val="clear" w:pos="4820"/>
              </w:tabs>
              <w:spacing w:line="360" w:lineRule="auto"/>
              <w:jc w:val="both"/>
              <w:rPr>
                <w:rFonts w:hint="eastAsia" w:ascii="宋体" w:hAnsi="宋体" w:eastAsia="宋体" w:cs="宋体"/>
                <w:b w:val="0"/>
                <w:bCs w:val="0"/>
                <w:sz w:val="24"/>
                <w:szCs w:val="24"/>
                <w:lang w:val="en-GB"/>
              </w:rPr>
            </w:pPr>
            <w:r>
              <w:rPr>
                <w:rFonts w:hint="eastAsia" w:ascii="宋体" w:hAnsi="宋体" w:eastAsia="宋体" w:cs="宋体"/>
                <w:b w:val="0"/>
                <w:bCs w:val="0"/>
                <w:sz w:val="24"/>
                <w:szCs w:val="24"/>
              </w:rPr>
              <w:t>管道均经酸洗，钝化处理。</w:t>
            </w:r>
          </w:p>
        </w:tc>
        <w:tc>
          <w:tcPr>
            <w:tcW w:w="1236"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szCs w:val="24"/>
                <w:lang w:eastAsia="zh-CN"/>
              </w:rPr>
            </w:pPr>
            <w:r>
              <w:rPr>
                <w:rFonts w:hint="eastAsia" w:ascii="宋体" w:hAnsi="宋体" w:cs="宋体"/>
                <w:bCs/>
                <w:color w:val="000000"/>
                <w:szCs w:val="24"/>
              </w:rPr>
              <w:t>必需</w:t>
            </w:r>
          </w:p>
        </w:tc>
        <w:tc>
          <w:tcPr>
            <w:tcW w:w="909" w:type="dxa"/>
            <w:tcBorders>
              <w:top w:val="single" w:color="auto" w:sz="4" w:space="0"/>
              <w:left w:val="single" w:color="auto" w:sz="4" w:space="0"/>
              <w:bottom w:val="single" w:color="auto" w:sz="4" w:space="0"/>
              <w:right w:val="single" w:color="auto" w:sz="4" w:space="0"/>
            </w:tcBorders>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pStyle w:val="23"/>
              <w:numPr>
                <w:ilvl w:val="0"/>
                <w:numId w:val="3"/>
              </w:numPr>
              <w:ind w:left="420" w:leftChars="0" w:hanging="420" w:firstLineChars="0"/>
              <w:jc w:val="center"/>
              <w:rPr>
                <w:rFonts w:ascii="宋体" w:hAnsi="宋体" w:cs="宋体"/>
                <w:lang w:bidi="th-TH"/>
              </w:rPr>
            </w:pPr>
          </w:p>
        </w:tc>
        <w:tc>
          <w:tcPr>
            <w:tcW w:w="6986" w:type="dxa"/>
            <w:tcBorders>
              <w:top w:val="single" w:color="auto" w:sz="4" w:space="0"/>
              <w:left w:val="single" w:color="auto" w:sz="4" w:space="0"/>
              <w:bottom w:val="single" w:color="auto" w:sz="4" w:space="0"/>
              <w:right w:val="single" w:color="auto" w:sz="4" w:space="0"/>
            </w:tcBorders>
          </w:tcPr>
          <w:p>
            <w:pPr>
              <w:pStyle w:val="25"/>
              <w:tabs>
                <w:tab w:val="center" w:pos="2268"/>
                <w:tab w:val="right" w:pos="5387"/>
                <w:tab w:val="clear" w:pos="4820"/>
              </w:tabs>
              <w:spacing w:line="360" w:lineRule="auto"/>
              <w:jc w:val="both"/>
              <w:rPr>
                <w:rFonts w:hint="eastAsia" w:ascii="宋体" w:hAnsi="宋体" w:eastAsia="宋体" w:cs="宋体"/>
                <w:b w:val="0"/>
                <w:bCs w:val="0"/>
                <w:sz w:val="24"/>
                <w:szCs w:val="24"/>
                <w:lang w:val="en-GB"/>
              </w:rPr>
            </w:pPr>
            <w:r>
              <w:rPr>
                <w:rFonts w:hint="eastAsia" w:ascii="宋体" w:hAnsi="宋体" w:eastAsia="宋体" w:cs="宋体"/>
                <w:b w:val="0"/>
                <w:bCs w:val="0"/>
                <w:sz w:val="24"/>
                <w:szCs w:val="24"/>
              </w:rPr>
              <w:t>框架部分采用304不锈钢制造，有可调节的不锈钢支脚和起重吊环。</w:t>
            </w:r>
          </w:p>
        </w:tc>
        <w:tc>
          <w:tcPr>
            <w:tcW w:w="1236"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szCs w:val="24"/>
                <w:lang w:eastAsia="zh-CN"/>
              </w:rPr>
            </w:pPr>
            <w:r>
              <w:rPr>
                <w:rFonts w:hint="eastAsia" w:ascii="宋体" w:hAnsi="宋体" w:cs="宋体"/>
                <w:bCs/>
                <w:color w:val="000000"/>
                <w:szCs w:val="24"/>
              </w:rPr>
              <w:t>必需</w:t>
            </w:r>
          </w:p>
        </w:tc>
        <w:tc>
          <w:tcPr>
            <w:tcW w:w="909" w:type="dxa"/>
            <w:tcBorders>
              <w:top w:val="single" w:color="auto" w:sz="4" w:space="0"/>
              <w:left w:val="single" w:color="auto" w:sz="4" w:space="0"/>
              <w:bottom w:val="single" w:color="auto" w:sz="4" w:space="0"/>
              <w:right w:val="single" w:color="auto" w:sz="4" w:space="0"/>
            </w:tcBorders>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pStyle w:val="23"/>
              <w:numPr>
                <w:ilvl w:val="0"/>
                <w:numId w:val="3"/>
              </w:numPr>
              <w:ind w:left="420" w:leftChars="0" w:hanging="420" w:firstLineChars="0"/>
              <w:jc w:val="center"/>
              <w:rPr>
                <w:rFonts w:ascii="宋体" w:hAnsi="宋体" w:cs="宋体"/>
                <w:lang w:bidi="th-TH"/>
              </w:rPr>
            </w:pPr>
          </w:p>
        </w:tc>
        <w:tc>
          <w:tcPr>
            <w:tcW w:w="6986" w:type="dxa"/>
            <w:tcBorders>
              <w:top w:val="single" w:color="auto" w:sz="4" w:space="0"/>
              <w:left w:val="single" w:color="auto" w:sz="4" w:space="0"/>
              <w:bottom w:val="single" w:color="auto" w:sz="4" w:space="0"/>
              <w:right w:val="single" w:color="auto" w:sz="4" w:space="0"/>
            </w:tcBorders>
          </w:tcPr>
          <w:p>
            <w:pPr>
              <w:pStyle w:val="25"/>
              <w:tabs>
                <w:tab w:val="center" w:pos="2268"/>
                <w:tab w:val="right" w:pos="5387"/>
                <w:tab w:val="clear" w:pos="4820"/>
              </w:tabs>
              <w:spacing w:line="360" w:lineRule="auto"/>
              <w:jc w:val="both"/>
              <w:rPr>
                <w:rFonts w:hint="eastAsia" w:ascii="宋体" w:hAnsi="宋体" w:eastAsia="宋体" w:cs="宋体"/>
                <w:b w:val="0"/>
                <w:bCs w:val="0"/>
                <w:sz w:val="24"/>
                <w:szCs w:val="24"/>
                <w:lang w:val="en-GB"/>
              </w:rPr>
            </w:pPr>
            <w:r>
              <w:rPr>
                <w:rFonts w:hint="eastAsia" w:ascii="宋体" w:hAnsi="宋体" w:eastAsia="宋体" w:cs="宋体"/>
                <w:b w:val="0"/>
                <w:bCs w:val="0"/>
                <w:sz w:val="24"/>
                <w:szCs w:val="24"/>
              </w:rPr>
              <w:t>设备与产品直接接触的管路上安装的所有阀门、仪表均选用卫生级，盲管符合3D要求，不对产品产生二次污染。阀门均要求采用隔膜阀或其他无积水残留的阀门。</w:t>
            </w:r>
          </w:p>
        </w:tc>
        <w:tc>
          <w:tcPr>
            <w:tcW w:w="1236"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szCs w:val="24"/>
                <w:lang w:eastAsia="zh-CN"/>
              </w:rPr>
            </w:pPr>
            <w:r>
              <w:rPr>
                <w:rFonts w:hint="eastAsia" w:ascii="宋体" w:hAnsi="宋体" w:cs="宋体"/>
                <w:bCs/>
                <w:color w:val="000000"/>
                <w:szCs w:val="24"/>
              </w:rPr>
              <w:t>必需</w:t>
            </w:r>
          </w:p>
        </w:tc>
        <w:tc>
          <w:tcPr>
            <w:tcW w:w="909" w:type="dxa"/>
            <w:tcBorders>
              <w:top w:val="single" w:color="auto" w:sz="4" w:space="0"/>
              <w:left w:val="single" w:color="auto" w:sz="4" w:space="0"/>
              <w:bottom w:val="single" w:color="auto" w:sz="4" w:space="0"/>
              <w:right w:val="single" w:color="auto" w:sz="4" w:space="0"/>
            </w:tcBorders>
          </w:tcPr>
          <w:p>
            <w:pPr>
              <w:rPr>
                <w:rFonts w:ascii="宋体" w:hAnsi="宋体"/>
                <w:b/>
              </w:rPr>
            </w:pPr>
          </w:p>
        </w:tc>
      </w:tr>
    </w:tbl>
    <w:p>
      <w:pPr>
        <w:rPr>
          <w:lang w:val="en-GB"/>
        </w:rPr>
      </w:pPr>
    </w:p>
    <w:p>
      <w:pPr>
        <w:pStyle w:val="4"/>
        <w:keepNext w:val="0"/>
        <w:spacing w:before="0" w:after="0" w:line="360" w:lineRule="auto"/>
        <w:rPr>
          <w:rFonts w:ascii="宋体" w:hAnsi="宋体" w:eastAsia="宋体" w:cs="Arial"/>
          <w:b w:val="0"/>
          <w:bCs w:val="0"/>
          <w:sz w:val="24"/>
          <w:szCs w:val="24"/>
          <w:lang w:val="en-GB"/>
        </w:rPr>
      </w:pPr>
      <w:bookmarkStart w:id="31" w:name="_Toc338796529"/>
      <w:r>
        <w:rPr>
          <w:rFonts w:ascii="宋体" w:hAnsi="宋体" w:eastAsia="宋体" w:cs="Arial"/>
          <w:b w:val="0"/>
          <w:bCs w:val="0"/>
          <w:sz w:val="24"/>
          <w:szCs w:val="24"/>
        </w:rPr>
        <w:t>6.</w:t>
      </w:r>
      <w:r>
        <w:rPr>
          <w:rFonts w:hint="eastAsia" w:ascii="宋体" w:hAnsi="宋体" w:eastAsia="宋体" w:cs="Arial"/>
          <w:b w:val="0"/>
          <w:bCs w:val="0"/>
          <w:sz w:val="24"/>
          <w:szCs w:val="24"/>
        </w:rPr>
        <w:t>4</w:t>
      </w:r>
      <w:r>
        <w:rPr>
          <w:rFonts w:hint="eastAsia" w:ascii="宋体" w:hAnsi="宋体" w:eastAsia="宋体" w:cs="Arial"/>
          <w:b w:val="0"/>
          <w:bCs w:val="0"/>
          <w:sz w:val="24"/>
          <w:szCs w:val="24"/>
          <w:lang w:val="en-GB"/>
        </w:rPr>
        <w:t>仪表、电气及</w:t>
      </w:r>
      <w:r>
        <w:rPr>
          <w:rFonts w:hint="eastAsia" w:ascii="宋体" w:hAnsi="宋体" w:eastAsia="宋体" w:cs="Arial"/>
          <w:b w:val="0"/>
          <w:bCs w:val="0"/>
          <w:sz w:val="24"/>
          <w:szCs w:val="24"/>
        </w:rPr>
        <w:t>控制系统要求</w:t>
      </w:r>
      <w:bookmarkEnd w:id="31"/>
    </w:p>
    <w:tbl>
      <w:tblPr>
        <w:tblStyle w:val="11"/>
        <w:tblW w:w="102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7047"/>
        <w:gridCol w:w="1180"/>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111" w:type="dxa"/>
            <w:shd w:val="pct20" w:color="auto" w:fill="FFFFFF"/>
            <w:vAlign w:val="center"/>
          </w:tcPr>
          <w:p>
            <w:pPr>
              <w:jc w:val="center"/>
              <w:rPr>
                <w:b/>
              </w:rPr>
            </w:pPr>
            <w:r>
              <w:rPr>
                <w:rFonts w:hint="eastAsia"/>
                <w:b/>
              </w:rPr>
              <w:t>序号</w:t>
            </w:r>
          </w:p>
        </w:tc>
        <w:tc>
          <w:tcPr>
            <w:tcW w:w="7047" w:type="dxa"/>
            <w:shd w:val="pct20" w:color="auto" w:fill="FFFFFF"/>
            <w:vAlign w:val="center"/>
          </w:tcPr>
          <w:p>
            <w:pPr>
              <w:jc w:val="center"/>
              <w:rPr>
                <w:b/>
              </w:rPr>
            </w:pPr>
            <w:r>
              <w:rPr>
                <w:rFonts w:hint="eastAsia"/>
                <w:b/>
              </w:rPr>
              <w:t>要求内容</w:t>
            </w:r>
          </w:p>
        </w:tc>
        <w:tc>
          <w:tcPr>
            <w:tcW w:w="1180" w:type="dxa"/>
            <w:shd w:val="pct20" w:color="auto" w:fill="FFFFFF"/>
            <w:vAlign w:val="center"/>
          </w:tcPr>
          <w:p>
            <w:pPr>
              <w:jc w:val="center"/>
              <w:rPr>
                <w:rFonts w:ascii="宋体"/>
                <w:b/>
              </w:rPr>
            </w:pPr>
            <w:r>
              <w:rPr>
                <w:rFonts w:hint="eastAsia"/>
                <w:b/>
              </w:rPr>
              <w:t>必需/期望</w:t>
            </w:r>
          </w:p>
        </w:tc>
        <w:tc>
          <w:tcPr>
            <w:tcW w:w="905" w:type="dxa"/>
            <w:shd w:val="pct20" w:color="auto" w:fill="FFFFFF"/>
            <w:vAlign w:val="center"/>
          </w:tcPr>
          <w:p>
            <w:pPr>
              <w:jc w:val="center"/>
              <w:rPr>
                <w:rFonts w:ascii="宋体" w:hAnsi="宋体"/>
                <w:b/>
              </w:rPr>
            </w:pPr>
            <w:r>
              <w:rPr>
                <w:rFonts w:hint="eastAsia" w:ascii="宋体" w:hAnsi="宋体"/>
                <w:b/>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3"/>
              <w:numPr>
                <w:ilvl w:val="0"/>
                <w:numId w:val="3"/>
              </w:numPr>
              <w:ind w:left="420" w:leftChars="0" w:hanging="420" w:firstLineChars="0"/>
              <w:jc w:val="center"/>
            </w:pPr>
          </w:p>
        </w:tc>
        <w:tc>
          <w:tcPr>
            <w:tcW w:w="7047" w:type="dxa"/>
            <w:shd w:val="clear" w:color="auto" w:fill="auto"/>
            <w:vAlign w:val="center"/>
          </w:tcPr>
          <w:p>
            <w:pPr>
              <w:spacing w:line="360" w:lineRule="auto"/>
              <w:ind w:left="12"/>
              <w:rPr>
                <w:rFonts w:hint="eastAsia" w:ascii="宋体" w:hAnsi="宋体" w:cs="宋体"/>
                <w:sz w:val="24"/>
                <w:szCs w:val="24"/>
                <w:lang w:val="en-GB"/>
              </w:rPr>
            </w:pPr>
            <w:r>
              <w:rPr>
                <w:rFonts w:hint="eastAsia" w:ascii="宋体" w:hAnsi="宋体" w:cs="宋体"/>
                <w:sz w:val="24"/>
                <w:szCs w:val="24"/>
              </w:rPr>
              <w:t>满足220/380V，3 相5线制，50 Hz配置要求</w:t>
            </w:r>
          </w:p>
        </w:tc>
        <w:tc>
          <w:tcPr>
            <w:tcW w:w="1180"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lang w:eastAsia="zh-CN"/>
              </w:rPr>
              <w:t>必需</w:t>
            </w:r>
          </w:p>
        </w:tc>
        <w:tc>
          <w:tcPr>
            <w:tcW w:w="905"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3"/>
              <w:numPr>
                <w:ilvl w:val="0"/>
                <w:numId w:val="3"/>
              </w:numPr>
              <w:ind w:left="420" w:leftChars="0" w:hanging="420" w:firstLineChars="0"/>
              <w:jc w:val="center"/>
              <w:rPr>
                <w:rFonts w:ascii="宋体" w:hAnsi="宋体" w:cs="宋体"/>
                <w:lang w:bidi="th-TH"/>
              </w:rPr>
            </w:pPr>
          </w:p>
        </w:tc>
        <w:tc>
          <w:tcPr>
            <w:tcW w:w="7047" w:type="dxa"/>
            <w:shd w:val="clear" w:color="auto" w:fill="auto"/>
            <w:vAlign w:val="center"/>
          </w:tcPr>
          <w:p>
            <w:pPr>
              <w:spacing w:line="360" w:lineRule="auto"/>
              <w:ind w:left="12"/>
              <w:rPr>
                <w:rFonts w:hint="eastAsia" w:ascii="宋体" w:hAnsi="宋体" w:cs="宋体"/>
                <w:sz w:val="24"/>
                <w:szCs w:val="24"/>
                <w:lang w:val="en-GB"/>
              </w:rPr>
            </w:pPr>
            <w:r>
              <w:rPr>
                <w:rFonts w:hint="eastAsia" w:ascii="宋体" w:hAnsi="宋体" w:cs="宋体"/>
                <w:sz w:val="24"/>
                <w:szCs w:val="24"/>
                <w:lang w:eastAsia="zh-CN"/>
              </w:rPr>
              <w:t>符合GB/T5226中规定；接地电阻不大于1Ω；绝缘等级F级。</w:t>
            </w:r>
          </w:p>
        </w:tc>
        <w:tc>
          <w:tcPr>
            <w:tcW w:w="1180" w:type="dxa"/>
            <w:vAlign w:val="center"/>
          </w:tcPr>
          <w:p>
            <w:pPr>
              <w:pStyle w:val="21"/>
              <w:spacing w:before="0" w:line="360" w:lineRule="auto"/>
              <w:jc w:val="center"/>
              <w:rPr>
                <w:rFonts w:ascii="宋体" w:hAnsi="宋体" w:cs="宋体"/>
                <w:bCs/>
                <w:kern w:val="0"/>
                <w:szCs w:val="24"/>
                <w:lang w:eastAsia="zh-CN"/>
              </w:rPr>
            </w:pPr>
            <w:r>
              <w:rPr>
                <w:rFonts w:hint="eastAsia" w:ascii="宋体" w:hAnsi="宋体" w:cs="宋体"/>
                <w:bCs/>
                <w:color w:val="000000"/>
                <w:szCs w:val="24"/>
              </w:rPr>
              <w:t>必需</w:t>
            </w:r>
          </w:p>
        </w:tc>
        <w:tc>
          <w:tcPr>
            <w:tcW w:w="905"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3"/>
              <w:numPr>
                <w:ilvl w:val="0"/>
                <w:numId w:val="3"/>
              </w:numPr>
              <w:ind w:left="420" w:leftChars="0" w:hanging="420" w:firstLineChars="0"/>
              <w:jc w:val="center"/>
              <w:rPr>
                <w:rFonts w:ascii="宋体" w:hAnsi="宋体" w:cs="宋体"/>
                <w:lang w:bidi="th-TH"/>
              </w:rPr>
            </w:pPr>
          </w:p>
        </w:tc>
        <w:tc>
          <w:tcPr>
            <w:tcW w:w="7047" w:type="dxa"/>
            <w:shd w:val="clear" w:color="auto" w:fill="auto"/>
            <w:vAlign w:val="center"/>
          </w:tcPr>
          <w:p>
            <w:pPr>
              <w:spacing w:line="360" w:lineRule="auto"/>
              <w:ind w:left="12"/>
              <w:rPr>
                <w:rFonts w:hint="eastAsia" w:ascii="宋体" w:hAnsi="宋体" w:cs="宋体"/>
                <w:sz w:val="24"/>
                <w:szCs w:val="24"/>
                <w:lang w:val="en-GB"/>
              </w:rPr>
            </w:pPr>
            <w:r>
              <w:rPr>
                <w:rFonts w:hint="eastAsia" w:ascii="宋体" w:hAnsi="宋体" w:cs="宋体"/>
                <w:sz w:val="24"/>
                <w:szCs w:val="24"/>
                <w:lang w:eastAsia="zh-CN"/>
              </w:rPr>
              <w:t>电控柜包括：PLC(CPU、输入输出模块)、触摸屏等控制元器件，电源、开关、按钮、接触器、继电器、指示灯等电气元器件，柜体，端子排，线缆和线槽，控制软件，DP通讯模块等元器件。</w:t>
            </w:r>
          </w:p>
        </w:tc>
        <w:tc>
          <w:tcPr>
            <w:tcW w:w="1180" w:type="dxa"/>
            <w:vAlign w:val="center"/>
          </w:tcPr>
          <w:p>
            <w:pPr>
              <w:pStyle w:val="21"/>
              <w:spacing w:before="0" w:line="360" w:lineRule="auto"/>
              <w:jc w:val="center"/>
              <w:rPr>
                <w:rFonts w:ascii="宋体" w:hAnsi="宋体" w:cs="宋体"/>
                <w:bCs/>
                <w:kern w:val="0"/>
                <w:szCs w:val="24"/>
                <w:lang w:eastAsia="zh-CN"/>
              </w:rPr>
            </w:pPr>
            <w:r>
              <w:rPr>
                <w:rFonts w:hint="eastAsia" w:ascii="宋体" w:hAnsi="宋体" w:cs="宋体"/>
                <w:bCs/>
                <w:color w:val="000000"/>
                <w:szCs w:val="24"/>
              </w:rPr>
              <w:t>必需</w:t>
            </w:r>
          </w:p>
        </w:tc>
        <w:tc>
          <w:tcPr>
            <w:tcW w:w="905"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3"/>
              <w:numPr>
                <w:ilvl w:val="0"/>
                <w:numId w:val="3"/>
              </w:numPr>
              <w:ind w:left="420" w:leftChars="0" w:hanging="420" w:firstLineChars="0"/>
              <w:jc w:val="center"/>
              <w:rPr>
                <w:rFonts w:ascii="宋体" w:hAnsi="宋体" w:cs="宋体"/>
                <w:lang w:bidi="th-TH"/>
              </w:rPr>
            </w:pPr>
          </w:p>
        </w:tc>
        <w:tc>
          <w:tcPr>
            <w:tcW w:w="7047" w:type="dxa"/>
            <w:shd w:val="clear" w:color="auto" w:fill="auto"/>
            <w:vAlign w:val="center"/>
          </w:tcPr>
          <w:p>
            <w:pPr>
              <w:spacing w:line="360" w:lineRule="auto"/>
              <w:ind w:left="12"/>
              <w:rPr>
                <w:rFonts w:ascii="宋体" w:hAnsi="宋体" w:cs="宋体"/>
                <w:color w:val="auto"/>
                <w:sz w:val="24"/>
                <w:szCs w:val="24"/>
                <w:lang w:val="en-GB"/>
              </w:rPr>
            </w:pPr>
            <w:r>
              <w:rPr>
                <w:rFonts w:hint="eastAsia" w:ascii="宋体" w:hAnsi="宋体" w:cs="宋体"/>
                <w:color w:val="auto"/>
                <w:sz w:val="24"/>
                <w:szCs w:val="24"/>
              </w:rPr>
              <w:t>电气系统:电气元件应选用名牌厂商的产品，例如： Siemens，欧姆龙，施耐德或者其它专用可靠品牌。</w:t>
            </w:r>
          </w:p>
        </w:tc>
        <w:tc>
          <w:tcPr>
            <w:tcW w:w="1180" w:type="dxa"/>
            <w:vAlign w:val="center"/>
          </w:tcPr>
          <w:p>
            <w:pPr>
              <w:pStyle w:val="21"/>
              <w:spacing w:before="0" w:line="360" w:lineRule="auto"/>
              <w:jc w:val="center"/>
              <w:rPr>
                <w:rFonts w:ascii="宋体" w:hAnsi="宋体" w:cs="宋体"/>
                <w:bCs/>
                <w:kern w:val="0"/>
                <w:szCs w:val="24"/>
                <w:lang w:eastAsia="zh-CN"/>
              </w:rPr>
            </w:pPr>
            <w:r>
              <w:rPr>
                <w:rFonts w:hint="eastAsia" w:ascii="宋体" w:hAnsi="宋体" w:cs="宋体"/>
                <w:bCs/>
                <w:color w:val="000000"/>
                <w:szCs w:val="24"/>
              </w:rPr>
              <w:t>必需</w:t>
            </w:r>
          </w:p>
        </w:tc>
        <w:tc>
          <w:tcPr>
            <w:tcW w:w="905"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3"/>
              <w:numPr>
                <w:ilvl w:val="0"/>
                <w:numId w:val="3"/>
              </w:numPr>
              <w:ind w:left="420" w:leftChars="0" w:hanging="420" w:firstLineChars="0"/>
              <w:jc w:val="center"/>
              <w:rPr>
                <w:rFonts w:ascii="宋体" w:hAnsi="宋体" w:cs="宋体"/>
                <w:lang w:bidi="th-TH"/>
              </w:rPr>
            </w:pPr>
          </w:p>
        </w:tc>
        <w:tc>
          <w:tcPr>
            <w:tcW w:w="7047" w:type="dxa"/>
            <w:shd w:val="clear" w:color="auto" w:fill="auto"/>
            <w:vAlign w:val="center"/>
          </w:tcPr>
          <w:p>
            <w:pPr>
              <w:spacing w:line="360" w:lineRule="auto"/>
              <w:ind w:left="12"/>
              <w:rPr>
                <w:rFonts w:ascii="宋体" w:hAnsi="宋体" w:cs="宋体"/>
                <w:color w:val="auto"/>
                <w:sz w:val="24"/>
                <w:szCs w:val="24"/>
                <w:lang w:val="en-GB"/>
              </w:rPr>
            </w:pPr>
            <w:r>
              <w:rPr>
                <w:rFonts w:hint="eastAsia" w:ascii="宋体" w:hAnsi="宋体" w:cs="宋体"/>
                <w:color w:val="auto"/>
                <w:sz w:val="24"/>
                <w:szCs w:val="24"/>
                <w:lang w:val="zh-CN"/>
              </w:rPr>
              <w:t>所有的线路应尽量走接线槽。</w:t>
            </w:r>
          </w:p>
        </w:tc>
        <w:tc>
          <w:tcPr>
            <w:tcW w:w="1180"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3"/>
              <w:numPr>
                <w:ilvl w:val="0"/>
                <w:numId w:val="3"/>
              </w:numPr>
              <w:ind w:left="420" w:leftChars="0" w:hanging="420" w:firstLineChars="0"/>
              <w:jc w:val="center"/>
            </w:pPr>
          </w:p>
        </w:tc>
        <w:tc>
          <w:tcPr>
            <w:tcW w:w="7047" w:type="dxa"/>
            <w:shd w:val="clear" w:color="auto" w:fill="auto"/>
            <w:vAlign w:val="center"/>
          </w:tcPr>
          <w:p>
            <w:pPr>
              <w:spacing w:line="360" w:lineRule="auto"/>
              <w:ind w:left="12"/>
              <w:rPr>
                <w:rFonts w:ascii="宋体" w:hAnsi="宋体" w:cs="宋体"/>
                <w:color w:val="auto"/>
                <w:sz w:val="24"/>
                <w:szCs w:val="24"/>
                <w:lang w:val="en-GB"/>
              </w:rPr>
            </w:pPr>
            <w:r>
              <w:rPr>
                <w:rFonts w:hint="eastAsia" w:ascii="宋体" w:hAnsi="宋体" w:cs="宋体"/>
                <w:color w:val="auto"/>
                <w:sz w:val="24"/>
                <w:szCs w:val="24"/>
              </w:rPr>
              <w:t>所有电缆终端应卷曲包好线头做好相应标记。</w:t>
            </w:r>
          </w:p>
        </w:tc>
        <w:tc>
          <w:tcPr>
            <w:tcW w:w="1180"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shd w:val="clear" w:color="auto" w:fill="auto"/>
            <w:vAlign w:val="center"/>
          </w:tcPr>
          <w:p>
            <w:pPr>
              <w:pStyle w:val="23"/>
              <w:numPr>
                <w:ilvl w:val="0"/>
                <w:numId w:val="3"/>
              </w:numPr>
              <w:ind w:left="420" w:leftChars="0" w:hanging="420" w:firstLineChars="0"/>
              <w:jc w:val="center"/>
              <w:rPr>
                <w:rFonts w:ascii="宋体" w:hAnsi="宋体" w:cs="宋体"/>
                <w:lang w:bidi="th-TH"/>
              </w:rPr>
            </w:pPr>
          </w:p>
        </w:tc>
        <w:tc>
          <w:tcPr>
            <w:tcW w:w="7047" w:type="dxa"/>
            <w:shd w:val="clear" w:color="auto" w:fill="auto"/>
            <w:vAlign w:val="center"/>
          </w:tcPr>
          <w:p>
            <w:pPr>
              <w:spacing w:line="360" w:lineRule="auto"/>
              <w:ind w:left="12"/>
              <w:rPr>
                <w:rFonts w:ascii="宋体" w:hAnsi="宋体" w:cs="宋体"/>
                <w:color w:val="auto"/>
                <w:sz w:val="24"/>
                <w:szCs w:val="24"/>
                <w:lang w:val="en-GB"/>
              </w:rPr>
            </w:pPr>
            <w:r>
              <w:rPr>
                <w:rFonts w:hint="eastAsia" w:ascii="宋体" w:hAnsi="宋体" w:cs="宋体"/>
                <w:color w:val="auto"/>
                <w:sz w:val="24"/>
                <w:szCs w:val="24"/>
              </w:rPr>
              <w:t>所有控制必须采用低电压控制系统，电压≤36伏特</w:t>
            </w:r>
          </w:p>
        </w:tc>
        <w:tc>
          <w:tcPr>
            <w:tcW w:w="1180"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3"/>
              <w:numPr>
                <w:ilvl w:val="0"/>
                <w:numId w:val="3"/>
              </w:numPr>
              <w:ind w:left="420" w:leftChars="0" w:hanging="420" w:firstLineChars="0"/>
              <w:jc w:val="center"/>
              <w:rPr>
                <w:rFonts w:ascii="宋体" w:hAnsi="宋体" w:cs="宋体"/>
                <w:lang w:bidi="th-TH"/>
              </w:rPr>
            </w:pPr>
          </w:p>
        </w:tc>
        <w:tc>
          <w:tcPr>
            <w:tcW w:w="7047" w:type="dxa"/>
            <w:shd w:val="clear" w:color="auto" w:fill="auto"/>
            <w:vAlign w:val="center"/>
          </w:tcPr>
          <w:p>
            <w:pPr>
              <w:spacing w:line="360" w:lineRule="auto"/>
              <w:ind w:left="12"/>
              <w:rPr>
                <w:rFonts w:ascii="宋体" w:hAnsi="宋体" w:cs="宋体"/>
                <w:color w:val="auto"/>
                <w:sz w:val="24"/>
                <w:szCs w:val="24"/>
                <w:lang w:val="en-GB"/>
              </w:rPr>
            </w:pPr>
            <w:r>
              <w:rPr>
                <w:rFonts w:hint="eastAsia" w:ascii="宋体" w:hAnsi="宋体" w:cs="宋体"/>
                <w:color w:val="auto"/>
                <w:sz w:val="24"/>
                <w:szCs w:val="24"/>
                <w:lang w:val="zh-CN"/>
              </w:rPr>
              <w:t>低压接线（24VDC和通讯/信号线路）应与控制盒中的控制电压和较高的电压隔离开</w:t>
            </w:r>
          </w:p>
        </w:tc>
        <w:tc>
          <w:tcPr>
            <w:tcW w:w="1180"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3"/>
              <w:numPr>
                <w:ilvl w:val="0"/>
                <w:numId w:val="3"/>
              </w:numPr>
              <w:ind w:left="420" w:leftChars="0" w:hanging="420" w:firstLineChars="0"/>
              <w:jc w:val="center"/>
            </w:pPr>
          </w:p>
        </w:tc>
        <w:tc>
          <w:tcPr>
            <w:tcW w:w="7047" w:type="dxa"/>
            <w:shd w:val="clear" w:color="auto" w:fill="auto"/>
            <w:vAlign w:val="center"/>
          </w:tcPr>
          <w:p>
            <w:pPr>
              <w:spacing w:line="360" w:lineRule="auto"/>
              <w:ind w:left="12" w:hanging="12"/>
              <w:rPr>
                <w:rFonts w:ascii="宋体" w:hAnsi="宋体" w:cs="宋体"/>
                <w:color w:val="auto"/>
                <w:sz w:val="24"/>
                <w:szCs w:val="24"/>
                <w:lang w:val="en-GB"/>
              </w:rPr>
            </w:pPr>
            <w:r>
              <w:rPr>
                <w:rFonts w:hint="eastAsia" w:ascii="宋体" w:hAnsi="宋体" w:cs="宋体"/>
                <w:color w:val="auto"/>
                <w:sz w:val="24"/>
                <w:szCs w:val="24"/>
              </w:rPr>
              <w:t>系统采用PLC和触摸屏程序控制，并具有中文显示，有数量统计显示，工艺参数在操作面板显示并能在各自系统中规定范围内运行，系统运行稳定性和重复性良好。</w:t>
            </w:r>
          </w:p>
        </w:tc>
        <w:tc>
          <w:tcPr>
            <w:tcW w:w="1180"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lang w:eastAsia="zh-CN"/>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1" w:type="dxa"/>
            <w:vAlign w:val="center"/>
          </w:tcPr>
          <w:p>
            <w:pPr>
              <w:pStyle w:val="23"/>
              <w:numPr>
                <w:ilvl w:val="0"/>
                <w:numId w:val="3"/>
              </w:numPr>
              <w:ind w:left="420" w:leftChars="0" w:hanging="420" w:firstLineChars="0"/>
              <w:jc w:val="center"/>
            </w:pPr>
          </w:p>
        </w:tc>
        <w:tc>
          <w:tcPr>
            <w:tcW w:w="7047" w:type="dxa"/>
            <w:shd w:val="clear" w:color="auto" w:fill="auto"/>
            <w:vAlign w:val="center"/>
          </w:tcPr>
          <w:p>
            <w:pPr>
              <w:spacing w:line="360" w:lineRule="auto"/>
              <w:ind w:left="12" w:hanging="12"/>
              <w:rPr>
                <w:rFonts w:ascii="宋体" w:hAnsi="宋体" w:cs="宋体"/>
                <w:color w:val="0000FF"/>
                <w:sz w:val="24"/>
                <w:szCs w:val="24"/>
                <w:lang w:val="en-GB"/>
              </w:rPr>
            </w:pPr>
            <w:r>
              <w:rPr>
                <w:rFonts w:hint="eastAsia" w:ascii="宋体" w:hAnsi="宋体" w:cs="宋体"/>
                <w:color w:val="auto"/>
                <w:sz w:val="24"/>
                <w:szCs w:val="24"/>
              </w:rPr>
              <w:t>具备记录和显示进机原料水电导率的记录；产品注射用水电导率的记录；产品注射用水温度的记录，能不间断记录运行时间</w:t>
            </w:r>
            <w:r>
              <w:rPr>
                <w:rFonts w:hint="eastAsia" w:ascii="宋体" w:hAnsi="宋体" w:cs="宋体"/>
                <w:color w:val="0000FF"/>
                <w:sz w:val="24"/>
                <w:szCs w:val="24"/>
              </w:rPr>
              <w:t>。</w:t>
            </w:r>
          </w:p>
        </w:tc>
        <w:tc>
          <w:tcPr>
            <w:tcW w:w="1180" w:type="dxa"/>
            <w:vAlign w:val="center"/>
          </w:tcPr>
          <w:p>
            <w:pPr>
              <w:pStyle w:val="21"/>
              <w:spacing w:before="0" w:line="360" w:lineRule="auto"/>
              <w:jc w:val="center"/>
              <w:rPr>
                <w:rFonts w:ascii="宋体" w:hAnsi="宋体" w:cs="宋体"/>
                <w:bCs/>
                <w:kern w:val="0"/>
                <w:szCs w:val="24"/>
                <w:lang w:eastAsia="zh-CN"/>
              </w:rPr>
            </w:pPr>
            <w:r>
              <w:rPr>
                <w:rFonts w:hint="eastAsia" w:ascii="宋体" w:hAnsi="宋体" w:cs="宋体"/>
                <w:bCs/>
                <w:color w:val="000000"/>
                <w:szCs w:val="24"/>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3"/>
              <w:numPr>
                <w:ilvl w:val="0"/>
                <w:numId w:val="3"/>
              </w:numPr>
              <w:ind w:left="420" w:leftChars="0" w:hanging="420" w:firstLineChars="0"/>
              <w:jc w:val="center"/>
            </w:pPr>
          </w:p>
        </w:tc>
        <w:tc>
          <w:tcPr>
            <w:tcW w:w="7047" w:type="dxa"/>
            <w:shd w:val="clear" w:color="auto" w:fill="auto"/>
            <w:vAlign w:val="center"/>
          </w:tcPr>
          <w:p>
            <w:pPr>
              <w:spacing w:line="360" w:lineRule="auto"/>
              <w:ind w:left="12" w:hanging="12"/>
              <w:rPr>
                <w:rFonts w:ascii="宋体" w:hAnsi="宋体" w:cs="宋体"/>
                <w:color w:val="auto"/>
                <w:sz w:val="24"/>
                <w:szCs w:val="24"/>
                <w:lang w:val="en-GB"/>
              </w:rPr>
            </w:pPr>
            <w:r>
              <w:rPr>
                <w:rFonts w:hint="eastAsia" w:ascii="宋体" w:hAnsi="宋体" w:cs="宋体"/>
                <w:color w:val="auto"/>
                <w:sz w:val="24"/>
                <w:szCs w:val="24"/>
              </w:rPr>
              <w:t>触摸屏有维护界面，进行单项测试，以便维护和调试</w:t>
            </w:r>
          </w:p>
        </w:tc>
        <w:tc>
          <w:tcPr>
            <w:tcW w:w="1180" w:type="dxa"/>
            <w:vAlign w:val="center"/>
          </w:tcPr>
          <w:p>
            <w:pPr>
              <w:pStyle w:val="21"/>
              <w:spacing w:before="0" w:line="360" w:lineRule="auto"/>
              <w:jc w:val="center"/>
              <w:rPr>
                <w:rFonts w:ascii="宋体" w:hAnsi="宋体" w:cs="宋体"/>
                <w:bCs/>
                <w:kern w:val="0"/>
                <w:szCs w:val="24"/>
                <w:lang w:eastAsia="zh-CN"/>
              </w:rPr>
            </w:pPr>
            <w:r>
              <w:rPr>
                <w:rFonts w:hint="eastAsia" w:ascii="宋体" w:hAnsi="宋体" w:cs="宋体"/>
                <w:bCs/>
                <w:color w:val="000000"/>
                <w:szCs w:val="24"/>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3"/>
              <w:numPr>
                <w:ilvl w:val="0"/>
                <w:numId w:val="3"/>
              </w:numPr>
              <w:ind w:left="420" w:leftChars="0" w:hanging="420" w:firstLineChars="0"/>
              <w:jc w:val="center"/>
            </w:pPr>
          </w:p>
        </w:tc>
        <w:tc>
          <w:tcPr>
            <w:tcW w:w="7047" w:type="dxa"/>
            <w:shd w:val="clear" w:color="auto" w:fill="auto"/>
            <w:vAlign w:val="center"/>
          </w:tcPr>
          <w:p>
            <w:pPr>
              <w:spacing w:line="360" w:lineRule="auto"/>
              <w:ind w:left="12"/>
              <w:rPr>
                <w:rFonts w:ascii="宋体" w:hAnsi="宋体" w:cs="宋体"/>
                <w:color w:val="auto"/>
                <w:sz w:val="24"/>
                <w:szCs w:val="24"/>
                <w:lang w:val="en-GB"/>
              </w:rPr>
            </w:pPr>
            <w:r>
              <w:rPr>
                <w:rFonts w:hint="eastAsia" w:ascii="宋体" w:hAnsi="宋体" w:cs="宋体"/>
                <w:color w:val="auto"/>
                <w:sz w:val="24"/>
                <w:szCs w:val="24"/>
              </w:rPr>
              <w:t>自控系统预留至少10%PLC输入/输出接点</w:t>
            </w:r>
          </w:p>
        </w:tc>
        <w:tc>
          <w:tcPr>
            <w:tcW w:w="1180" w:type="dxa"/>
            <w:vAlign w:val="center"/>
          </w:tcPr>
          <w:p>
            <w:pPr>
              <w:pStyle w:val="21"/>
              <w:spacing w:before="0" w:line="360" w:lineRule="auto"/>
              <w:jc w:val="center"/>
              <w:rPr>
                <w:rFonts w:ascii="宋体" w:hAnsi="宋体" w:cs="宋体"/>
                <w:bCs/>
                <w:kern w:val="0"/>
                <w:szCs w:val="24"/>
                <w:lang w:eastAsia="zh-CN"/>
              </w:rPr>
            </w:pPr>
            <w:r>
              <w:rPr>
                <w:rFonts w:hint="eastAsia" w:ascii="宋体" w:hAnsi="宋体" w:cs="宋体"/>
                <w:bCs/>
                <w:color w:val="000000"/>
                <w:szCs w:val="24"/>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3"/>
              <w:numPr>
                <w:ilvl w:val="0"/>
                <w:numId w:val="3"/>
              </w:numPr>
              <w:ind w:left="420" w:leftChars="0" w:hanging="420" w:firstLineChars="0"/>
              <w:jc w:val="center"/>
            </w:pPr>
          </w:p>
        </w:tc>
        <w:tc>
          <w:tcPr>
            <w:tcW w:w="7047" w:type="dxa"/>
            <w:shd w:val="clear" w:color="auto" w:fill="auto"/>
            <w:vAlign w:val="center"/>
          </w:tcPr>
          <w:p>
            <w:pPr>
              <w:autoSpaceDE w:val="0"/>
              <w:autoSpaceDN w:val="0"/>
              <w:adjustRightInd w:val="0"/>
              <w:spacing w:line="360" w:lineRule="auto"/>
              <w:rPr>
                <w:rFonts w:ascii="宋体" w:hAnsi="宋体" w:cs="宋体"/>
                <w:color w:val="auto"/>
                <w:sz w:val="24"/>
                <w:szCs w:val="24"/>
                <w:lang w:val="en-GB"/>
              </w:rPr>
            </w:pPr>
            <w:r>
              <w:rPr>
                <w:rFonts w:hint="eastAsia" w:ascii="宋体" w:hAnsi="宋体" w:cs="宋体"/>
                <w:color w:val="auto"/>
                <w:sz w:val="24"/>
                <w:szCs w:val="24"/>
                <w:lang w:val="en-US" w:eastAsia="zh-CN"/>
              </w:rPr>
              <w:t>系统具有操作员、维修和高级管理三级密码管理。</w:t>
            </w:r>
          </w:p>
        </w:tc>
        <w:tc>
          <w:tcPr>
            <w:tcW w:w="1180"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3"/>
              <w:numPr>
                <w:ilvl w:val="0"/>
                <w:numId w:val="3"/>
              </w:numPr>
              <w:ind w:left="420" w:leftChars="0" w:hanging="420" w:firstLineChars="0"/>
              <w:jc w:val="center"/>
            </w:pPr>
          </w:p>
        </w:tc>
        <w:tc>
          <w:tcPr>
            <w:tcW w:w="7047" w:type="dxa"/>
            <w:shd w:val="clear" w:color="auto" w:fill="auto"/>
            <w:vAlign w:val="center"/>
          </w:tcPr>
          <w:p>
            <w:pPr>
              <w:spacing w:line="360" w:lineRule="auto"/>
              <w:ind w:left="12"/>
              <w:rPr>
                <w:rFonts w:ascii="宋体" w:hAnsi="宋体" w:cs="宋体"/>
                <w:color w:val="auto"/>
                <w:sz w:val="24"/>
                <w:szCs w:val="24"/>
                <w:lang w:val="en-GB"/>
              </w:rPr>
            </w:pPr>
            <w:r>
              <w:rPr>
                <w:rFonts w:hint="eastAsia" w:ascii="宋体" w:hAnsi="宋体" w:cs="宋体"/>
                <w:color w:val="auto"/>
                <w:sz w:val="24"/>
                <w:szCs w:val="24"/>
              </w:rPr>
              <w:t>PLC和微机电脑程序备份刻录在CD上，当PLC程序或微机电脑出现故障时，能用此光盘由用户单独完成安装，还原到初始时的状态</w:t>
            </w:r>
          </w:p>
        </w:tc>
        <w:tc>
          <w:tcPr>
            <w:tcW w:w="1180" w:type="dxa"/>
            <w:vAlign w:val="center"/>
          </w:tcPr>
          <w:p>
            <w:pPr>
              <w:pStyle w:val="21"/>
              <w:spacing w:before="0" w:line="360" w:lineRule="auto"/>
              <w:jc w:val="center"/>
              <w:rPr>
                <w:rFonts w:ascii="宋体" w:hAnsi="宋体" w:cs="宋体"/>
                <w:bCs/>
                <w:kern w:val="0"/>
                <w:szCs w:val="24"/>
                <w:lang w:eastAsia="zh-CN"/>
              </w:rPr>
            </w:pPr>
            <w:r>
              <w:rPr>
                <w:rFonts w:hint="eastAsia" w:ascii="宋体" w:hAnsi="宋体" w:cs="宋体"/>
                <w:bCs/>
                <w:color w:val="000000"/>
                <w:szCs w:val="24"/>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3"/>
              <w:numPr>
                <w:ilvl w:val="0"/>
                <w:numId w:val="3"/>
              </w:numPr>
              <w:ind w:left="420" w:leftChars="0" w:hanging="420" w:firstLineChars="0"/>
              <w:jc w:val="center"/>
            </w:pPr>
          </w:p>
        </w:tc>
        <w:tc>
          <w:tcPr>
            <w:tcW w:w="7047" w:type="dxa"/>
            <w:shd w:val="clear" w:color="auto" w:fill="auto"/>
          </w:tcPr>
          <w:p>
            <w:pPr>
              <w:spacing w:line="360" w:lineRule="auto"/>
              <w:rPr>
                <w:rFonts w:ascii="宋体" w:hAnsi="宋体" w:cs="宋体"/>
                <w:color w:val="auto"/>
                <w:sz w:val="24"/>
                <w:szCs w:val="24"/>
                <w:lang w:val="en-GB"/>
              </w:rPr>
            </w:pPr>
            <w:r>
              <w:rPr>
                <w:rFonts w:hint="eastAsia" w:ascii="宋体" w:hAnsi="宋体" w:cs="宋体"/>
                <w:color w:val="auto"/>
                <w:sz w:val="24"/>
                <w:szCs w:val="24"/>
              </w:rPr>
              <w:t>可动态反映主要工序的情况</w:t>
            </w:r>
          </w:p>
        </w:tc>
        <w:tc>
          <w:tcPr>
            <w:tcW w:w="1180"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3"/>
              <w:numPr>
                <w:ilvl w:val="0"/>
                <w:numId w:val="3"/>
              </w:numPr>
              <w:ind w:left="420" w:leftChars="0" w:hanging="420" w:firstLineChars="0"/>
              <w:jc w:val="center"/>
            </w:pPr>
          </w:p>
        </w:tc>
        <w:tc>
          <w:tcPr>
            <w:tcW w:w="7047" w:type="dxa"/>
            <w:shd w:val="clear" w:color="auto" w:fill="auto"/>
            <w:vAlign w:val="center"/>
          </w:tcPr>
          <w:p>
            <w:pPr>
              <w:spacing w:line="360" w:lineRule="auto"/>
              <w:ind w:left="12"/>
              <w:rPr>
                <w:rFonts w:ascii="宋体" w:hAnsi="宋体" w:cs="宋体"/>
                <w:color w:val="auto"/>
                <w:sz w:val="24"/>
                <w:szCs w:val="24"/>
                <w:lang w:val="en-GB"/>
              </w:rPr>
            </w:pPr>
            <w:r>
              <w:rPr>
                <w:rFonts w:hint="eastAsia" w:ascii="宋体" w:hAnsi="宋体" w:cs="宋体"/>
                <w:color w:val="auto"/>
                <w:sz w:val="24"/>
                <w:szCs w:val="24"/>
                <w:lang w:val="zh-CN"/>
              </w:rPr>
              <w:t>系统的设计应能够防止断电情况下数据或配置参数的丢失。</w:t>
            </w:r>
          </w:p>
        </w:tc>
        <w:tc>
          <w:tcPr>
            <w:tcW w:w="1180"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3"/>
              <w:numPr>
                <w:ilvl w:val="0"/>
                <w:numId w:val="3"/>
              </w:numPr>
              <w:ind w:left="420" w:leftChars="0" w:hanging="420" w:firstLineChars="0"/>
              <w:jc w:val="center"/>
            </w:pPr>
          </w:p>
        </w:tc>
        <w:tc>
          <w:tcPr>
            <w:tcW w:w="7047" w:type="dxa"/>
            <w:shd w:val="clear" w:color="auto" w:fill="auto"/>
            <w:vAlign w:val="center"/>
          </w:tcPr>
          <w:p>
            <w:pPr>
              <w:spacing w:line="360" w:lineRule="auto"/>
              <w:ind w:left="12"/>
              <w:rPr>
                <w:rFonts w:hint="eastAsia" w:ascii="宋体" w:hAnsi="宋体" w:eastAsia="宋体" w:cs="宋体"/>
                <w:color w:val="0000FF"/>
                <w:sz w:val="24"/>
                <w:szCs w:val="24"/>
                <w:lang w:val="zh-CN" w:eastAsia="zh-CN"/>
              </w:rPr>
            </w:pPr>
            <w:r>
              <w:rPr>
                <w:rFonts w:hint="eastAsia" w:ascii="宋体" w:hAnsi="宋体" w:eastAsia="宋体" w:cs="宋体"/>
                <w:sz w:val="24"/>
                <w:szCs w:val="24"/>
              </w:rPr>
              <w:t>各个蒸发器的温度检测</w:t>
            </w:r>
            <w:r>
              <w:rPr>
                <w:rFonts w:hint="eastAsia" w:ascii="宋体" w:hAnsi="宋体" w:eastAsia="宋体" w:cs="宋体"/>
                <w:sz w:val="24"/>
                <w:szCs w:val="24"/>
                <w:lang w:eastAsia="zh-CN"/>
              </w:rPr>
              <w:t>，</w:t>
            </w:r>
            <w:r>
              <w:rPr>
                <w:rFonts w:hint="eastAsia" w:ascii="宋体" w:hAnsi="宋体" w:eastAsia="宋体" w:cs="宋体"/>
                <w:sz w:val="24"/>
                <w:szCs w:val="24"/>
              </w:rPr>
              <w:t>注射用水的温度检测：高低报警提示，高不停机；低延时检测，超过设定时间则停机并留屏</w:t>
            </w:r>
            <w:r>
              <w:rPr>
                <w:rFonts w:hint="eastAsia" w:ascii="宋体" w:hAnsi="宋体" w:eastAsia="宋体" w:cs="宋体"/>
                <w:sz w:val="24"/>
                <w:szCs w:val="24"/>
                <w:lang w:eastAsia="zh-CN"/>
              </w:rPr>
              <w:t>。</w:t>
            </w:r>
          </w:p>
        </w:tc>
        <w:tc>
          <w:tcPr>
            <w:tcW w:w="1180" w:type="dxa"/>
            <w:vAlign w:val="center"/>
          </w:tcPr>
          <w:p>
            <w:pPr>
              <w:pStyle w:val="21"/>
              <w:spacing w:before="0" w:line="360" w:lineRule="auto"/>
              <w:jc w:val="center"/>
              <w:rPr>
                <w:rFonts w:hint="eastAsia" w:ascii="宋体" w:hAnsi="宋体" w:cs="宋体"/>
                <w:bCs/>
                <w:color w:val="000000"/>
                <w:szCs w:val="24"/>
              </w:rPr>
            </w:pPr>
            <w:r>
              <w:rPr>
                <w:rFonts w:hint="eastAsia" w:ascii="宋体" w:hAnsi="宋体" w:cs="宋体"/>
                <w:bCs/>
                <w:color w:val="000000"/>
                <w:szCs w:val="24"/>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3"/>
              <w:numPr>
                <w:ilvl w:val="0"/>
                <w:numId w:val="3"/>
              </w:numPr>
              <w:ind w:left="420" w:leftChars="0" w:hanging="420" w:firstLineChars="0"/>
              <w:jc w:val="center"/>
            </w:pPr>
          </w:p>
        </w:tc>
        <w:tc>
          <w:tcPr>
            <w:tcW w:w="7047" w:type="dxa"/>
            <w:shd w:val="clear" w:color="auto" w:fill="auto"/>
            <w:vAlign w:val="center"/>
          </w:tcPr>
          <w:p>
            <w:pPr>
              <w:pStyle w:val="18"/>
              <w:numPr>
                <w:ilvl w:val="0"/>
                <w:numId w:val="0"/>
              </w:numPr>
              <w:spacing w:line="360" w:lineRule="auto"/>
              <w:rPr>
                <w:rFonts w:hint="eastAsia" w:ascii="宋体" w:hAnsi="宋体" w:eastAsia="宋体" w:cs="宋体"/>
                <w:sz w:val="24"/>
                <w:szCs w:val="24"/>
              </w:rPr>
            </w:pPr>
            <w:r>
              <w:rPr>
                <w:rFonts w:hint="eastAsia" w:ascii="宋体" w:hAnsi="宋体" w:eastAsia="宋体" w:cs="宋体"/>
                <w:sz w:val="24"/>
                <w:szCs w:val="24"/>
              </w:rPr>
              <w:t>工业蒸汽的压力检测：压力低报警提示，停机；压缩空气的压力检测：压力低报警停机，停机字幕留屏。</w:t>
            </w:r>
          </w:p>
        </w:tc>
        <w:tc>
          <w:tcPr>
            <w:tcW w:w="1180" w:type="dxa"/>
            <w:vAlign w:val="center"/>
          </w:tcPr>
          <w:p>
            <w:pPr>
              <w:pStyle w:val="21"/>
              <w:spacing w:before="0" w:line="360" w:lineRule="auto"/>
              <w:jc w:val="center"/>
              <w:rPr>
                <w:rFonts w:hint="eastAsia" w:ascii="宋体" w:hAnsi="宋体" w:cs="宋体"/>
                <w:bCs/>
                <w:color w:val="000000"/>
                <w:szCs w:val="24"/>
              </w:rPr>
            </w:pPr>
            <w:r>
              <w:rPr>
                <w:rFonts w:hint="eastAsia" w:ascii="宋体" w:hAnsi="宋体" w:cs="宋体"/>
                <w:bCs/>
                <w:color w:val="000000"/>
                <w:szCs w:val="24"/>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3"/>
              <w:numPr>
                <w:ilvl w:val="0"/>
                <w:numId w:val="3"/>
              </w:numPr>
              <w:ind w:left="420" w:leftChars="0" w:hanging="420" w:firstLineChars="0"/>
              <w:jc w:val="center"/>
            </w:pPr>
          </w:p>
        </w:tc>
        <w:tc>
          <w:tcPr>
            <w:tcW w:w="7047" w:type="dxa"/>
            <w:shd w:val="clear" w:color="auto" w:fill="auto"/>
            <w:vAlign w:val="center"/>
          </w:tcPr>
          <w:p>
            <w:pPr>
              <w:pStyle w:val="18"/>
              <w:numPr>
                <w:ilvl w:val="0"/>
                <w:numId w:val="0"/>
              </w:numPr>
              <w:spacing w:line="360" w:lineRule="auto"/>
              <w:rPr>
                <w:rFonts w:hint="eastAsia" w:ascii="宋体" w:hAnsi="宋体" w:eastAsia="宋体" w:cs="宋体"/>
                <w:sz w:val="24"/>
                <w:szCs w:val="24"/>
              </w:rPr>
            </w:pPr>
            <w:r>
              <w:rPr>
                <w:rFonts w:hint="eastAsia" w:ascii="宋体" w:hAnsi="宋体" w:eastAsia="宋体" w:cs="宋体"/>
                <w:sz w:val="24"/>
                <w:szCs w:val="24"/>
              </w:rPr>
              <w:t>原料水进机液位的检测：液位低报警停机提示，停机字幕留屏；一效蒸发器的液位检测：液位升高报警提示，不停机，延时后如不回落立即下排，下排动作后延时检测液位，若还处于高值则停机并字幕留屏；末效蒸发器的液位检测：液位升高报警提示，不停机，延时后不回落立即下排，下排动作后延时检测液位，若还于高值则停机并字幕留屏；注射用水储罐的液位检测：上限报警停机提示，停机字幕留屏</w:t>
            </w:r>
            <w:r>
              <w:rPr>
                <w:rFonts w:hint="eastAsia" w:ascii="宋体" w:hAnsi="宋体" w:eastAsia="宋体" w:cs="宋体"/>
                <w:sz w:val="24"/>
                <w:szCs w:val="24"/>
                <w:lang w:eastAsia="zh-CN"/>
              </w:rPr>
              <w:t>；</w:t>
            </w:r>
            <w:r>
              <w:rPr>
                <w:rFonts w:hint="eastAsia" w:ascii="宋体" w:hAnsi="宋体" w:eastAsia="宋体" w:cs="宋体"/>
                <w:sz w:val="24"/>
                <w:szCs w:val="24"/>
              </w:rPr>
              <w:t>冷却水缓冲罐液位的检测：下限报警停机提示，停机字幕留屏。</w:t>
            </w:r>
          </w:p>
        </w:tc>
        <w:tc>
          <w:tcPr>
            <w:tcW w:w="1180" w:type="dxa"/>
            <w:vAlign w:val="center"/>
          </w:tcPr>
          <w:p>
            <w:pPr>
              <w:pStyle w:val="21"/>
              <w:spacing w:before="0" w:line="360" w:lineRule="auto"/>
              <w:jc w:val="center"/>
              <w:rPr>
                <w:rFonts w:hint="eastAsia" w:ascii="宋体" w:hAnsi="宋体" w:cs="宋体"/>
                <w:bCs/>
                <w:color w:val="000000"/>
                <w:szCs w:val="24"/>
              </w:rPr>
            </w:pPr>
            <w:r>
              <w:rPr>
                <w:rFonts w:hint="eastAsia" w:ascii="宋体" w:hAnsi="宋体" w:cs="宋体"/>
                <w:bCs/>
                <w:color w:val="000000"/>
                <w:szCs w:val="24"/>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3"/>
              <w:numPr>
                <w:ilvl w:val="0"/>
                <w:numId w:val="3"/>
              </w:numPr>
              <w:ind w:left="420" w:leftChars="0" w:hanging="420" w:firstLineChars="0"/>
              <w:jc w:val="center"/>
            </w:pPr>
          </w:p>
        </w:tc>
        <w:tc>
          <w:tcPr>
            <w:tcW w:w="7047" w:type="dxa"/>
            <w:shd w:val="clear" w:color="auto" w:fill="auto"/>
            <w:vAlign w:val="center"/>
          </w:tcPr>
          <w:p>
            <w:pPr>
              <w:pStyle w:val="18"/>
              <w:numPr>
                <w:ilvl w:val="0"/>
                <w:numId w:val="0"/>
              </w:numPr>
              <w:spacing w:line="360" w:lineRule="auto"/>
              <w:rPr>
                <w:rFonts w:hint="eastAsia" w:ascii="宋体" w:hAnsi="宋体" w:eastAsia="宋体" w:cs="宋体"/>
                <w:sz w:val="24"/>
                <w:szCs w:val="24"/>
              </w:rPr>
            </w:pPr>
            <w:r>
              <w:rPr>
                <w:rFonts w:hint="eastAsia" w:ascii="宋体" w:hAnsi="宋体" w:eastAsia="宋体" w:cs="宋体"/>
                <w:sz w:val="24"/>
                <w:szCs w:val="24"/>
              </w:rPr>
              <w:t>原料水电导率检测</w:t>
            </w:r>
            <w:r>
              <w:rPr>
                <w:rFonts w:hint="eastAsia" w:ascii="宋体" w:hAnsi="宋体" w:cs="宋体"/>
                <w:sz w:val="24"/>
                <w:szCs w:val="24"/>
                <w:lang w:eastAsia="zh-CN"/>
              </w:rPr>
              <w:t>和</w:t>
            </w:r>
            <w:r>
              <w:rPr>
                <w:rFonts w:hint="eastAsia" w:ascii="宋体" w:hAnsi="宋体" w:eastAsia="宋体" w:cs="宋体"/>
                <w:sz w:val="24"/>
                <w:szCs w:val="24"/>
              </w:rPr>
              <w:t>注射用水电导率检测超设定值报警提示，停机字幕留屏</w:t>
            </w:r>
            <w:r>
              <w:rPr>
                <w:rFonts w:hint="eastAsia" w:ascii="宋体" w:hAnsi="宋体" w:eastAsia="宋体" w:cs="宋体"/>
                <w:sz w:val="24"/>
                <w:szCs w:val="24"/>
                <w:lang w:eastAsia="zh-CN"/>
              </w:rPr>
              <w:t>，</w:t>
            </w:r>
            <w:r>
              <w:rPr>
                <w:rFonts w:hint="eastAsia" w:ascii="宋体" w:hAnsi="宋体" w:eastAsia="宋体" w:cs="宋体"/>
                <w:sz w:val="24"/>
                <w:szCs w:val="24"/>
              </w:rPr>
              <w:t>冷却水电导率检测</w:t>
            </w:r>
            <w:r>
              <w:rPr>
                <w:rFonts w:hint="eastAsia" w:ascii="宋体" w:hAnsi="宋体" w:eastAsia="宋体" w:cs="宋体"/>
                <w:sz w:val="24"/>
                <w:szCs w:val="24"/>
                <w:lang w:eastAsia="zh-CN"/>
              </w:rPr>
              <w:t>和</w:t>
            </w:r>
            <w:r>
              <w:rPr>
                <w:rFonts w:hint="eastAsia" w:ascii="宋体" w:hAnsi="宋体" w:eastAsia="宋体" w:cs="宋体"/>
                <w:sz w:val="24"/>
                <w:szCs w:val="24"/>
              </w:rPr>
              <w:t>注射用水产水TOC检测（预留）超设定值报警提示，延时检测高报警则停机并字幕留。</w:t>
            </w:r>
          </w:p>
        </w:tc>
        <w:tc>
          <w:tcPr>
            <w:tcW w:w="1180" w:type="dxa"/>
            <w:vAlign w:val="center"/>
          </w:tcPr>
          <w:p>
            <w:pPr>
              <w:pStyle w:val="21"/>
              <w:spacing w:before="0" w:line="360" w:lineRule="auto"/>
              <w:jc w:val="center"/>
              <w:rPr>
                <w:rFonts w:hint="eastAsia" w:ascii="宋体" w:hAnsi="宋体" w:cs="宋体"/>
                <w:bCs/>
                <w:color w:val="000000"/>
                <w:szCs w:val="24"/>
              </w:rPr>
            </w:pPr>
            <w:r>
              <w:rPr>
                <w:rFonts w:hint="eastAsia" w:ascii="宋体" w:hAnsi="宋体" w:cs="宋体"/>
                <w:bCs/>
                <w:color w:val="000000"/>
                <w:szCs w:val="24"/>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3"/>
              <w:numPr>
                <w:ilvl w:val="0"/>
                <w:numId w:val="3"/>
              </w:numPr>
              <w:ind w:left="420" w:leftChars="0" w:hanging="420" w:firstLineChars="0"/>
              <w:jc w:val="center"/>
            </w:pPr>
          </w:p>
        </w:tc>
        <w:tc>
          <w:tcPr>
            <w:tcW w:w="7047" w:type="dxa"/>
            <w:shd w:val="clear" w:color="auto" w:fill="auto"/>
            <w:vAlign w:val="center"/>
          </w:tcPr>
          <w:p>
            <w:pPr>
              <w:pStyle w:val="18"/>
              <w:numPr>
                <w:ilvl w:val="0"/>
                <w:numId w:val="0"/>
              </w:numPr>
              <w:spacing w:line="360" w:lineRule="auto"/>
              <w:rPr>
                <w:rFonts w:hint="eastAsia" w:ascii="宋体" w:hAnsi="宋体" w:eastAsia="仿宋" w:cs="宋体"/>
                <w:sz w:val="24"/>
                <w:szCs w:val="24"/>
                <w:lang w:eastAsia="zh-CN"/>
              </w:rPr>
            </w:pPr>
            <w:r>
              <w:rPr>
                <w:rFonts w:hint="eastAsia" w:ascii="宋体" w:hAnsi="宋体" w:eastAsia="宋体" w:cs="宋体"/>
                <w:color w:val="000000"/>
                <w:sz w:val="24"/>
                <w:szCs w:val="24"/>
              </w:rPr>
              <w:t>能对生产过程中的其他异常情况进行监控</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具有运行数据自动记录功能</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制备过程中的各项参数能自动贮存，数据追溯查询方便，数据贮存时间超过30天</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在任何情况下，操作员和维修人员都不能修改永久数据（历史记录数据，存盘文件）。</w:t>
            </w:r>
          </w:p>
        </w:tc>
        <w:tc>
          <w:tcPr>
            <w:tcW w:w="1180" w:type="dxa"/>
            <w:vAlign w:val="center"/>
          </w:tcPr>
          <w:p>
            <w:pPr>
              <w:pStyle w:val="21"/>
              <w:spacing w:before="0" w:line="360" w:lineRule="auto"/>
              <w:jc w:val="center"/>
              <w:rPr>
                <w:rFonts w:hint="eastAsia" w:ascii="宋体" w:hAnsi="宋体" w:cs="宋体"/>
                <w:bCs/>
                <w:color w:val="000000"/>
                <w:szCs w:val="24"/>
              </w:rPr>
            </w:pPr>
            <w:r>
              <w:rPr>
                <w:rFonts w:hint="eastAsia" w:ascii="宋体" w:hAnsi="宋体" w:cs="宋体"/>
                <w:bCs/>
                <w:color w:val="000000"/>
                <w:szCs w:val="24"/>
              </w:rPr>
              <w:t>必需</w:t>
            </w:r>
          </w:p>
        </w:tc>
        <w:tc>
          <w:tcPr>
            <w:tcW w:w="905" w:type="dxa"/>
          </w:tcPr>
          <w:p>
            <w:pPr>
              <w:spacing w:line="320" w:lineRule="exact"/>
              <w:jc w:val="center"/>
            </w:pPr>
          </w:p>
        </w:tc>
      </w:tr>
    </w:tbl>
    <w:p>
      <w:pPr>
        <w:pStyle w:val="4"/>
        <w:keepNext w:val="0"/>
        <w:spacing w:before="0" w:after="0" w:line="360" w:lineRule="auto"/>
        <w:rPr>
          <w:rFonts w:ascii="宋体" w:hAnsi="宋体" w:eastAsia="宋体" w:cs="Arial"/>
          <w:b w:val="0"/>
          <w:bCs w:val="0"/>
          <w:sz w:val="24"/>
          <w:szCs w:val="24"/>
        </w:rPr>
      </w:pPr>
    </w:p>
    <w:p>
      <w:pPr>
        <w:pStyle w:val="4"/>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6.</w:t>
      </w:r>
      <w:r>
        <w:rPr>
          <w:rFonts w:hint="eastAsia" w:ascii="宋体" w:hAnsi="宋体" w:eastAsia="宋体" w:cs="Arial"/>
          <w:b w:val="0"/>
          <w:bCs w:val="0"/>
          <w:sz w:val="24"/>
          <w:szCs w:val="24"/>
        </w:rPr>
        <w:t>5</w:t>
      </w:r>
      <w:r>
        <w:rPr>
          <w:rFonts w:hint="eastAsia" w:ascii="宋体" w:hAnsi="宋体" w:eastAsia="宋体" w:cs="Arial"/>
          <w:b w:val="0"/>
          <w:bCs w:val="0"/>
          <w:sz w:val="24"/>
          <w:szCs w:val="24"/>
          <w:lang w:val="en-GB"/>
        </w:rPr>
        <w:t>安全及报警要求</w:t>
      </w:r>
    </w:p>
    <w:tbl>
      <w:tblPr>
        <w:tblStyle w:val="11"/>
        <w:tblW w:w="102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6997"/>
        <w:gridCol w:w="1163"/>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124" w:type="dxa"/>
            <w:shd w:val="pct20" w:color="auto" w:fill="FFFFFF"/>
            <w:vAlign w:val="center"/>
          </w:tcPr>
          <w:p>
            <w:pPr>
              <w:spacing w:line="360" w:lineRule="auto"/>
              <w:jc w:val="center"/>
              <w:rPr>
                <w:b/>
              </w:rPr>
            </w:pPr>
            <w:r>
              <w:rPr>
                <w:rFonts w:hint="eastAsia"/>
                <w:b/>
              </w:rPr>
              <w:t>序号</w:t>
            </w:r>
          </w:p>
        </w:tc>
        <w:tc>
          <w:tcPr>
            <w:tcW w:w="6997" w:type="dxa"/>
            <w:shd w:val="pct20" w:color="auto" w:fill="FFFFFF"/>
            <w:vAlign w:val="center"/>
          </w:tcPr>
          <w:p>
            <w:pPr>
              <w:spacing w:line="360" w:lineRule="auto"/>
              <w:jc w:val="center"/>
              <w:rPr>
                <w:b/>
              </w:rPr>
            </w:pPr>
            <w:r>
              <w:rPr>
                <w:rFonts w:hint="eastAsia"/>
                <w:b/>
              </w:rPr>
              <w:t>要求内容</w:t>
            </w:r>
          </w:p>
        </w:tc>
        <w:tc>
          <w:tcPr>
            <w:tcW w:w="1163" w:type="dxa"/>
            <w:shd w:val="pct20" w:color="auto" w:fill="FFFFFF"/>
            <w:vAlign w:val="center"/>
          </w:tcPr>
          <w:p>
            <w:pPr>
              <w:spacing w:line="360" w:lineRule="auto"/>
              <w:jc w:val="center"/>
              <w:rPr>
                <w:rFonts w:ascii="宋体"/>
                <w:b/>
              </w:rPr>
            </w:pPr>
            <w:r>
              <w:rPr>
                <w:rFonts w:hint="eastAsia"/>
                <w:b/>
              </w:rPr>
              <w:t>必需/期望</w:t>
            </w:r>
          </w:p>
        </w:tc>
        <w:tc>
          <w:tcPr>
            <w:tcW w:w="986" w:type="dxa"/>
            <w:shd w:val="pct20" w:color="auto" w:fill="FFFFFF"/>
            <w:vAlign w:val="center"/>
          </w:tcPr>
          <w:p>
            <w:pPr>
              <w:spacing w:line="360" w:lineRule="auto"/>
              <w:jc w:val="center"/>
              <w:rPr>
                <w:rFonts w:ascii="宋体" w:hAnsi="宋体"/>
                <w:b/>
              </w:rPr>
            </w:pPr>
            <w:r>
              <w:rPr>
                <w:rFonts w:hint="eastAsia" w:ascii="宋体" w:hAnsi="宋体"/>
                <w:b/>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24" w:type="dxa"/>
            <w:vAlign w:val="center"/>
          </w:tcPr>
          <w:p>
            <w:pPr>
              <w:pStyle w:val="23"/>
              <w:numPr>
                <w:ilvl w:val="0"/>
                <w:numId w:val="3"/>
              </w:numPr>
              <w:ind w:left="420" w:leftChars="0" w:hanging="420" w:firstLineChars="0"/>
              <w:jc w:val="center"/>
            </w:pPr>
          </w:p>
        </w:tc>
        <w:tc>
          <w:tcPr>
            <w:tcW w:w="6997" w:type="dxa"/>
          </w:tcPr>
          <w:p>
            <w:pPr>
              <w:spacing w:line="360" w:lineRule="auto"/>
              <w:ind w:left="99" w:leftChars="47"/>
              <w:rPr>
                <w:rFonts w:hint="eastAsia" w:ascii="宋体" w:hAnsi="宋体" w:eastAsia="宋体" w:cs="宋体"/>
                <w:sz w:val="24"/>
                <w:szCs w:val="24"/>
                <w:lang w:val="en-GB"/>
              </w:rPr>
            </w:pPr>
            <w:r>
              <w:rPr>
                <w:rFonts w:hint="eastAsia" w:ascii="宋体" w:hAnsi="宋体" w:eastAsia="宋体" w:cs="宋体"/>
                <w:color w:val="000000" w:themeColor="text1"/>
                <w:sz w:val="24"/>
                <w:szCs w:val="24"/>
                <w:lang w:val="en-GB"/>
              </w:rPr>
              <w:t>设备电气箱接线坚固，接地可靠，有明显警示标识，尺寸合适，便于维修保养。</w:t>
            </w:r>
          </w:p>
        </w:tc>
        <w:tc>
          <w:tcPr>
            <w:tcW w:w="1163"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86" w:type="dxa"/>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24" w:type="dxa"/>
            <w:vAlign w:val="center"/>
          </w:tcPr>
          <w:p>
            <w:pPr>
              <w:pStyle w:val="23"/>
              <w:numPr>
                <w:ilvl w:val="0"/>
                <w:numId w:val="3"/>
              </w:numPr>
              <w:ind w:left="420" w:leftChars="0" w:hanging="420" w:firstLineChars="0"/>
              <w:jc w:val="center"/>
            </w:pPr>
          </w:p>
        </w:tc>
        <w:tc>
          <w:tcPr>
            <w:tcW w:w="6997" w:type="dxa"/>
          </w:tcPr>
          <w:p>
            <w:pPr>
              <w:spacing w:line="360" w:lineRule="auto"/>
              <w:ind w:left="99" w:leftChars="47"/>
              <w:rPr>
                <w:rFonts w:hint="eastAsia" w:ascii="宋体" w:hAnsi="宋体" w:eastAsia="宋体" w:cs="宋体"/>
                <w:sz w:val="24"/>
                <w:szCs w:val="24"/>
                <w:lang w:val="en-GB"/>
              </w:rPr>
            </w:pPr>
            <w:r>
              <w:rPr>
                <w:rFonts w:hint="eastAsia" w:ascii="宋体" w:hAnsi="宋体" w:eastAsia="宋体" w:cs="宋体"/>
                <w:color w:val="000000" w:themeColor="text1"/>
                <w:sz w:val="24"/>
                <w:szCs w:val="24"/>
                <w:lang w:val="en-GB"/>
              </w:rPr>
              <w:t>所有零部件、焊缝等应进行倒角、抛光等处理，提供最少的锐角转角、最少的接缝和平整光滑的连接，设备的设计应提高清洁的可操作性。</w:t>
            </w:r>
          </w:p>
        </w:tc>
        <w:tc>
          <w:tcPr>
            <w:tcW w:w="1163"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86" w:type="dxa"/>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24" w:type="dxa"/>
            <w:vAlign w:val="center"/>
          </w:tcPr>
          <w:p>
            <w:pPr>
              <w:pStyle w:val="23"/>
              <w:numPr>
                <w:ilvl w:val="0"/>
                <w:numId w:val="3"/>
              </w:numPr>
              <w:ind w:left="420" w:leftChars="0" w:hanging="420" w:firstLineChars="0"/>
              <w:jc w:val="center"/>
            </w:pPr>
          </w:p>
        </w:tc>
        <w:tc>
          <w:tcPr>
            <w:tcW w:w="6997" w:type="dxa"/>
          </w:tcPr>
          <w:p>
            <w:pPr>
              <w:spacing w:line="360" w:lineRule="auto"/>
              <w:ind w:left="99" w:leftChars="47"/>
              <w:rPr>
                <w:rFonts w:hint="eastAsia" w:ascii="宋体" w:hAnsi="宋体" w:eastAsia="宋体" w:cs="宋体"/>
                <w:sz w:val="24"/>
                <w:szCs w:val="24"/>
              </w:rPr>
            </w:pPr>
            <w:r>
              <w:rPr>
                <w:rFonts w:hint="eastAsia" w:ascii="宋体" w:hAnsi="宋体" w:eastAsia="宋体" w:cs="宋体"/>
                <w:color w:val="000000" w:themeColor="text1"/>
                <w:sz w:val="24"/>
                <w:szCs w:val="24"/>
                <w:lang w:val="en-GB"/>
              </w:rPr>
              <w:t>仪表盘、电缆桥架及就地仪表，正常情况下不带电的金属外壳，应与车间接地网可靠连接。</w:t>
            </w:r>
          </w:p>
        </w:tc>
        <w:tc>
          <w:tcPr>
            <w:tcW w:w="1163"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86" w:type="dxa"/>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24" w:type="dxa"/>
            <w:vAlign w:val="center"/>
          </w:tcPr>
          <w:p>
            <w:pPr>
              <w:pStyle w:val="23"/>
              <w:numPr>
                <w:ilvl w:val="0"/>
                <w:numId w:val="3"/>
              </w:numPr>
              <w:ind w:left="420" w:leftChars="0" w:hanging="420" w:firstLineChars="0"/>
              <w:jc w:val="center"/>
            </w:pPr>
          </w:p>
        </w:tc>
        <w:tc>
          <w:tcPr>
            <w:tcW w:w="6997" w:type="dxa"/>
          </w:tcPr>
          <w:p>
            <w:pPr>
              <w:spacing w:line="360" w:lineRule="auto"/>
              <w:ind w:left="99" w:leftChars="47"/>
              <w:rPr>
                <w:rFonts w:hint="eastAsia" w:ascii="宋体" w:hAnsi="宋体" w:eastAsia="宋体" w:cs="宋体"/>
                <w:sz w:val="24"/>
                <w:szCs w:val="24"/>
                <w:lang w:val="en-GB"/>
              </w:rPr>
            </w:pPr>
            <w:r>
              <w:rPr>
                <w:rFonts w:hint="eastAsia" w:ascii="宋体" w:hAnsi="宋体" w:eastAsia="宋体" w:cs="宋体"/>
                <w:color w:val="000000" w:themeColor="text1"/>
                <w:sz w:val="24"/>
                <w:szCs w:val="24"/>
                <w:lang w:val="en-GB"/>
              </w:rPr>
              <w:t>防爆区自控设备及仪表采用防爆挠性管连接。</w:t>
            </w:r>
          </w:p>
        </w:tc>
        <w:tc>
          <w:tcPr>
            <w:tcW w:w="1163"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86" w:type="dxa"/>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24" w:type="dxa"/>
            <w:tcBorders>
              <w:top w:val="single" w:color="auto" w:sz="4" w:space="0"/>
              <w:left w:val="single" w:color="auto" w:sz="4" w:space="0"/>
              <w:bottom w:val="single" w:color="auto" w:sz="4" w:space="0"/>
              <w:right w:val="single" w:color="auto" w:sz="4" w:space="0"/>
            </w:tcBorders>
            <w:vAlign w:val="center"/>
          </w:tcPr>
          <w:p>
            <w:pPr>
              <w:pStyle w:val="23"/>
              <w:numPr>
                <w:ilvl w:val="0"/>
                <w:numId w:val="3"/>
              </w:numPr>
              <w:ind w:left="420" w:leftChars="0" w:hanging="420" w:firstLineChars="0"/>
              <w:jc w:val="center"/>
            </w:pPr>
          </w:p>
        </w:tc>
        <w:tc>
          <w:tcPr>
            <w:tcW w:w="6997" w:type="dxa"/>
            <w:tcBorders>
              <w:top w:val="single" w:color="auto" w:sz="4" w:space="0"/>
              <w:left w:val="single" w:color="auto" w:sz="4" w:space="0"/>
              <w:bottom w:val="single" w:color="auto" w:sz="4" w:space="0"/>
              <w:right w:val="single" w:color="auto" w:sz="4" w:space="0"/>
            </w:tcBorders>
          </w:tcPr>
          <w:p>
            <w:pPr>
              <w:spacing w:line="360" w:lineRule="auto"/>
              <w:ind w:left="99" w:leftChars="47"/>
              <w:rPr>
                <w:rFonts w:hint="eastAsia" w:ascii="宋体" w:hAnsi="宋体" w:eastAsia="宋体" w:cs="宋体"/>
                <w:sz w:val="24"/>
                <w:szCs w:val="24"/>
                <w:lang w:val="en-GB"/>
              </w:rPr>
            </w:pPr>
            <w:r>
              <w:rPr>
                <w:rFonts w:hint="eastAsia" w:ascii="宋体" w:hAnsi="宋体" w:eastAsia="宋体" w:cs="宋体"/>
                <w:color w:val="000000" w:themeColor="text1"/>
                <w:sz w:val="24"/>
                <w:szCs w:val="24"/>
                <w:lang w:val="en-GB"/>
              </w:rPr>
              <w:t>设备电源线须配备管外套</w:t>
            </w:r>
          </w:p>
        </w:tc>
        <w:tc>
          <w:tcPr>
            <w:tcW w:w="1163"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86" w:type="dxa"/>
            <w:tcBorders>
              <w:top w:val="single" w:color="auto" w:sz="4" w:space="0"/>
              <w:left w:val="single" w:color="auto" w:sz="4" w:space="0"/>
              <w:bottom w:val="single" w:color="auto" w:sz="4" w:space="0"/>
              <w:right w:val="single" w:color="auto" w:sz="4" w:space="0"/>
            </w:tcBorders>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24" w:type="dxa"/>
            <w:tcBorders>
              <w:top w:val="single" w:color="auto" w:sz="4" w:space="0"/>
              <w:left w:val="single" w:color="auto" w:sz="4" w:space="0"/>
              <w:bottom w:val="single" w:color="auto" w:sz="4" w:space="0"/>
              <w:right w:val="single" w:color="auto" w:sz="4" w:space="0"/>
            </w:tcBorders>
            <w:vAlign w:val="center"/>
          </w:tcPr>
          <w:p>
            <w:pPr>
              <w:pStyle w:val="23"/>
              <w:numPr>
                <w:ilvl w:val="0"/>
                <w:numId w:val="3"/>
              </w:numPr>
              <w:ind w:left="420" w:leftChars="0" w:hanging="420" w:firstLineChars="0"/>
              <w:jc w:val="center"/>
            </w:pPr>
          </w:p>
        </w:tc>
        <w:tc>
          <w:tcPr>
            <w:tcW w:w="6997" w:type="dxa"/>
            <w:tcBorders>
              <w:top w:val="single" w:color="auto" w:sz="4" w:space="0"/>
              <w:left w:val="single" w:color="auto" w:sz="4" w:space="0"/>
              <w:bottom w:val="single" w:color="auto" w:sz="4" w:space="0"/>
              <w:right w:val="single" w:color="auto" w:sz="4" w:space="0"/>
            </w:tcBorders>
          </w:tcPr>
          <w:p>
            <w:pPr>
              <w:spacing w:line="360" w:lineRule="auto"/>
              <w:ind w:left="99" w:leftChars="47"/>
              <w:rPr>
                <w:rFonts w:hint="eastAsia" w:ascii="宋体" w:hAnsi="宋体" w:eastAsia="宋体" w:cs="宋体"/>
                <w:sz w:val="24"/>
                <w:szCs w:val="24"/>
                <w:lang w:val="en-GB"/>
              </w:rPr>
            </w:pPr>
            <w:r>
              <w:rPr>
                <w:rFonts w:hint="eastAsia" w:ascii="宋体" w:hAnsi="宋体" w:eastAsia="宋体" w:cs="宋体"/>
                <w:color w:val="000000" w:themeColor="text1"/>
                <w:sz w:val="24"/>
                <w:szCs w:val="24"/>
                <w:lang w:val="en-GB"/>
              </w:rPr>
              <w:t>整机保证清洗时不会造成电器元件、轴承部位受潮进水。</w:t>
            </w:r>
          </w:p>
        </w:tc>
        <w:tc>
          <w:tcPr>
            <w:tcW w:w="1163"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86" w:type="dxa"/>
            <w:tcBorders>
              <w:top w:val="single" w:color="auto" w:sz="4" w:space="0"/>
              <w:left w:val="single" w:color="auto" w:sz="4" w:space="0"/>
              <w:bottom w:val="single" w:color="auto" w:sz="4" w:space="0"/>
              <w:right w:val="single" w:color="auto" w:sz="4" w:space="0"/>
            </w:tcBorders>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24" w:type="dxa"/>
            <w:tcBorders>
              <w:top w:val="single" w:color="auto" w:sz="4" w:space="0"/>
              <w:left w:val="single" w:color="auto" w:sz="4" w:space="0"/>
              <w:bottom w:val="single" w:color="auto" w:sz="4" w:space="0"/>
              <w:right w:val="single" w:color="auto" w:sz="4" w:space="0"/>
            </w:tcBorders>
            <w:vAlign w:val="center"/>
          </w:tcPr>
          <w:p>
            <w:pPr>
              <w:pStyle w:val="23"/>
              <w:numPr>
                <w:ilvl w:val="0"/>
                <w:numId w:val="3"/>
              </w:numPr>
              <w:ind w:left="420" w:leftChars="0" w:hanging="420" w:firstLineChars="0"/>
              <w:jc w:val="center"/>
            </w:pPr>
          </w:p>
        </w:tc>
        <w:tc>
          <w:tcPr>
            <w:tcW w:w="6997" w:type="dxa"/>
            <w:tcBorders>
              <w:top w:val="single" w:color="auto" w:sz="4" w:space="0"/>
              <w:left w:val="single" w:color="auto" w:sz="4" w:space="0"/>
              <w:bottom w:val="single" w:color="auto" w:sz="4" w:space="0"/>
              <w:right w:val="single" w:color="auto" w:sz="4" w:space="0"/>
            </w:tcBorders>
          </w:tcPr>
          <w:p>
            <w:pPr>
              <w:spacing w:line="360" w:lineRule="auto"/>
              <w:ind w:left="99" w:leftChars="47"/>
              <w:rPr>
                <w:rFonts w:hint="eastAsia" w:ascii="宋体" w:hAnsi="宋体" w:eastAsia="宋体" w:cs="宋体"/>
                <w:sz w:val="24"/>
                <w:szCs w:val="24"/>
                <w:lang w:val="en-GB" w:eastAsia="zh-CN"/>
              </w:rPr>
            </w:pPr>
            <w:r>
              <w:rPr>
                <w:rFonts w:hint="eastAsia" w:ascii="宋体" w:hAnsi="宋体" w:eastAsia="宋体" w:cs="宋体"/>
                <w:color w:val="000000" w:themeColor="text1"/>
                <w:sz w:val="24"/>
                <w:szCs w:val="24"/>
                <w:lang w:val="en-GB"/>
              </w:rPr>
              <w:t>必须具备压力容器生产制造资质，交付设备时必须随机提供设计图纸等</w:t>
            </w:r>
            <w:r>
              <w:rPr>
                <w:rFonts w:hint="eastAsia" w:ascii="宋体" w:hAnsi="宋体" w:cs="宋体"/>
                <w:color w:val="000000" w:themeColor="text1"/>
                <w:sz w:val="24"/>
                <w:szCs w:val="24"/>
                <w:lang w:val="en-GB" w:eastAsia="zh-CN"/>
              </w:rPr>
              <w:t>。</w:t>
            </w:r>
          </w:p>
        </w:tc>
        <w:tc>
          <w:tcPr>
            <w:tcW w:w="1163"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86" w:type="dxa"/>
            <w:tcBorders>
              <w:top w:val="single" w:color="auto" w:sz="4" w:space="0"/>
              <w:left w:val="single" w:color="auto" w:sz="4" w:space="0"/>
              <w:bottom w:val="single" w:color="auto" w:sz="4" w:space="0"/>
              <w:right w:val="single" w:color="auto" w:sz="4" w:space="0"/>
            </w:tcBorders>
          </w:tcPr>
          <w:p>
            <w:pPr>
              <w:pStyle w:val="21"/>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24" w:type="dxa"/>
            <w:tcBorders>
              <w:top w:val="single" w:color="auto" w:sz="4" w:space="0"/>
              <w:left w:val="single" w:color="auto" w:sz="4" w:space="0"/>
              <w:bottom w:val="single" w:color="auto" w:sz="4" w:space="0"/>
              <w:right w:val="single" w:color="auto" w:sz="4" w:space="0"/>
            </w:tcBorders>
            <w:vAlign w:val="center"/>
          </w:tcPr>
          <w:p>
            <w:pPr>
              <w:pStyle w:val="23"/>
              <w:numPr>
                <w:ilvl w:val="0"/>
                <w:numId w:val="3"/>
              </w:numPr>
              <w:ind w:left="420" w:leftChars="0" w:hanging="420" w:firstLineChars="0"/>
              <w:jc w:val="center"/>
            </w:pPr>
          </w:p>
        </w:tc>
        <w:tc>
          <w:tcPr>
            <w:tcW w:w="6997"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FF0000"/>
                <w:sz w:val="24"/>
                <w:szCs w:val="24"/>
                <w:lang w:val="en-GB"/>
              </w:rPr>
            </w:pPr>
            <w:r>
              <w:rPr>
                <w:rFonts w:hint="eastAsia" w:ascii="宋体" w:hAnsi="宋体" w:eastAsia="宋体" w:cs="宋体"/>
                <w:color w:val="000000" w:themeColor="text1"/>
                <w:sz w:val="24"/>
                <w:szCs w:val="24"/>
              </w:rPr>
              <w:t>吊耳能的效承重，位置合理。</w:t>
            </w:r>
          </w:p>
        </w:tc>
        <w:tc>
          <w:tcPr>
            <w:tcW w:w="1163"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86" w:type="dxa"/>
            <w:tcBorders>
              <w:top w:val="single" w:color="auto" w:sz="4" w:space="0"/>
              <w:left w:val="single" w:color="auto" w:sz="4" w:space="0"/>
              <w:bottom w:val="single" w:color="auto" w:sz="4" w:space="0"/>
              <w:right w:val="single" w:color="auto" w:sz="4" w:space="0"/>
            </w:tcBorders>
          </w:tcPr>
          <w:p>
            <w:pPr>
              <w:pStyle w:val="21"/>
              <w:spacing w:before="0" w:line="360" w:lineRule="auto"/>
              <w:jc w:val="center"/>
              <w:rPr>
                <w:rFonts w:ascii="Arial" w:hAnsi="Arial"/>
                <w:sz w:val="20"/>
                <w:lang w:eastAsia="zh-CN"/>
              </w:rPr>
            </w:pPr>
          </w:p>
        </w:tc>
      </w:tr>
    </w:tbl>
    <w:p>
      <w:pPr>
        <w:rPr>
          <w:lang w:val="en-GB"/>
        </w:rPr>
      </w:pPr>
    </w:p>
    <w:p>
      <w:pPr>
        <w:pStyle w:val="4"/>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6.</w:t>
      </w:r>
      <w:r>
        <w:rPr>
          <w:rFonts w:hint="eastAsia" w:ascii="宋体" w:hAnsi="宋体" w:eastAsia="宋体" w:cs="Arial"/>
          <w:b w:val="0"/>
          <w:bCs w:val="0"/>
          <w:sz w:val="24"/>
          <w:szCs w:val="24"/>
        </w:rPr>
        <w:t>6</w:t>
      </w:r>
      <w:r>
        <w:rPr>
          <w:rFonts w:hint="eastAsia" w:ascii="宋体" w:hAnsi="宋体" w:eastAsia="宋体" w:cs="Arial"/>
          <w:b w:val="0"/>
          <w:bCs w:val="0"/>
          <w:sz w:val="24"/>
          <w:szCs w:val="24"/>
          <w:lang w:val="en-GB"/>
        </w:rPr>
        <w:t>清洁要求</w:t>
      </w:r>
    </w:p>
    <w:tbl>
      <w:tblPr>
        <w:tblStyle w:val="11"/>
        <w:tblW w:w="10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7007"/>
        <w:gridCol w:w="1196"/>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071" w:type="dxa"/>
            <w:shd w:val="pct20" w:color="auto" w:fill="FFFFFF"/>
            <w:vAlign w:val="center"/>
          </w:tcPr>
          <w:p>
            <w:pPr>
              <w:spacing w:line="320" w:lineRule="exact"/>
              <w:jc w:val="center"/>
              <w:rPr>
                <w:b/>
              </w:rPr>
            </w:pPr>
            <w:r>
              <w:rPr>
                <w:rFonts w:hint="eastAsia"/>
                <w:b/>
              </w:rPr>
              <w:t>序号</w:t>
            </w:r>
          </w:p>
        </w:tc>
        <w:tc>
          <w:tcPr>
            <w:tcW w:w="7007" w:type="dxa"/>
            <w:shd w:val="pct20" w:color="auto" w:fill="FFFFFF"/>
            <w:vAlign w:val="center"/>
          </w:tcPr>
          <w:p>
            <w:pPr>
              <w:spacing w:line="320" w:lineRule="exact"/>
              <w:jc w:val="center"/>
              <w:rPr>
                <w:b/>
              </w:rPr>
            </w:pPr>
            <w:r>
              <w:rPr>
                <w:rFonts w:hint="eastAsia"/>
                <w:b/>
              </w:rPr>
              <w:t>要求内容</w:t>
            </w:r>
          </w:p>
        </w:tc>
        <w:tc>
          <w:tcPr>
            <w:tcW w:w="1196" w:type="dxa"/>
            <w:shd w:val="pct20" w:color="auto" w:fill="FFFFFF"/>
            <w:vAlign w:val="center"/>
          </w:tcPr>
          <w:p>
            <w:pPr>
              <w:spacing w:line="320" w:lineRule="exact"/>
              <w:jc w:val="center"/>
              <w:rPr>
                <w:rFonts w:ascii="宋体"/>
                <w:b/>
              </w:rPr>
            </w:pPr>
            <w:r>
              <w:rPr>
                <w:rFonts w:hint="eastAsia"/>
                <w:b/>
              </w:rPr>
              <w:t>必需/期望</w:t>
            </w:r>
          </w:p>
        </w:tc>
        <w:tc>
          <w:tcPr>
            <w:tcW w:w="889" w:type="dxa"/>
            <w:shd w:val="pct20" w:color="auto" w:fill="FFFFFF"/>
            <w:vAlign w:val="center"/>
          </w:tcPr>
          <w:p>
            <w:pPr>
              <w:spacing w:line="320" w:lineRule="exact"/>
              <w:jc w:val="center"/>
              <w:rPr>
                <w:rFonts w:ascii="宋体" w:hAnsi="宋体"/>
                <w:b/>
              </w:rPr>
            </w:pPr>
            <w:r>
              <w:rPr>
                <w:rFonts w:hint="eastAsia" w:ascii="宋体" w:hAnsi="宋体"/>
                <w:b/>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71" w:type="dxa"/>
            <w:vAlign w:val="center"/>
          </w:tcPr>
          <w:p>
            <w:pPr>
              <w:pStyle w:val="23"/>
              <w:numPr>
                <w:ilvl w:val="0"/>
                <w:numId w:val="3"/>
              </w:numPr>
              <w:ind w:left="420" w:leftChars="0" w:hanging="420" w:firstLineChars="0"/>
              <w:jc w:val="center"/>
            </w:pPr>
          </w:p>
        </w:tc>
        <w:tc>
          <w:tcPr>
            <w:tcW w:w="7007" w:type="dxa"/>
            <w:vAlign w:val="center"/>
          </w:tcPr>
          <w:p>
            <w:pPr>
              <w:spacing w:line="360" w:lineRule="auto"/>
              <w:ind w:left="12"/>
              <w:rPr>
                <w:rFonts w:ascii="宋体" w:hAnsi="宋体" w:cs="宋体"/>
                <w:sz w:val="24"/>
                <w:szCs w:val="24"/>
                <w:lang w:val="en-GB"/>
              </w:rPr>
            </w:pPr>
            <w:r>
              <w:rPr>
                <w:rFonts w:hint="eastAsia" w:ascii="宋体" w:hAnsi="宋体" w:cs="宋体"/>
                <w:sz w:val="24"/>
                <w:szCs w:val="24"/>
              </w:rPr>
              <w:t>设备表面及内部便于清洁。</w:t>
            </w:r>
          </w:p>
        </w:tc>
        <w:tc>
          <w:tcPr>
            <w:tcW w:w="1196"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Pr>
          <w:p>
            <w:pPr>
              <w:pStyle w:val="21"/>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071" w:type="dxa"/>
            <w:vAlign w:val="center"/>
          </w:tcPr>
          <w:p>
            <w:pPr>
              <w:pStyle w:val="23"/>
              <w:numPr>
                <w:ilvl w:val="0"/>
                <w:numId w:val="3"/>
              </w:numPr>
              <w:ind w:left="420" w:leftChars="0" w:hanging="420" w:firstLineChars="0"/>
              <w:jc w:val="center"/>
            </w:pPr>
          </w:p>
        </w:tc>
        <w:tc>
          <w:tcPr>
            <w:tcW w:w="7007" w:type="dxa"/>
            <w:vAlign w:val="center"/>
          </w:tcPr>
          <w:p>
            <w:pPr>
              <w:spacing w:line="360" w:lineRule="auto"/>
              <w:ind w:left="12"/>
              <w:rPr>
                <w:rFonts w:ascii="宋体" w:hAnsi="宋体" w:cs="宋体"/>
                <w:sz w:val="24"/>
                <w:szCs w:val="24"/>
                <w:lang w:val="en-GB"/>
              </w:rPr>
            </w:pPr>
            <w:r>
              <w:rPr>
                <w:rFonts w:hint="eastAsia" w:ascii="宋体" w:hAnsi="宋体" w:cs="宋体"/>
                <w:sz w:val="24"/>
                <w:szCs w:val="24"/>
              </w:rPr>
              <w:t>要求清洗的部件，须方便拆卸</w:t>
            </w:r>
          </w:p>
        </w:tc>
        <w:tc>
          <w:tcPr>
            <w:tcW w:w="1196"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Pr>
          <w:p>
            <w:pPr>
              <w:pStyle w:val="21"/>
              <w:spacing w:before="0" w:line="320" w:lineRule="exact"/>
              <w:jc w:val="center"/>
              <w:rPr>
                <w:rFonts w:ascii="Arial" w:hAnsi="Arial"/>
                <w:sz w:val="20"/>
                <w:lang w:eastAsia="zh-CN"/>
              </w:rPr>
            </w:pPr>
          </w:p>
        </w:tc>
      </w:tr>
    </w:tbl>
    <w:p/>
    <w:p>
      <w:pPr>
        <w:pStyle w:val="4"/>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6.</w:t>
      </w:r>
      <w:r>
        <w:rPr>
          <w:rFonts w:hint="eastAsia" w:ascii="宋体" w:hAnsi="宋体" w:eastAsia="宋体" w:cs="Arial"/>
          <w:b w:val="0"/>
          <w:bCs w:val="0"/>
          <w:sz w:val="24"/>
          <w:szCs w:val="24"/>
        </w:rPr>
        <w:t>7文件资料要求</w:t>
      </w:r>
    </w:p>
    <w:tbl>
      <w:tblPr>
        <w:tblStyle w:val="11"/>
        <w:tblW w:w="102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7134"/>
        <w:gridCol w:w="1180"/>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981" w:type="dxa"/>
            <w:shd w:val="pct20" w:color="auto" w:fill="FFFFFF"/>
            <w:vAlign w:val="center"/>
          </w:tcPr>
          <w:p>
            <w:pPr>
              <w:spacing w:line="320" w:lineRule="exact"/>
              <w:jc w:val="center"/>
              <w:rPr>
                <w:b/>
              </w:rPr>
            </w:pPr>
            <w:r>
              <w:rPr>
                <w:rFonts w:hint="eastAsia"/>
                <w:b/>
              </w:rPr>
              <w:t>序号</w:t>
            </w:r>
          </w:p>
        </w:tc>
        <w:tc>
          <w:tcPr>
            <w:tcW w:w="7134" w:type="dxa"/>
            <w:shd w:val="pct20" w:color="auto" w:fill="FFFFFF"/>
            <w:vAlign w:val="center"/>
          </w:tcPr>
          <w:p>
            <w:pPr>
              <w:spacing w:line="320" w:lineRule="exact"/>
              <w:jc w:val="center"/>
              <w:rPr>
                <w:b/>
              </w:rPr>
            </w:pPr>
            <w:r>
              <w:rPr>
                <w:rFonts w:hint="eastAsia"/>
                <w:b/>
              </w:rPr>
              <w:t>要求内容</w:t>
            </w:r>
          </w:p>
        </w:tc>
        <w:tc>
          <w:tcPr>
            <w:tcW w:w="1180" w:type="dxa"/>
            <w:shd w:val="pct20" w:color="auto" w:fill="FFFFFF"/>
            <w:vAlign w:val="center"/>
          </w:tcPr>
          <w:p>
            <w:pPr>
              <w:spacing w:line="320" w:lineRule="exact"/>
              <w:jc w:val="center"/>
              <w:rPr>
                <w:rFonts w:ascii="宋体"/>
                <w:b/>
              </w:rPr>
            </w:pPr>
            <w:r>
              <w:rPr>
                <w:rFonts w:hint="eastAsia"/>
                <w:b/>
              </w:rPr>
              <w:t>必需/期望</w:t>
            </w:r>
          </w:p>
        </w:tc>
        <w:tc>
          <w:tcPr>
            <w:tcW w:w="972" w:type="dxa"/>
            <w:shd w:val="pct20" w:color="auto" w:fill="FFFFFF"/>
            <w:vAlign w:val="center"/>
          </w:tcPr>
          <w:p>
            <w:pPr>
              <w:spacing w:line="320" w:lineRule="exact"/>
              <w:jc w:val="center"/>
              <w:rPr>
                <w:rFonts w:ascii="宋体" w:hAnsi="宋体"/>
                <w:b/>
              </w:rPr>
            </w:pPr>
            <w:r>
              <w:rPr>
                <w:rFonts w:hint="eastAsia" w:ascii="宋体" w:hAnsi="宋体"/>
                <w:b/>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1" w:type="dxa"/>
            <w:vAlign w:val="center"/>
          </w:tcPr>
          <w:p>
            <w:pPr>
              <w:pStyle w:val="23"/>
              <w:numPr>
                <w:ilvl w:val="0"/>
                <w:numId w:val="3"/>
              </w:numPr>
              <w:ind w:left="420" w:leftChars="0" w:hanging="420" w:firstLineChars="0"/>
              <w:jc w:val="center"/>
            </w:pPr>
          </w:p>
        </w:tc>
        <w:tc>
          <w:tcPr>
            <w:tcW w:w="7134" w:type="dxa"/>
          </w:tcPr>
          <w:p>
            <w:pPr>
              <w:spacing w:line="360" w:lineRule="auto"/>
              <w:rPr>
                <w:rFonts w:ascii="宋体" w:hAnsi="宋体" w:cs="宋体"/>
                <w:sz w:val="24"/>
                <w:szCs w:val="24"/>
                <w:lang w:val="en-GB"/>
              </w:rPr>
            </w:pPr>
            <w:r>
              <w:rPr>
                <w:rFonts w:hint="eastAsia" w:ascii="宋体" w:hAnsi="宋体" w:cs="宋体"/>
                <w:sz w:val="24"/>
                <w:szCs w:val="24"/>
              </w:rPr>
              <w:t>所有资料为一式三份（纸质二份，电子版一份）</w:t>
            </w:r>
          </w:p>
        </w:tc>
        <w:tc>
          <w:tcPr>
            <w:tcW w:w="1180"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Pr>
          <w:p>
            <w:pPr>
              <w:pStyle w:val="21"/>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1" w:type="dxa"/>
            <w:vAlign w:val="center"/>
          </w:tcPr>
          <w:p>
            <w:pPr>
              <w:pStyle w:val="23"/>
              <w:numPr>
                <w:ilvl w:val="0"/>
                <w:numId w:val="3"/>
              </w:numPr>
              <w:ind w:left="420" w:leftChars="0" w:hanging="420" w:firstLineChars="0"/>
              <w:jc w:val="center"/>
            </w:pPr>
          </w:p>
        </w:tc>
        <w:tc>
          <w:tcPr>
            <w:tcW w:w="7134" w:type="dxa"/>
          </w:tcPr>
          <w:p>
            <w:pPr>
              <w:spacing w:line="360" w:lineRule="auto"/>
              <w:rPr>
                <w:rFonts w:hint="eastAsia" w:ascii="宋体" w:hAnsi="宋体" w:cs="宋体"/>
                <w:sz w:val="24"/>
                <w:szCs w:val="24"/>
                <w:lang w:val="en-GB" w:eastAsia="zh-CN" w:bidi="th-TH"/>
              </w:rPr>
            </w:pPr>
            <w:r>
              <w:rPr>
                <w:rFonts w:hint="eastAsia" w:ascii="宋体" w:hAnsi="宋体" w:cs="宋体"/>
                <w:sz w:val="24"/>
                <w:szCs w:val="24"/>
                <w:lang w:eastAsia="zh-CN" w:bidi="th-TH"/>
              </w:rPr>
              <w:t>提供设备DQ、IQ、OQ验证文件，以及自动化控制系统验证文件（符合GAMP4要求），并提供可修改WORD电子版文档，并应保证符合GMP认证要求。</w:t>
            </w:r>
          </w:p>
        </w:tc>
        <w:tc>
          <w:tcPr>
            <w:tcW w:w="1180"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Pr>
          <w:p>
            <w:pPr>
              <w:pStyle w:val="21"/>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1" w:type="dxa"/>
            <w:vAlign w:val="center"/>
          </w:tcPr>
          <w:p>
            <w:pPr>
              <w:pStyle w:val="23"/>
              <w:numPr>
                <w:ilvl w:val="0"/>
                <w:numId w:val="3"/>
              </w:numPr>
              <w:ind w:left="420" w:leftChars="0" w:hanging="420" w:firstLineChars="0"/>
              <w:jc w:val="center"/>
            </w:pPr>
          </w:p>
        </w:tc>
        <w:tc>
          <w:tcPr>
            <w:tcW w:w="7134" w:type="dxa"/>
          </w:tcPr>
          <w:p>
            <w:pPr>
              <w:spacing w:line="360" w:lineRule="auto"/>
              <w:rPr>
                <w:rFonts w:hint="eastAsia" w:ascii="宋体" w:hAnsi="宋体" w:cs="宋体"/>
                <w:sz w:val="24"/>
                <w:szCs w:val="24"/>
                <w:lang w:val="en-GB" w:eastAsia="zh-CN" w:bidi="th-TH"/>
              </w:rPr>
            </w:pPr>
            <w:r>
              <w:rPr>
                <w:rFonts w:hint="eastAsia" w:ascii="宋体" w:hAnsi="宋体" w:cs="宋体"/>
                <w:sz w:val="24"/>
                <w:szCs w:val="24"/>
                <w:lang w:eastAsia="zh-CN" w:bidi="th-TH"/>
              </w:rPr>
              <w:t>提供设备主构件、相关附属仪表、仪器一览表（包括：型号、生产厂家）, 设备附件（触摸屏、PLC、传感器等）需单独提供说明书或操作手册。</w:t>
            </w:r>
          </w:p>
        </w:tc>
        <w:tc>
          <w:tcPr>
            <w:tcW w:w="1180"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Pr>
          <w:p>
            <w:pPr>
              <w:pStyle w:val="21"/>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1" w:type="dxa"/>
            <w:vAlign w:val="center"/>
          </w:tcPr>
          <w:p>
            <w:pPr>
              <w:pStyle w:val="23"/>
              <w:numPr>
                <w:ilvl w:val="0"/>
                <w:numId w:val="3"/>
              </w:numPr>
              <w:ind w:left="420" w:leftChars="0" w:hanging="420" w:firstLineChars="0"/>
              <w:jc w:val="center"/>
            </w:pPr>
          </w:p>
        </w:tc>
        <w:tc>
          <w:tcPr>
            <w:tcW w:w="7134" w:type="dxa"/>
          </w:tcPr>
          <w:p>
            <w:pPr>
              <w:spacing w:line="360" w:lineRule="auto"/>
              <w:rPr>
                <w:rFonts w:ascii="宋体" w:hAnsi="宋体" w:cs="宋体"/>
                <w:sz w:val="24"/>
                <w:szCs w:val="24"/>
              </w:rPr>
            </w:pPr>
            <w:r>
              <w:rPr>
                <w:rFonts w:hint="eastAsia" w:ascii="宋体" w:hAnsi="宋体" w:cs="宋体"/>
                <w:sz w:val="24"/>
                <w:szCs w:val="24"/>
              </w:rPr>
              <w:t>设备供应商应提供一套操作手册，包括以下内容：A.技术数据：</w:t>
            </w:r>
          </w:p>
          <w:p>
            <w:pPr>
              <w:tabs>
                <w:tab w:val="left" w:pos="1527"/>
              </w:tabs>
              <w:spacing w:line="360" w:lineRule="auto"/>
              <w:rPr>
                <w:rFonts w:ascii="宋体" w:hAnsi="宋体" w:cs="宋体"/>
                <w:sz w:val="24"/>
                <w:szCs w:val="24"/>
                <w:lang w:val="en-GB"/>
              </w:rPr>
            </w:pPr>
            <w:r>
              <w:rPr>
                <w:rFonts w:hint="eastAsia" w:ascii="宋体" w:hAnsi="宋体" w:cs="宋体"/>
                <w:sz w:val="24"/>
                <w:szCs w:val="24"/>
              </w:rPr>
              <w:t>设备技术说明、设备详细尺寸、材质证明文件、单体设备、部件、仪器仪表等相关文件；B.安装和空间要求：基础和空间要求；C.使用说明书：操作、检查和问题解答；D.维护说明书：</w:t>
            </w:r>
            <w:r>
              <w:rPr>
                <w:rFonts w:hint="eastAsia" w:ascii="宋体" w:hAnsi="宋体" w:cs="宋体"/>
                <w:sz w:val="24"/>
                <w:szCs w:val="24"/>
                <w:lang w:bidi="th-TH"/>
              </w:rPr>
              <w:t>维护、频率及建议运行计划</w:t>
            </w:r>
            <w:r>
              <w:rPr>
                <w:rFonts w:hint="eastAsia" w:ascii="宋体" w:hAnsi="宋体" w:cs="宋体"/>
                <w:sz w:val="24"/>
                <w:szCs w:val="24"/>
              </w:rPr>
              <w:t>；E.图纸和零件表：机械部分、电气部分、仪器仪表；F.仪器仪表校准证明；G.推荐的备件</w:t>
            </w:r>
          </w:p>
        </w:tc>
        <w:tc>
          <w:tcPr>
            <w:tcW w:w="1180"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Pr>
          <w:p>
            <w:pPr>
              <w:pStyle w:val="21"/>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981" w:type="dxa"/>
            <w:vAlign w:val="center"/>
          </w:tcPr>
          <w:p>
            <w:pPr>
              <w:pStyle w:val="23"/>
              <w:numPr>
                <w:ilvl w:val="0"/>
                <w:numId w:val="3"/>
              </w:numPr>
              <w:ind w:left="420" w:leftChars="0" w:hanging="420" w:firstLineChars="0"/>
              <w:jc w:val="center"/>
            </w:pPr>
          </w:p>
        </w:tc>
        <w:tc>
          <w:tcPr>
            <w:tcW w:w="7134" w:type="dxa"/>
          </w:tcPr>
          <w:p>
            <w:pPr>
              <w:autoSpaceDE w:val="0"/>
              <w:autoSpaceDN w:val="0"/>
              <w:adjustRightInd w:val="0"/>
              <w:spacing w:line="360" w:lineRule="auto"/>
              <w:rPr>
                <w:rFonts w:ascii="宋体" w:hAnsi="宋体" w:cs="宋体"/>
                <w:sz w:val="24"/>
                <w:szCs w:val="24"/>
                <w:lang w:val="en-GB"/>
              </w:rPr>
            </w:pPr>
            <w:r>
              <w:rPr>
                <w:rFonts w:hint="eastAsia" w:ascii="宋体" w:hAnsi="宋体" w:cs="宋体"/>
                <w:sz w:val="24"/>
                <w:szCs w:val="24"/>
              </w:rPr>
              <w:t>编写设备的</w:t>
            </w:r>
            <w:r>
              <w:rPr>
                <w:rFonts w:hint="eastAsia" w:ascii="宋体" w:hAnsi="宋体" w:cs="宋体"/>
                <w:iCs/>
                <w:sz w:val="24"/>
                <w:szCs w:val="24"/>
              </w:rPr>
              <w:t>FAT文件需经用户确认后，由供应商和我公司人员共同实施验收，必须达到URS规定的各项需求标准，提供FAT记录原件</w:t>
            </w:r>
          </w:p>
        </w:tc>
        <w:tc>
          <w:tcPr>
            <w:tcW w:w="1180"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Pr>
          <w:p>
            <w:pPr>
              <w:pStyle w:val="21"/>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1" w:type="dxa"/>
            <w:vAlign w:val="center"/>
          </w:tcPr>
          <w:p>
            <w:pPr>
              <w:pStyle w:val="23"/>
              <w:numPr>
                <w:ilvl w:val="0"/>
                <w:numId w:val="3"/>
              </w:numPr>
              <w:ind w:left="420" w:leftChars="0" w:hanging="420" w:firstLineChars="0"/>
              <w:jc w:val="center"/>
            </w:pPr>
          </w:p>
        </w:tc>
        <w:tc>
          <w:tcPr>
            <w:tcW w:w="7134" w:type="dxa"/>
          </w:tcPr>
          <w:p>
            <w:pPr>
              <w:autoSpaceDE w:val="0"/>
              <w:autoSpaceDN w:val="0"/>
              <w:adjustRightInd w:val="0"/>
              <w:spacing w:line="360" w:lineRule="auto"/>
              <w:rPr>
                <w:rFonts w:ascii="宋体" w:hAnsi="宋体" w:cs="宋体"/>
                <w:sz w:val="24"/>
                <w:szCs w:val="24"/>
                <w:lang w:val="en-GB"/>
              </w:rPr>
            </w:pPr>
            <w:r>
              <w:rPr>
                <w:rFonts w:hint="eastAsia" w:ascii="宋体" w:hAnsi="宋体" w:cs="宋体"/>
                <w:sz w:val="24"/>
                <w:szCs w:val="24"/>
              </w:rPr>
              <w:t>我公司编制的SAT文件经确认后</w:t>
            </w:r>
            <w:r>
              <w:rPr>
                <w:rFonts w:hint="eastAsia" w:ascii="宋体" w:hAnsi="宋体" w:cs="宋体"/>
                <w:iCs/>
                <w:sz w:val="24"/>
                <w:szCs w:val="24"/>
              </w:rPr>
              <w:t>，由供应商和我公司人员共同实施验收，必须达到URS规定的各项需求标准，配合做好SAT记录</w:t>
            </w:r>
          </w:p>
        </w:tc>
        <w:tc>
          <w:tcPr>
            <w:tcW w:w="1180"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Pr>
          <w:p>
            <w:pPr>
              <w:pStyle w:val="21"/>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1" w:type="dxa"/>
            <w:tcBorders>
              <w:top w:val="single" w:color="auto" w:sz="4" w:space="0"/>
              <w:left w:val="single" w:color="auto" w:sz="4" w:space="0"/>
              <w:bottom w:val="single" w:color="auto" w:sz="4" w:space="0"/>
              <w:right w:val="single" w:color="auto" w:sz="4" w:space="0"/>
            </w:tcBorders>
            <w:vAlign w:val="center"/>
          </w:tcPr>
          <w:p>
            <w:pPr>
              <w:pStyle w:val="23"/>
              <w:numPr>
                <w:ilvl w:val="0"/>
                <w:numId w:val="3"/>
              </w:numPr>
              <w:ind w:left="420" w:leftChars="0" w:hanging="420" w:firstLineChars="0"/>
              <w:jc w:val="center"/>
            </w:pPr>
          </w:p>
        </w:tc>
        <w:tc>
          <w:tcPr>
            <w:tcW w:w="713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lang w:val="en-GB"/>
              </w:rPr>
            </w:pPr>
            <w:r>
              <w:rPr>
                <w:rFonts w:hint="eastAsia" w:ascii="宋体" w:hAnsi="宋体" w:cs="宋体"/>
                <w:sz w:val="24"/>
                <w:szCs w:val="24"/>
              </w:rPr>
              <w:t>供应商应协助用户编写确认文件，并与我公司共同完成</w:t>
            </w:r>
            <w:r>
              <w:rPr>
                <w:rFonts w:hint="eastAsia" w:ascii="宋体" w:hAnsi="宋体" w:cs="宋体"/>
                <w:iCs/>
                <w:sz w:val="24"/>
                <w:szCs w:val="24"/>
              </w:rPr>
              <w:t>安装/运行确认。</w:t>
            </w:r>
          </w:p>
        </w:tc>
        <w:tc>
          <w:tcPr>
            <w:tcW w:w="1180"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Borders>
              <w:top w:val="single" w:color="auto" w:sz="4" w:space="0"/>
              <w:left w:val="single" w:color="auto" w:sz="4" w:space="0"/>
              <w:bottom w:val="single" w:color="auto" w:sz="4" w:space="0"/>
              <w:right w:val="single" w:color="auto" w:sz="4" w:space="0"/>
            </w:tcBorders>
          </w:tcPr>
          <w:p>
            <w:pPr>
              <w:pStyle w:val="21"/>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1" w:type="dxa"/>
            <w:tcBorders>
              <w:top w:val="single" w:color="auto" w:sz="4" w:space="0"/>
              <w:left w:val="single" w:color="auto" w:sz="4" w:space="0"/>
              <w:bottom w:val="single" w:color="auto" w:sz="4" w:space="0"/>
              <w:right w:val="single" w:color="auto" w:sz="4" w:space="0"/>
            </w:tcBorders>
            <w:vAlign w:val="center"/>
          </w:tcPr>
          <w:p>
            <w:pPr>
              <w:pStyle w:val="23"/>
              <w:numPr>
                <w:ilvl w:val="0"/>
                <w:numId w:val="3"/>
              </w:numPr>
              <w:ind w:left="420" w:leftChars="0" w:hanging="420" w:firstLineChars="0"/>
              <w:jc w:val="center"/>
            </w:pPr>
          </w:p>
        </w:tc>
        <w:tc>
          <w:tcPr>
            <w:tcW w:w="713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sz w:val="24"/>
                <w:szCs w:val="24"/>
                <w:lang w:val="en-GB"/>
              </w:rPr>
            </w:pPr>
            <w:r>
              <w:rPr>
                <w:rFonts w:hint="eastAsia" w:ascii="宋体" w:hAnsi="宋体" w:cs="宋体"/>
                <w:sz w:val="24"/>
                <w:szCs w:val="24"/>
              </w:rPr>
              <w:t>供方提供安装图纸、机器维护手册、操作手册、证书等文件。</w:t>
            </w:r>
          </w:p>
        </w:tc>
        <w:tc>
          <w:tcPr>
            <w:tcW w:w="1180"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Borders>
              <w:top w:val="single" w:color="auto" w:sz="4" w:space="0"/>
              <w:left w:val="single" w:color="auto" w:sz="4" w:space="0"/>
              <w:bottom w:val="single" w:color="auto" w:sz="4" w:space="0"/>
              <w:right w:val="single" w:color="auto" w:sz="4" w:space="0"/>
            </w:tcBorders>
          </w:tcPr>
          <w:p>
            <w:pPr>
              <w:pStyle w:val="21"/>
              <w:spacing w:before="0" w:line="320" w:lineRule="exact"/>
              <w:jc w:val="center"/>
              <w:rPr>
                <w:rFonts w:ascii="Arial" w:hAnsi="Arial"/>
                <w:sz w:val="20"/>
                <w:lang w:eastAsia="zh-CN"/>
              </w:rPr>
            </w:pPr>
          </w:p>
        </w:tc>
      </w:tr>
    </w:tbl>
    <w:p/>
    <w:p>
      <w:pPr>
        <w:pStyle w:val="4"/>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6.</w:t>
      </w:r>
      <w:r>
        <w:rPr>
          <w:rFonts w:hint="eastAsia" w:ascii="宋体" w:hAnsi="宋体" w:eastAsia="宋体" w:cs="Arial"/>
          <w:b w:val="0"/>
          <w:bCs w:val="0"/>
          <w:sz w:val="24"/>
          <w:szCs w:val="24"/>
        </w:rPr>
        <w:t>8测试要求</w:t>
      </w:r>
    </w:p>
    <w:tbl>
      <w:tblPr>
        <w:tblStyle w:val="11"/>
        <w:tblW w:w="102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7127"/>
        <w:gridCol w:w="1180"/>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988" w:type="dxa"/>
            <w:shd w:val="pct20" w:color="auto" w:fill="FFFFFF"/>
            <w:vAlign w:val="center"/>
          </w:tcPr>
          <w:p>
            <w:pPr>
              <w:spacing w:line="320" w:lineRule="exact"/>
              <w:jc w:val="center"/>
              <w:rPr>
                <w:b/>
              </w:rPr>
            </w:pPr>
            <w:r>
              <w:rPr>
                <w:rFonts w:hint="eastAsia"/>
                <w:b/>
              </w:rPr>
              <w:t>序号</w:t>
            </w:r>
          </w:p>
        </w:tc>
        <w:tc>
          <w:tcPr>
            <w:tcW w:w="7127" w:type="dxa"/>
            <w:shd w:val="pct20" w:color="auto" w:fill="FFFFFF"/>
            <w:vAlign w:val="center"/>
          </w:tcPr>
          <w:p>
            <w:pPr>
              <w:spacing w:line="320" w:lineRule="exact"/>
              <w:jc w:val="center"/>
              <w:rPr>
                <w:b/>
              </w:rPr>
            </w:pPr>
            <w:r>
              <w:rPr>
                <w:rFonts w:hint="eastAsia"/>
                <w:b/>
              </w:rPr>
              <w:t>要求内容</w:t>
            </w:r>
          </w:p>
        </w:tc>
        <w:tc>
          <w:tcPr>
            <w:tcW w:w="1180" w:type="dxa"/>
            <w:shd w:val="pct20" w:color="auto" w:fill="FFFFFF"/>
            <w:vAlign w:val="center"/>
          </w:tcPr>
          <w:p>
            <w:pPr>
              <w:spacing w:line="320" w:lineRule="exact"/>
              <w:jc w:val="center"/>
              <w:rPr>
                <w:rFonts w:ascii="宋体"/>
                <w:b/>
              </w:rPr>
            </w:pPr>
            <w:r>
              <w:rPr>
                <w:rFonts w:hint="eastAsia"/>
                <w:b/>
              </w:rPr>
              <w:t>必需/期望</w:t>
            </w:r>
          </w:p>
        </w:tc>
        <w:tc>
          <w:tcPr>
            <w:tcW w:w="972" w:type="dxa"/>
            <w:shd w:val="pct20" w:color="auto" w:fill="FFFFFF"/>
            <w:vAlign w:val="center"/>
          </w:tcPr>
          <w:p>
            <w:pPr>
              <w:spacing w:line="320" w:lineRule="exact"/>
              <w:jc w:val="center"/>
              <w:rPr>
                <w:rFonts w:ascii="宋体" w:hAnsi="宋体"/>
                <w:b/>
              </w:rPr>
            </w:pPr>
            <w:r>
              <w:rPr>
                <w:rFonts w:hint="eastAsia" w:ascii="宋体" w:hAnsi="宋体"/>
                <w:b/>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8" w:type="dxa"/>
            <w:vAlign w:val="center"/>
          </w:tcPr>
          <w:p>
            <w:pPr>
              <w:pStyle w:val="23"/>
              <w:numPr>
                <w:ilvl w:val="0"/>
                <w:numId w:val="3"/>
              </w:numPr>
              <w:ind w:left="420" w:leftChars="0" w:hanging="420" w:firstLineChars="0"/>
              <w:jc w:val="center"/>
            </w:pPr>
          </w:p>
        </w:tc>
        <w:tc>
          <w:tcPr>
            <w:tcW w:w="7127" w:type="dxa"/>
          </w:tcPr>
          <w:p>
            <w:pPr>
              <w:autoSpaceDE w:val="0"/>
              <w:autoSpaceDN w:val="0"/>
              <w:adjustRightInd w:val="0"/>
              <w:spacing w:line="360" w:lineRule="auto"/>
              <w:rPr>
                <w:rFonts w:ascii="宋体" w:hAnsi="宋体" w:cs="宋体"/>
                <w:sz w:val="24"/>
                <w:szCs w:val="24"/>
                <w:lang w:val="en-GB"/>
              </w:rPr>
            </w:pPr>
            <w:r>
              <w:rPr>
                <w:rFonts w:hint="eastAsia" w:ascii="宋体" w:hAnsi="宋体" w:cs="宋体"/>
                <w:sz w:val="24"/>
                <w:szCs w:val="24"/>
              </w:rPr>
              <w:t>编写设备的</w:t>
            </w:r>
            <w:r>
              <w:rPr>
                <w:rFonts w:hint="eastAsia" w:ascii="宋体" w:hAnsi="宋体" w:cs="宋体"/>
                <w:iCs/>
                <w:sz w:val="24"/>
                <w:szCs w:val="24"/>
              </w:rPr>
              <w:t>FAT文件需经用户确认后，由供应商和我公司人员共同实施验收，必须达到URS规定的各项需求标准</w:t>
            </w:r>
          </w:p>
        </w:tc>
        <w:tc>
          <w:tcPr>
            <w:tcW w:w="1180"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Pr>
          <w:p>
            <w:pPr>
              <w:pStyle w:val="21"/>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8" w:type="dxa"/>
            <w:vAlign w:val="center"/>
          </w:tcPr>
          <w:p>
            <w:pPr>
              <w:pStyle w:val="23"/>
              <w:numPr>
                <w:ilvl w:val="0"/>
                <w:numId w:val="3"/>
              </w:numPr>
              <w:ind w:left="420" w:leftChars="0" w:hanging="420" w:firstLineChars="0"/>
              <w:jc w:val="center"/>
            </w:pPr>
          </w:p>
        </w:tc>
        <w:tc>
          <w:tcPr>
            <w:tcW w:w="7127" w:type="dxa"/>
          </w:tcPr>
          <w:p>
            <w:pPr>
              <w:autoSpaceDE w:val="0"/>
              <w:autoSpaceDN w:val="0"/>
              <w:adjustRightInd w:val="0"/>
              <w:spacing w:line="360" w:lineRule="auto"/>
              <w:rPr>
                <w:rFonts w:ascii="宋体" w:hAnsi="宋体" w:cs="宋体"/>
                <w:sz w:val="24"/>
                <w:szCs w:val="24"/>
                <w:lang w:val="en-GB"/>
              </w:rPr>
            </w:pPr>
            <w:r>
              <w:rPr>
                <w:rFonts w:hint="eastAsia" w:ascii="宋体" w:hAnsi="宋体" w:cs="宋体"/>
                <w:sz w:val="24"/>
                <w:szCs w:val="24"/>
              </w:rPr>
              <w:t>以供方为主，我公司人员配合实施IQ、OQ、PQ验证工作</w:t>
            </w:r>
          </w:p>
        </w:tc>
        <w:tc>
          <w:tcPr>
            <w:tcW w:w="1180"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Pr>
          <w:p>
            <w:pPr>
              <w:pStyle w:val="21"/>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8" w:type="dxa"/>
            <w:vAlign w:val="center"/>
          </w:tcPr>
          <w:p>
            <w:pPr>
              <w:pStyle w:val="23"/>
              <w:numPr>
                <w:ilvl w:val="0"/>
                <w:numId w:val="3"/>
              </w:numPr>
              <w:ind w:left="420" w:leftChars="0" w:hanging="420" w:firstLineChars="0"/>
              <w:jc w:val="center"/>
            </w:pPr>
          </w:p>
        </w:tc>
        <w:tc>
          <w:tcPr>
            <w:tcW w:w="7127" w:type="dxa"/>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rPr>
              <w:t>机器安装完成后供应商应有技术人员协同我公司进行产品试生产，且达到URS中指标要求</w:t>
            </w:r>
          </w:p>
        </w:tc>
        <w:tc>
          <w:tcPr>
            <w:tcW w:w="1180"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Pr>
          <w:p>
            <w:pPr>
              <w:pStyle w:val="21"/>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8" w:type="dxa"/>
            <w:vAlign w:val="center"/>
          </w:tcPr>
          <w:p>
            <w:pPr>
              <w:pStyle w:val="23"/>
              <w:numPr>
                <w:ilvl w:val="0"/>
                <w:numId w:val="3"/>
              </w:numPr>
              <w:ind w:left="420" w:leftChars="0" w:hanging="420" w:firstLineChars="0"/>
              <w:jc w:val="center"/>
            </w:pPr>
          </w:p>
        </w:tc>
        <w:tc>
          <w:tcPr>
            <w:tcW w:w="7127" w:type="dxa"/>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lang w:val="en-GB"/>
              </w:rPr>
              <w:t>在试运行过程中同样的问题多次发生，则供应商必须根除此问题后才能通过验收。</w:t>
            </w:r>
          </w:p>
        </w:tc>
        <w:tc>
          <w:tcPr>
            <w:tcW w:w="1180"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Pr>
          <w:p>
            <w:pPr>
              <w:pStyle w:val="21"/>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8" w:type="dxa"/>
            <w:vAlign w:val="center"/>
          </w:tcPr>
          <w:p>
            <w:pPr>
              <w:pStyle w:val="23"/>
              <w:numPr>
                <w:ilvl w:val="0"/>
                <w:numId w:val="3"/>
              </w:numPr>
              <w:ind w:left="420" w:leftChars="0" w:hanging="420" w:firstLineChars="0"/>
              <w:jc w:val="center"/>
            </w:pPr>
          </w:p>
        </w:tc>
        <w:tc>
          <w:tcPr>
            <w:tcW w:w="7127" w:type="dxa"/>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lang w:val="en-GB"/>
              </w:rPr>
              <w:t>供应商应协助用户编写确认文件，并与我公司共同完成安装/运行确认。</w:t>
            </w:r>
          </w:p>
        </w:tc>
        <w:tc>
          <w:tcPr>
            <w:tcW w:w="1180"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Pr>
          <w:p>
            <w:pPr>
              <w:pStyle w:val="21"/>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8" w:type="dxa"/>
            <w:vAlign w:val="center"/>
          </w:tcPr>
          <w:p>
            <w:pPr>
              <w:pStyle w:val="23"/>
              <w:numPr>
                <w:ilvl w:val="0"/>
                <w:numId w:val="3"/>
              </w:numPr>
              <w:ind w:left="420" w:leftChars="0" w:hanging="420" w:firstLineChars="0"/>
              <w:jc w:val="center"/>
            </w:pPr>
          </w:p>
        </w:tc>
        <w:tc>
          <w:tcPr>
            <w:tcW w:w="7127" w:type="dxa"/>
          </w:tcPr>
          <w:p>
            <w:pPr>
              <w:autoSpaceDE w:val="0"/>
              <w:autoSpaceDN w:val="0"/>
              <w:adjustRightInd w:val="0"/>
              <w:spacing w:line="360" w:lineRule="auto"/>
              <w:rPr>
                <w:rFonts w:hint="eastAsia" w:ascii="宋体" w:hAnsi="宋体" w:cs="宋体"/>
                <w:bCs/>
                <w:sz w:val="24"/>
                <w:szCs w:val="24"/>
                <w:lang w:val="en-GB"/>
              </w:rPr>
            </w:pPr>
            <w:r>
              <w:rPr>
                <w:rFonts w:hint="eastAsia" w:ascii="宋体" w:hAnsi="宋体" w:cs="宋体"/>
                <w:bCs/>
                <w:sz w:val="24"/>
                <w:szCs w:val="24"/>
                <w:lang w:val="en-GB"/>
              </w:rPr>
              <w:t>凡属于压力容器范畴的设备，由供应商全部负责压力容器安装告知、约检申报、使用登记办理、现场监检等相关工作，直到取得压力容器设备的使用登记证为止。</w:t>
            </w:r>
          </w:p>
        </w:tc>
        <w:tc>
          <w:tcPr>
            <w:tcW w:w="1180" w:type="dxa"/>
            <w:vAlign w:val="center"/>
          </w:tcPr>
          <w:p>
            <w:pPr>
              <w:pStyle w:val="21"/>
              <w:spacing w:before="0" w:line="360" w:lineRule="auto"/>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szCs w:val="24"/>
              </w:rPr>
              <w:t>必需</w:t>
            </w:r>
          </w:p>
        </w:tc>
        <w:tc>
          <w:tcPr>
            <w:tcW w:w="972" w:type="dxa"/>
          </w:tcPr>
          <w:p>
            <w:pPr>
              <w:pStyle w:val="21"/>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8" w:type="dxa"/>
            <w:vAlign w:val="center"/>
          </w:tcPr>
          <w:p>
            <w:pPr>
              <w:pStyle w:val="23"/>
              <w:numPr>
                <w:ilvl w:val="0"/>
                <w:numId w:val="3"/>
              </w:numPr>
              <w:ind w:left="420" w:leftChars="0" w:hanging="420" w:firstLineChars="0"/>
              <w:jc w:val="center"/>
            </w:pPr>
          </w:p>
        </w:tc>
        <w:tc>
          <w:tcPr>
            <w:tcW w:w="7127" w:type="dxa"/>
          </w:tcPr>
          <w:p>
            <w:pPr>
              <w:autoSpaceDE w:val="0"/>
              <w:autoSpaceDN w:val="0"/>
              <w:adjustRightInd w:val="0"/>
              <w:spacing w:line="360" w:lineRule="auto"/>
              <w:rPr>
                <w:rFonts w:hint="eastAsia" w:ascii="宋体" w:hAnsi="宋体" w:cs="宋体"/>
                <w:bCs/>
                <w:sz w:val="24"/>
                <w:szCs w:val="24"/>
                <w:lang w:val="en-GB"/>
              </w:rPr>
            </w:pPr>
            <w:r>
              <w:rPr>
                <w:rFonts w:hint="eastAsia" w:ascii="宋体" w:hAnsi="宋体" w:cs="宋体"/>
                <w:bCs/>
                <w:sz w:val="24"/>
                <w:szCs w:val="24"/>
                <w:lang w:val="en-GB"/>
              </w:rPr>
              <w:t>应提供验证所需的所有图纸、文件、施工安装记录、仪器仪表合格证、材质证明等资料和文件。</w:t>
            </w:r>
          </w:p>
        </w:tc>
        <w:tc>
          <w:tcPr>
            <w:tcW w:w="1180" w:type="dxa"/>
            <w:vAlign w:val="center"/>
          </w:tcPr>
          <w:p>
            <w:pPr>
              <w:pStyle w:val="21"/>
              <w:spacing w:before="0" w:line="360" w:lineRule="auto"/>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szCs w:val="24"/>
              </w:rPr>
              <w:t>必需</w:t>
            </w:r>
          </w:p>
        </w:tc>
        <w:tc>
          <w:tcPr>
            <w:tcW w:w="972" w:type="dxa"/>
          </w:tcPr>
          <w:p>
            <w:pPr>
              <w:pStyle w:val="21"/>
              <w:spacing w:before="0" w:line="320" w:lineRule="exact"/>
              <w:jc w:val="center"/>
              <w:rPr>
                <w:rFonts w:ascii="Arial" w:hAnsi="Arial"/>
                <w:sz w:val="20"/>
                <w:lang w:eastAsia="zh-CN"/>
              </w:rPr>
            </w:pPr>
          </w:p>
        </w:tc>
      </w:tr>
    </w:tbl>
    <w:p/>
    <w:p>
      <w:pPr>
        <w:pStyle w:val="3"/>
        <w:spacing w:before="120" w:after="120" w:line="360" w:lineRule="auto"/>
        <w:jc w:val="both"/>
        <w:rPr>
          <w:rFonts w:ascii="宋体" w:hAnsi="宋体" w:eastAsia="宋体"/>
          <w:szCs w:val="24"/>
          <w:lang w:eastAsia="zh-CN"/>
        </w:rPr>
      </w:pPr>
      <w:r>
        <w:rPr>
          <w:rFonts w:ascii="宋体" w:hAnsi="宋体" w:eastAsia="宋体"/>
          <w:szCs w:val="24"/>
          <w:lang w:val="en-US" w:eastAsia="zh-CN"/>
        </w:rPr>
        <w:t>7</w:t>
      </w:r>
      <w:r>
        <w:rPr>
          <w:rFonts w:hint="eastAsia" w:ascii="宋体" w:hAnsi="宋体" w:eastAsia="宋体"/>
          <w:szCs w:val="24"/>
          <w:lang w:eastAsia="zh-CN"/>
        </w:rPr>
        <w:t>服务要求</w:t>
      </w:r>
    </w:p>
    <w:p>
      <w:pPr>
        <w:pStyle w:val="4"/>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7</w:t>
      </w:r>
      <w:r>
        <w:rPr>
          <w:rFonts w:hint="eastAsia" w:ascii="宋体" w:hAnsi="宋体" w:eastAsia="宋体" w:cs="Arial"/>
          <w:b w:val="0"/>
          <w:bCs w:val="0"/>
          <w:sz w:val="24"/>
          <w:szCs w:val="24"/>
          <w:lang w:val="en-GB"/>
        </w:rPr>
        <w:t>.1交货要求</w:t>
      </w:r>
    </w:p>
    <w:tbl>
      <w:tblPr>
        <w:tblStyle w:val="11"/>
        <w:tblW w:w="10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7111"/>
        <w:gridCol w:w="1196"/>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993" w:type="dxa"/>
            <w:shd w:val="pct20" w:color="auto" w:fill="FFFFFF"/>
            <w:vAlign w:val="center"/>
          </w:tcPr>
          <w:p>
            <w:pPr>
              <w:spacing w:line="320" w:lineRule="exact"/>
              <w:jc w:val="center"/>
              <w:rPr>
                <w:b/>
              </w:rPr>
            </w:pPr>
            <w:r>
              <w:rPr>
                <w:rFonts w:hint="eastAsia"/>
                <w:b/>
              </w:rPr>
              <w:t>序号</w:t>
            </w:r>
          </w:p>
        </w:tc>
        <w:tc>
          <w:tcPr>
            <w:tcW w:w="7111" w:type="dxa"/>
            <w:shd w:val="pct20" w:color="auto" w:fill="FFFFFF"/>
            <w:vAlign w:val="center"/>
          </w:tcPr>
          <w:p>
            <w:pPr>
              <w:spacing w:line="320" w:lineRule="exact"/>
              <w:jc w:val="center"/>
              <w:rPr>
                <w:b/>
              </w:rPr>
            </w:pPr>
            <w:r>
              <w:rPr>
                <w:rFonts w:hint="eastAsia"/>
                <w:b/>
              </w:rPr>
              <w:t>要求内容</w:t>
            </w:r>
          </w:p>
        </w:tc>
        <w:tc>
          <w:tcPr>
            <w:tcW w:w="1196" w:type="dxa"/>
            <w:shd w:val="pct20" w:color="auto" w:fill="FFFFFF"/>
            <w:vAlign w:val="center"/>
          </w:tcPr>
          <w:p>
            <w:pPr>
              <w:spacing w:line="320" w:lineRule="exact"/>
              <w:jc w:val="center"/>
              <w:rPr>
                <w:rFonts w:ascii="宋体"/>
                <w:b/>
              </w:rPr>
            </w:pPr>
            <w:r>
              <w:rPr>
                <w:rFonts w:hint="eastAsia"/>
                <w:b/>
              </w:rPr>
              <w:t>必需/期望</w:t>
            </w:r>
          </w:p>
        </w:tc>
        <w:tc>
          <w:tcPr>
            <w:tcW w:w="889" w:type="dxa"/>
            <w:shd w:val="pct20" w:color="auto" w:fill="FFFFFF"/>
            <w:vAlign w:val="center"/>
          </w:tcPr>
          <w:p>
            <w:pPr>
              <w:spacing w:line="320" w:lineRule="exact"/>
              <w:jc w:val="center"/>
              <w:rPr>
                <w:rFonts w:ascii="宋体" w:hAnsi="宋体"/>
                <w:b/>
              </w:rPr>
            </w:pPr>
            <w:r>
              <w:rPr>
                <w:rFonts w:hint="eastAsia" w:ascii="宋体" w:hAnsi="宋体"/>
                <w:b/>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23"/>
              <w:numPr>
                <w:ilvl w:val="0"/>
                <w:numId w:val="3"/>
              </w:numPr>
              <w:ind w:left="420" w:leftChars="0" w:hanging="420" w:firstLineChars="0"/>
              <w:jc w:val="center"/>
            </w:pPr>
          </w:p>
        </w:tc>
        <w:tc>
          <w:tcPr>
            <w:tcW w:w="7111" w:type="dxa"/>
          </w:tcPr>
          <w:p>
            <w:pPr>
              <w:autoSpaceDE w:val="0"/>
              <w:autoSpaceDN w:val="0"/>
              <w:adjustRightInd w:val="0"/>
              <w:spacing w:line="360" w:lineRule="auto"/>
              <w:rPr>
                <w:rFonts w:ascii="宋体" w:hAnsi="宋体" w:cs="宋体"/>
                <w:sz w:val="24"/>
                <w:szCs w:val="24"/>
                <w:lang w:val="en-GB"/>
              </w:rPr>
            </w:pPr>
            <w:r>
              <w:rPr>
                <w:rFonts w:hint="eastAsia" w:ascii="宋体" w:hAnsi="宋体" w:cs="宋体"/>
                <w:sz w:val="24"/>
                <w:szCs w:val="24"/>
              </w:rPr>
              <w:t>产品包装前，外露加工面应做防锈处理</w:t>
            </w:r>
          </w:p>
        </w:tc>
        <w:tc>
          <w:tcPr>
            <w:tcW w:w="1196"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Pr>
          <w:p>
            <w:pPr>
              <w:pStyle w:val="21"/>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23"/>
              <w:numPr>
                <w:ilvl w:val="0"/>
                <w:numId w:val="3"/>
              </w:numPr>
              <w:ind w:left="420" w:leftChars="0" w:hanging="420" w:firstLineChars="0"/>
              <w:jc w:val="center"/>
            </w:pPr>
          </w:p>
        </w:tc>
        <w:tc>
          <w:tcPr>
            <w:tcW w:w="7111" w:type="dxa"/>
          </w:tcPr>
          <w:p>
            <w:pPr>
              <w:autoSpaceDE w:val="0"/>
              <w:autoSpaceDN w:val="0"/>
              <w:adjustRightInd w:val="0"/>
              <w:spacing w:line="360" w:lineRule="auto"/>
              <w:rPr>
                <w:rFonts w:ascii="宋体" w:hAnsi="宋体" w:cs="宋体"/>
                <w:sz w:val="24"/>
                <w:szCs w:val="24"/>
                <w:lang w:val="en-GB"/>
              </w:rPr>
            </w:pPr>
            <w:r>
              <w:rPr>
                <w:rFonts w:hint="eastAsia" w:ascii="宋体" w:hAnsi="宋体" w:cs="宋体"/>
                <w:sz w:val="24"/>
                <w:szCs w:val="24"/>
              </w:rPr>
              <w:t>交货</w:t>
            </w:r>
            <w:r>
              <w:rPr>
                <w:rFonts w:hint="eastAsia" w:ascii="宋体" w:hAnsi="宋体" w:cs="宋体"/>
                <w:sz w:val="24"/>
                <w:szCs w:val="24"/>
                <w:highlight w:val="none"/>
              </w:rPr>
              <w:t>期</w:t>
            </w:r>
            <w:r>
              <w:rPr>
                <w:rFonts w:hint="eastAsia" w:ascii="宋体" w:hAnsi="宋体" w:cs="宋体"/>
                <w:sz w:val="24"/>
                <w:szCs w:val="24"/>
                <w:highlight w:val="none"/>
                <w:lang w:val="en-US" w:eastAsia="zh-CN"/>
              </w:rPr>
              <w:t>6</w:t>
            </w:r>
            <w:r>
              <w:rPr>
                <w:rFonts w:hint="eastAsia" w:ascii="宋体" w:hAnsi="宋体" w:cs="宋体"/>
                <w:sz w:val="24"/>
                <w:szCs w:val="24"/>
                <w:highlight w:val="none"/>
              </w:rPr>
              <w:t>0</w:t>
            </w:r>
            <w:r>
              <w:rPr>
                <w:rFonts w:hint="eastAsia" w:ascii="宋体" w:hAnsi="宋体" w:cs="宋体"/>
                <w:sz w:val="24"/>
                <w:szCs w:val="24"/>
              </w:rPr>
              <w:t>天，运输时间</w:t>
            </w:r>
            <w:bookmarkStart w:id="39" w:name="_GoBack"/>
            <w:bookmarkEnd w:id="39"/>
            <w:r>
              <w:rPr>
                <w:rFonts w:hint="eastAsia" w:ascii="宋体" w:hAnsi="宋体" w:cs="宋体"/>
                <w:sz w:val="24"/>
                <w:szCs w:val="24"/>
              </w:rPr>
              <w:t>包含在供货周期内。</w:t>
            </w:r>
          </w:p>
        </w:tc>
        <w:tc>
          <w:tcPr>
            <w:tcW w:w="1196"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Pr>
          <w:p>
            <w:pPr>
              <w:pStyle w:val="21"/>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93" w:type="dxa"/>
            <w:vAlign w:val="center"/>
          </w:tcPr>
          <w:p>
            <w:pPr>
              <w:pStyle w:val="23"/>
              <w:numPr>
                <w:ilvl w:val="0"/>
                <w:numId w:val="3"/>
              </w:numPr>
              <w:ind w:left="420" w:leftChars="0" w:hanging="420" w:firstLineChars="0"/>
              <w:jc w:val="center"/>
            </w:pPr>
          </w:p>
        </w:tc>
        <w:tc>
          <w:tcPr>
            <w:tcW w:w="7111" w:type="dxa"/>
          </w:tcPr>
          <w:p>
            <w:pPr>
              <w:autoSpaceDE w:val="0"/>
              <w:autoSpaceDN w:val="0"/>
              <w:adjustRightInd w:val="0"/>
              <w:spacing w:line="360" w:lineRule="auto"/>
              <w:rPr>
                <w:rFonts w:ascii="宋体" w:hAnsi="宋体" w:cs="宋体"/>
                <w:sz w:val="24"/>
                <w:szCs w:val="24"/>
                <w:lang w:val="en-GB"/>
              </w:rPr>
            </w:pPr>
            <w:r>
              <w:rPr>
                <w:rFonts w:hint="eastAsia" w:ascii="宋体" w:hAnsi="宋体" w:cs="宋体"/>
                <w:sz w:val="24"/>
                <w:szCs w:val="24"/>
              </w:rPr>
              <w:t>产品包装箱应牢固可靠，适合运输装卸的要求</w:t>
            </w:r>
          </w:p>
        </w:tc>
        <w:tc>
          <w:tcPr>
            <w:tcW w:w="1196"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Pr>
          <w:p>
            <w:pPr>
              <w:pStyle w:val="21"/>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pStyle w:val="23"/>
              <w:numPr>
                <w:ilvl w:val="0"/>
                <w:numId w:val="3"/>
              </w:numPr>
              <w:ind w:left="420" w:leftChars="0" w:hanging="420" w:firstLineChars="0"/>
              <w:jc w:val="center"/>
            </w:pPr>
          </w:p>
        </w:tc>
        <w:tc>
          <w:tcPr>
            <w:tcW w:w="711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rPr>
              <w:t>包装箱应有可靠的防潮措施</w:t>
            </w:r>
          </w:p>
        </w:tc>
        <w:tc>
          <w:tcPr>
            <w:tcW w:w="1196"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Borders>
              <w:top w:val="single" w:color="auto" w:sz="4" w:space="0"/>
              <w:left w:val="single" w:color="auto" w:sz="4" w:space="0"/>
              <w:bottom w:val="single" w:color="auto" w:sz="4" w:space="0"/>
              <w:right w:val="single" w:color="auto" w:sz="4" w:space="0"/>
            </w:tcBorders>
          </w:tcPr>
          <w:p>
            <w:pPr>
              <w:pStyle w:val="21"/>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pStyle w:val="23"/>
              <w:numPr>
                <w:ilvl w:val="0"/>
                <w:numId w:val="3"/>
              </w:numPr>
              <w:ind w:left="420" w:leftChars="0" w:hanging="420" w:firstLineChars="0"/>
              <w:jc w:val="center"/>
            </w:pPr>
          </w:p>
        </w:tc>
        <w:tc>
          <w:tcPr>
            <w:tcW w:w="711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rPr>
              <w:t>产品运输过程中应小心轻放，不允许倒置和碰撞</w:t>
            </w:r>
            <w:r>
              <w:rPr>
                <w:rFonts w:hint="eastAsia" w:ascii="宋体" w:hAnsi="宋体" w:cs="宋体"/>
                <w:sz w:val="24"/>
                <w:szCs w:val="24"/>
              </w:rPr>
              <w:t>，由于运输过程的损失由供应商承担全部损失。</w:t>
            </w:r>
          </w:p>
        </w:tc>
        <w:tc>
          <w:tcPr>
            <w:tcW w:w="1196"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Borders>
              <w:top w:val="single" w:color="auto" w:sz="4" w:space="0"/>
              <w:left w:val="single" w:color="auto" w:sz="4" w:space="0"/>
              <w:bottom w:val="single" w:color="auto" w:sz="4" w:space="0"/>
              <w:right w:val="single" w:color="auto" w:sz="4" w:space="0"/>
            </w:tcBorders>
          </w:tcPr>
          <w:p>
            <w:pPr>
              <w:pStyle w:val="21"/>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pStyle w:val="23"/>
              <w:numPr>
                <w:ilvl w:val="0"/>
                <w:numId w:val="3"/>
              </w:numPr>
              <w:ind w:left="420" w:leftChars="0" w:hanging="420" w:firstLineChars="0"/>
              <w:jc w:val="center"/>
            </w:pPr>
          </w:p>
        </w:tc>
        <w:tc>
          <w:tcPr>
            <w:tcW w:w="711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rPr>
              <w:t>提供可满足设备正常运转两年的备品备件（不包含质保期内）</w:t>
            </w:r>
          </w:p>
        </w:tc>
        <w:tc>
          <w:tcPr>
            <w:tcW w:w="1196"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Borders>
              <w:top w:val="single" w:color="auto" w:sz="4" w:space="0"/>
              <w:left w:val="single" w:color="auto" w:sz="4" w:space="0"/>
              <w:bottom w:val="single" w:color="auto" w:sz="4" w:space="0"/>
              <w:right w:val="single" w:color="auto" w:sz="4" w:space="0"/>
            </w:tcBorders>
          </w:tcPr>
          <w:p>
            <w:pPr>
              <w:pStyle w:val="21"/>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pStyle w:val="23"/>
              <w:numPr>
                <w:ilvl w:val="0"/>
                <w:numId w:val="3"/>
              </w:numPr>
              <w:ind w:left="420" w:leftChars="0" w:hanging="420" w:firstLineChars="0"/>
              <w:jc w:val="center"/>
            </w:pPr>
          </w:p>
        </w:tc>
        <w:tc>
          <w:tcPr>
            <w:tcW w:w="711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rPr>
              <w:t>设备、随机专用工具及易损件应加以包装并固定在包装箱内。</w:t>
            </w:r>
          </w:p>
        </w:tc>
        <w:tc>
          <w:tcPr>
            <w:tcW w:w="1196"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Borders>
              <w:top w:val="single" w:color="auto" w:sz="4" w:space="0"/>
              <w:left w:val="single" w:color="auto" w:sz="4" w:space="0"/>
              <w:bottom w:val="single" w:color="auto" w:sz="4" w:space="0"/>
              <w:right w:val="single" w:color="auto" w:sz="4" w:space="0"/>
            </w:tcBorders>
          </w:tcPr>
          <w:p>
            <w:pPr>
              <w:pStyle w:val="21"/>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pStyle w:val="23"/>
              <w:numPr>
                <w:ilvl w:val="0"/>
                <w:numId w:val="3"/>
              </w:numPr>
              <w:ind w:left="420" w:leftChars="0" w:hanging="420" w:firstLineChars="0"/>
              <w:jc w:val="center"/>
            </w:pPr>
          </w:p>
        </w:tc>
        <w:tc>
          <w:tcPr>
            <w:tcW w:w="711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rPr>
              <w:t>技术文件应妥善包装在包装箱内</w:t>
            </w:r>
          </w:p>
        </w:tc>
        <w:tc>
          <w:tcPr>
            <w:tcW w:w="1196"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Borders>
              <w:top w:val="single" w:color="auto" w:sz="4" w:space="0"/>
              <w:left w:val="single" w:color="auto" w:sz="4" w:space="0"/>
              <w:bottom w:val="single" w:color="auto" w:sz="4" w:space="0"/>
              <w:right w:val="single" w:color="auto" w:sz="4" w:space="0"/>
            </w:tcBorders>
          </w:tcPr>
          <w:p>
            <w:pPr>
              <w:pStyle w:val="21"/>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pStyle w:val="23"/>
              <w:numPr>
                <w:ilvl w:val="0"/>
                <w:numId w:val="3"/>
              </w:numPr>
              <w:ind w:left="420" w:leftChars="0" w:hanging="420" w:firstLineChars="0"/>
              <w:jc w:val="center"/>
            </w:pPr>
          </w:p>
        </w:tc>
        <w:tc>
          <w:tcPr>
            <w:tcW w:w="711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rPr>
              <w:t>包装箱应清晰标出发货及运输作业标志</w:t>
            </w:r>
          </w:p>
        </w:tc>
        <w:tc>
          <w:tcPr>
            <w:tcW w:w="1196"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Borders>
              <w:top w:val="single" w:color="auto" w:sz="4" w:space="0"/>
              <w:left w:val="single" w:color="auto" w:sz="4" w:space="0"/>
              <w:bottom w:val="single" w:color="auto" w:sz="4" w:space="0"/>
              <w:right w:val="single" w:color="auto" w:sz="4" w:space="0"/>
            </w:tcBorders>
          </w:tcPr>
          <w:p>
            <w:pPr>
              <w:pStyle w:val="21"/>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pStyle w:val="23"/>
              <w:numPr>
                <w:ilvl w:val="0"/>
                <w:numId w:val="3"/>
              </w:numPr>
              <w:ind w:left="420" w:leftChars="0" w:hanging="420" w:firstLineChars="0"/>
              <w:jc w:val="center"/>
            </w:pPr>
          </w:p>
        </w:tc>
        <w:tc>
          <w:tcPr>
            <w:tcW w:w="711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rPr>
              <w:t>设备应储存于干燥通风的场所</w:t>
            </w:r>
          </w:p>
        </w:tc>
        <w:tc>
          <w:tcPr>
            <w:tcW w:w="1196"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Borders>
              <w:top w:val="single" w:color="auto" w:sz="4" w:space="0"/>
              <w:left w:val="single" w:color="auto" w:sz="4" w:space="0"/>
              <w:bottom w:val="single" w:color="auto" w:sz="4" w:space="0"/>
              <w:right w:val="single" w:color="auto" w:sz="4" w:space="0"/>
            </w:tcBorders>
          </w:tcPr>
          <w:p>
            <w:pPr>
              <w:pStyle w:val="21"/>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pStyle w:val="23"/>
              <w:numPr>
                <w:ilvl w:val="0"/>
                <w:numId w:val="3"/>
              </w:numPr>
              <w:ind w:left="420" w:leftChars="0" w:hanging="420" w:firstLineChars="0"/>
              <w:jc w:val="center"/>
            </w:pPr>
          </w:p>
        </w:tc>
        <w:tc>
          <w:tcPr>
            <w:tcW w:w="711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rPr>
              <w:t>制造厂应保证产品一年内不致因包装不良引起锈蚀、霉损</w:t>
            </w:r>
          </w:p>
        </w:tc>
        <w:tc>
          <w:tcPr>
            <w:tcW w:w="1196"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Borders>
              <w:top w:val="single" w:color="auto" w:sz="4" w:space="0"/>
              <w:left w:val="single" w:color="auto" w:sz="4" w:space="0"/>
              <w:bottom w:val="single" w:color="auto" w:sz="4" w:space="0"/>
              <w:right w:val="single" w:color="auto" w:sz="4" w:space="0"/>
            </w:tcBorders>
          </w:tcPr>
          <w:p>
            <w:pPr>
              <w:pStyle w:val="21"/>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pStyle w:val="23"/>
              <w:numPr>
                <w:ilvl w:val="0"/>
                <w:numId w:val="3"/>
              </w:numPr>
              <w:ind w:left="420" w:leftChars="0" w:hanging="420" w:firstLineChars="0"/>
              <w:jc w:val="center"/>
            </w:pPr>
          </w:p>
        </w:tc>
        <w:tc>
          <w:tcPr>
            <w:tcW w:w="711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rPr>
              <w:t>运输时间包含在供货周期内，供方负责运输，并承担运输费用</w:t>
            </w:r>
          </w:p>
        </w:tc>
        <w:tc>
          <w:tcPr>
            <w:tcW w:w="1196"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Borders>
              <w:top w:val="single" w:color="auto" w:sz="4" w:space="0"/>
              <w:left w:val="single" w:color="auto" w:sz="4" w:space="0"/>
              <w:bottom w:val="single" w:color="auto" w:sz="4" w:space="0"/>
              <w:right w:val="single" w:color="auto" w:sz="4" w:space="0"/>
            </w:tcBorders>
          </w:tcPr>
          <w:p>
            <w:pPr>
              <w:pStyle w:val="21"/>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pStyle w:val="23"/>
              <w:numPr>
                <w:ilvl w:val="0"/>
                <w:numId w:val="3"/>
              </w:numPr>
              <w:ind w:left="420" w:leftChars="0" w:hanging="420" w:firstLineChars="0"/>
              <w:jc w:val="center"/>
            </w:pPr>
          </w:p>
        </w:tc>
        <w:tc>
          <w:tcPr>
            <w:tcW w:w="711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rPr>
            </w:pPr>
            <w:r>
              <w:rPr>
                <w:rFonts w:hint="eastAsia" w:ascii="宋体" w:hAnsi="宋体" w:cs="宋体"/>
                <w:bCs/>
                <w:sz w:val="24"/>
                <w:szCs w:val="24"/>
              </w:rPr>
              <w:t>机器到货清单必须详列每装箱内物品明细</w:t>
            </w:r>
          </w:p>
        </w:tc>
        <w:tc>
          <w:tcPr>
            <w:tcW w:w="1196"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Borders>
              <w:top w:val="single" w:color="auto" w:sz="4" w:space="0"/>
              <w:left w:val="single" w:color="auto" w:sz="4" w:space="0"/>
              <w:bottom w:val="single" w:color="auto" w:sz="4" w:space="0"/>
              <w:right w:val="single" w:color="auto" w:sz="4" w:space="0"/>
            </w:tcBorders>
          </w:tcPr>
          <w:p>
            <w:pPr>
              <w:pStyle w:val="21"/>
              <w:spacing w:before="0" w:line="320" w:lineRule="exact"/>
              <w:jc w:val="center"/>
              <w:rPr>
                <w:rFonts w:ascii="Arial" w:hAnsi="Arial"/>
                <w:sz w:val="20"/>
                <w:lang w:eastAsia="zh-CN"/>
              </w:rPr>
            </w:pPr>
          </w:p>
        </w:tc>
      </w:tr>
    </w:tbl>
    <w:p>
      <w:pPr>
        <w:rPr>
          <w:lang w:val="en-GB"/>
        </w:rPr>
      </w:pPr>
    </w:p>
    <w:p>
      <w:pPr>
        <w:pStyle w:val="4"/>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7</w:t>
      </w:r>
      <w:r>
        <w:rPr>
          <w:rFonts w:hint="eastAsia" w:ascii="宋体" w:hAnsi="宋体" w:eastAsia="宋体" w:cs="Arial"/>
          <w:b w:val="0"/>
          <w:bCs w:val="0"/>
          <w:sz w:val="24"/>
          <w:szCs w:val="24"/>
          <w:lang w:val="en-GB"/>
        </w:rPr>
        <w:t>.2设备安装与培训</w:t>
      </w:r>
    </w:p>
    <w:tbl>
      <w:tblPr>
        <w:tblStyle w:val="11"/>
        <w:tblW w:w="10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7"/>
        <w:gridCol w:w="7052"/>
        <w:gridCol w:w="1180"/>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027" w:type="dxa"/>
            <w:shd w:val="pct20" w:color="auto" w:fill="FFFFFF"/>
            <w:vAlign w:val="center"/>
          </w:tcPr>
          <w:p>
            <w:pPr>
              <w:spacing w:line="320" w:lineRule="exact"/>
              <w:jc w:val="center"/>
              <w:rPr>
                <w:b/>
                <w:color w:val="000000"/>
              </w:rPr>
            </w:pPr>
            <w:r>
              <w:rPr>
                <w:rFonts w:hint="eastAsia"/>
                <w:b/>
                <w:color w:val="000000"/>
              </w:rPr>
              <w:t>序号</w:t>
            </w:r>
          </w:p>
        </w:tc>
        <w:tc>
          <w:tcPr>
            <w:tcW w:w="7052" w:type="dxa"/>
            <w:shd w:val="pct20" w:color="auto" w:fill="FFFFFF"/>
            <w:vAlign w:val="center"/>
          </w:tcPr>
          <w:p>
            <w:pPr>
              <w:spacing w:line="320" w:lineRule="exact"/>
              <w:jc w:val="center"/>
              <w:rPr>
                <w:b/>
                <w:color w:val="000000"/>
              </w:rPr>
            </w:pPr>
            <w:r>
              <w:rPr>
                <w:rFonts w:hint="eastAsia"/>
                <w:b/>
                <w:color w:val="000000"/>
              </w:rPr>
              <w:t>要求内容</w:t>
            </w:r>
          </w:p>
        </w:tc>
        <w:tc>
          <w:tcPr>
            <w:tcW w:w="1180" w:type="dxa"/>
            <w:shd w:val="pct20" w:color="auto" w:fill="FFFFFF"/>
            <w:vAlign w:val="center"/>
          </w:tcPr>
          <w:p>
            <w:pPr>
              <w:spacing w:line="320" w:lineRule="exact"/>
              <w:jc w:val="center"/>
              <w:rPr>
                <w:rFonts w:ascii="宋体"/>
                <w:b/>
                <w:color w:val="000000"/>
              </w:rPr>
            </w:pPr>
            <w:r>
              <w:rPr>
                <w:rFonts w:hint="eastAsia"/>
                <w:b/>
              </w:rPr>
              <w:t>必需/期望</w:t>
            </w:r>
          </w:p>
        </w:tc>
        <w:tc>
          <w:tcPr>
            <w:tcW w:w="905" w:type="dxa"/>
            <w:shd w:val="pct20" w:color="auto" w:fill="FFFFFF"/>
            <w:vAlign w:val="center"/>
          </w:tcPr>
          <w:p>
            <w:pPr>
              <w:spacing w:line="320" w:lineRule="exact"/>
              <w:jc w:val="center"/>
              <w:rPr>
                <w:rFonts w:ascii="宋体" w:hAnsi="宋体"/>
                <w:b/>
                <w:color w:val="000000"/>
              </w:rPr>
            </w:pPr>
            <w:r>
              <w:rPr>
                <w:rFonts w:hint="eastAsia" w:ascii="宋体" w:hAnsi="宋体"/>
                <w:b/>
                <w:color w:val="000000"/>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7" w:type="dxa"/>
            <w:vAlign w:val="center"/>
          </w:tcPr>
          <w:p>
            <w:pPr>
              <w:pStyle w:val="23"/>
              <w:numPr>
                <w:ilvl w:val="0"/>
                <w:numId w:val="3"/>
              </w:numPr>
              <w:ind w:left="420" w:leftChars="0" w:hanging="420" w:firstLineChars="0"/>
              <w:jc w:val="center"/>
            </w:pPr>
          </w:p>
        </w:tc>
        <w:tc>
          <w:tcPr>
            <w:tcW w:w="7052" w:type="dxa"/>
            <w:vAlign w:val="center"/>
          </w:tcPr>
          <w:p>
            <w:pPr>
              <w:rPr>
                <w:rFonts w:ascii="宋体" w:hAnsi="宋体" w:cs="宋体"/>
                <w:sz w:val="24"/>
                <w:szCs w:val="24"/>
                <w:lang w:val="en-GB"/>
              </w:rPr>
            </w:pPr>
            <w:r>
              <w:rPr>
                <w:rFonts w:hint="eastAsia" w:ascii="宋体" w:hAnsi="宋体" w:cs="宋体"/>
                <w:sz w:val="24"/>
                <w:szCs w:val="24"/>
                <w:lang w:bidi="th-TH"/>
              </w:rPr>
              <w:t>供应商负责将用户订购设备运送至用户厂内，搬运、吊装工作须指派技术人员进行现场指导。</w:t>
            </w:r>
          </w:p>
        </w:tc>
        <w:tc>
          <w:tcPr>
            <w:tcW w:w="1180"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Pr>
          <w:p>
            <w:pPr>
              <w:pStyle w:val="21"/>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7" w:type="dxa"/>
            <w:vAlign w:val="center"/>
          </w:tcPr>
          <w:p>
            <w:pPr>
              <w:pStyle w:val="23"/>
              <w:numPr>
                <w:ilvl w:val="0"/>
                <w:numId w:val="3"/>
              </w:numPr>
              <w:ind w:left="420" w:leftChars="0" w:hanging="420" w:firstLineChars="0"/>
              <w:jc w:val="center"/>
              <w:rPr>
                <w:rFonts w:ascii="宋体" w:hAnsi="宋体" w:cs="宋体"/>
                <w:lang w:bidi="th-TH"/>
              </w:rPr>
            </w:pPr>
          </w:p>
        </w:tc>
        <w:tc>
          <w:tcPr>
            <w:tcW w:w="7052" w:type="dxa"/>
            <w:vAlign w:val="center"/>
          </w:tcPr>
          <w:p>
            <w:pPr>
              <w:rPr>
                <w:rFonts w:ascii="宋体" w:hAnsi="宋体" w:cs="宋体"/>
                <w:sz w:val="24"/>
                <w:szCs w:val="24"/>
              </w:rPr>
            </w:pPr>
            <w:r>
              <w:rPr>
                <w:rFonts w:hint="eastAsia" w:ascii="宋体" w:hAnsi="宋体" w:cs="宋体"/>
                <w:sz w:val="24"/>
                <w:szCs w:val="24"/>
                <w:lang w:bidi="th-TH"/>
              </w:rPr>
              <w:t>设备到货拆箱时供应商应陪同现场人员进行拆箱，如供应商授权本公司自行拆箱，拆箱后如发现设备及其附件有任何损坏、缺少，供应商负全责。</w:t>
            </w:r>
          </w:p>
        </w:tc>
        <w:tc>
          <w:tcPr>
            <w:tcW w:w="1180" w:type="dxa"/>
            <w:vAlign w:val="center"/>
          </w:tcPr>
          <w:p>
            <w:pPr>
              <w:pStyle w:val="21"/>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905" w:type="dxa"/>
          </w:tcPr>
          <w:p>
            <w:pPr>
              <w:pStyle w:val="21"/>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7" w:type="dxa"/>
            <w:vAlign w:val="center"/>
          </w:tcPr>
          <w:p>
            <w:pPr>
              <w:pStyle w:val="23"/>
              <w:numPr>
                <w:ilvl w:val="0"/>
                <w:numId w:val="3"/>
              </w:numPr>
              <w:ind w:left="420" w:leftChars="0" w:hanging="420" w:firstLineChars="0"/>
              <w:jc w:val="center"/>
            </w:pPr>
          </w:p>
        </w:tc>
        <w:tc>
          <w:tcPr>
            <w:tcW w:w="7052" w:type="dxa"/>
          </w:tcPr>
          <w:p>
            <w:pPr>
              <w:autoSpaceDE w:val="0"/>
              <w:autoSpaceDN w:val="0"/>
              <w:adjustRightInd w:val="0"/>
              <w:spacing w:line="300" w:lineRule="auto"/>
              <w:rPr>
                <w:rFonts w:ascii="宋体" w:hAnsi="宋体" w:cs="宋体"/>
                <w:sz w:val="24"/>
                <w:szCs w:val="24"/>
                <w:lang w:val="en-GB"/>
              </w:rPr>
            </w:pPr>
            <w:r>
              <w:rPr>
                <w:rFonts w:hint="eastAsia" w:ascii="宋体" w:hAnsi="宋体" w:cs="宋体"/>
                <w:sz w:val="24"/>
                <w:szCs w:val="24"/>
              </w:rPr>
              <w:t>机器订购后供应商须负责到货运送、安装，安装期间供应商至少有一人全程配合</w:t>
            </w:r>
          </w:p>
        </w:tc>
        <w:tc>
          <w:tcPr>
            <w:tcW w:w="1180"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Pr>
          <w:p>
            <w:pPr>
              <w:pStyle w:val="21"/>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7" w:type="dxa"/>
            <w:vAlign w:val="center"/>
          </w:tcPr>
          <w:p>
            <w:pPr>
              <w:pStyle w:val="23"/>
              <w:numPr>
                <w:ilvl w:val="0"/>
                <w:numId w:val="3"/>
              </w:numPr>
              <w:ind w:left="420" w:leftChars="0" w:hanging="420" w:firstLineChars="0"/>
              <w:jc w:val="center"/>
            </w:pPr>
          </w:p>
        </w:tc>
        <w:tc>
          <w:tcPr>
            <w:tcW w:w="7052" w:type="dxa"/>
          </w:tcPr>
          <w:p>
            <w:pPr>
              <w:autoSpaceDE w:val="0"/>
              <w:autoSpaceDN w:val="0"/>
              <w:adjustRightInd w:val="0"/>
              <w:spacing w:line="300" w:lineRule="auto"/>
              <w:rPr>
                <w:rFonts w:ascii="宋体" w:hAnsi="宋体" w:cs="宋体"/>
                <w:bCs/>
                <w:sz w:val="24"/>
                <w:szCs w:val="24"/>
                <w:lang w:val="en-GB"/>
              </w:rPr>
            </w:pPr>
            <w:r>
              <w:rPr>
                <w:rFonts w:hint="eastAsia" w:ascii="宋体" w:hAnsi="宋体" w:cs="宋体"/>
                <w:bCs/>
                <w:sz w:val="24"/>
                <w:szCs w:val="24"/>
              </w:rPr>
              <w:t>机器到货运送、安装、调试至完成由供应商负责，我方提供必要协助</w:t>
            </w:r>
          </w:p>
        </w:tc>
        <w:tc>
          <w:tcPr>
            <w:tcW w:w="1180"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Pr>
          <w:p>
            <w:pPr>
              <w:pStyle w:val="21"/>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7" w:type="dxa"/>
            <w:tcBorders>
              <w:top w:val="single" w:color="auto" w:sz="4" w:space="0"/>
              <w:left w:val="single" w:color="auto" w:sz="4" w:space="0"/>
              <w:bottom w:val="single" w:color="auto" w:sz="4" w:space="0"/>
              <w:right w:val="single" w:color="auto" w:sz="4" w:space="0"/>
            </w:tcBorders>
            <w:vAlign w:val="center"/>
          </w:tcPr>
          <w:p>
            <w:pPr>
              <w:pStyle w:val="23"/>
              <w:numPr>
                <w:ilvl w:val="0"/>
                <w:numId w:val="3"/>
              </w:numPr>
              <w:ind w:left="420" w:leftChars="0" w:hanging="420" w:firstLineChars="0"/>
              <w:jc w:val="center"/>
            </w:pPr>
          </w:p>
        </w:tc>
        <w:tc>
          <w:tcPr>
            <w:tcW w:w="705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00" w:lineRule="auto"/>
              <w:rPr>
                <w:rFonts w:ascii="宋体" w:hAnsi="宋体" w:cs="宋体"/>
                <w:bCs/>
                <w:sz w:val="24"/>
                <w:szCs w:val="24"/>
                <w:lang w:val="en-GB"/>
              </w:rPr>
            </w:pPr>
            <w:r>
              <w:rPr>
                <w:rFonts w:hint="eastAsia" w:ascii="宋体" w:hAnsi="宋体" w:cs="宋体"/>
                <w:bCs/>
                <w:sz w:val="24"/>
                <w:szCs w:val="24"/>
              </w:rPr>
              <w:t>机器到货，我公司通知供应商来厂安装日期起，应在10日内完成安装、试车。调试人员费用由供方承担</w:t>
            </w:r>
          </w:p>
        </w:tc>
        <w:tc>
          <w:tcPr>
            <w:tcW w:w="1180"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Borders>
              <w:top w:val="single" w:color="auto" w:sz="4" w:space="0"/>
              <w:left w:val="single" w:color="auto" w:sz="4" w:space="0"/>
              <w:bottom w:val="single" w:color="auto" w:sz="4" w:space="0"/>
              <w:right w:val="single" w:color="auto" w:sz="4" w:space="0"/>
            </w:tcBorders>
          </w:tcPr>
          <w:p>
            <w:pPr>
              <w:pStyle w:val="21"/>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7" w:type="dxa"/>
            <w:tcBorders>
              <w:top w:val="single" w:color="auto" w:sz="4" w:space="0"/>
              <w:left w:val="single" w:color="auto" w:sz="4" w:space="0"/>
              <w:bottom w:val="single" w:color="auto" w:sz="4" w:space="0"/>
              <w:right w:val="single" w:color="auto" w:sz="4" w:space="0"/>
            </w:tcBorders>
            <w:vAlign w:val="center"/>
          </w:tcPr>
          <w:p>
            <w:pPr>
              <w:pStyle w:val="23"/>
              <w:numPr>
                <w:ilvl w:val="0"/>
                <w:numId w:val="3"/>
              </w:numPr>
              <w:ind w:left="420" w:leftChars="0" w:hanging="420" w:firstLineChars="0"/>
              <w:jc w:val="center"/>
            </w:pPr>
          </w:p>
        </w:tc>
        <w:tc>
          <w:tcPr>
            <w:tcW w:w="705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rPr>
              <w:t>试车零件更换等寄送费用，由供应商负责</w:t>
            </w:r>
          </w:p>
        </w:tc>
        <w:tc>
          <w:tcPr>
            <w:tcW w:w="1180"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Borders>
              <w:top w:val="single" w:color="auto" w:sz="4" w:space="0"/>
              <w:left w:val="single" w:color="auto" w:sz="4" w:space="0"/>
              <w:bottom w:val="single" w:color="auto" w:sz="4" w:space="0"/>
              <w:right w:val="single" w:color="auto" w:sz="4" w:space="0"/>
            </w:tcBorders>
          </w:tcPr>
          <w:p>
            <w:pPr>
              <w:pStyle w:val="21"/>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7" w:type="dxa"/>
            <w:tcBorders>
              <w:top w:val="single" w:color="auto" w:sz="4" w:space="0"/>
              <w:left w:val="single" w:color="auto" w:sz="4" w:space="0"/>
              <w:bottom w:val="single" w:color="auto" w:sz="4" w:space="0"/>
              <w:right w:val="single" w:color="auto" w:sz="4" w:space="0"/>
            </w:tcBorders>
            <w:vAlign w:val="center"/>
          </w:tcPr>
          <w:p>
            <w:pPr>
              <w:pStyle w:val="23"/>
              <w:numPr>
                <w:ilvl w:val="0"/>
                <w:numId w:val="3"/>
              </w:numPr>
              <w:ind w:left="420" w:leftChars="0" w:hanging="420" w:firstLineChars="0"/>
              <w:jc w:val="center"/>
            </w:pPr>
          </w:p>
        </w:tc>
        <w:tc>
          <w:tcPr>
            <w:tcW w:w="705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rPr>
              <w:t>供应商进场施工须遵守需方施工规则施工</w:t>
            </w:r>
          </w:p>
        </w:tc>
        <w:tc>
          <w:tcPr>
            <w:tcW w:w="1180" w:type="dxa"/>
            <w:tcBorders>
              <w:top w:val="single" w:color="auto" w:sz="4" w:space="0"/>
              <w:left w:val="single" w:color="auto" w:sz="4" w:space="0"/>
              <w:bottom w:val="single" w:color="auto" w:sz="4" w:space="0"/>
              <w:right w:val="single" w:color="auto" w:sz="4" w:space="0"/>
            </w:tcBorders>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Borders>
              <w:top w:val="single" w:color="auto" w:sz="4" w:space="0"/>
              <w:left w:val="single" w:color="auto" w:sz="4" w:space="0"/>
              <w:bottom w:val="single" w:color="auto" w:sz="4" w:space="0"/>
              <w:right w:val="single" w:color="auto" w:sz="4" w:space="0"/>
            </w:tcBorders>
          </w:tcPr>
          <w:p>
            <w:pPr>
              <w:pStyle w:val="21"/>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7" w:type="dxa"/>
            <w:tcBorders>
              <w:top w:val="single" w:color="auto" w:sz="4" w:space="0"/>
              <w:left w:val="single" w:color="auto" w:sz="4" w:space="0"/>
              <w:bottom w:val="single" w:color="auto" w:sz="4" w:space="0"/>
              <w:right w:val="single" w:color="auto" w:sz="4" w:space="0"/>
            </w:tcBorders>
            <w:vAlign w:val="center"/>
          </w:tcPr>
          <w:p>
            <w:pPr>
              <w:pStyle w:val="23"/>
              <w:numPr>
                <w:ilvl w:val="0"/>
                <w:numId w:val="3"/>
              </w:numPr>
              <w:ind w:left="420" w:leftChars="0" w:hanging="420" w:firstLineChars="0"/>
              <w:jc w:val="center"/>
            </w:pPr>
          </w:p>
        </w:tc>
        <w:tc>
          <w:tcPr>
            <w:tcW w:w="7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sz w:val="24"/>
                <w:szCs w:val="24"/>
                <w:lang w:val="en-GB"/>
              </w:rPr>
            </w:pPr>
            <w:r>
              <w:rPr>
                <w:rFonts w:hint="eastAsia" w:ascii="宋体" w:hAnsi="宋体" w:cs="宋体"/>
                <w:sz w:val="24"/>
                <w:szCs w:val="24"/>
              </w:rPr>
              <w:t>提供专门的培训材料，包括工作原理、设备结构、操作方法、注意事项、维保内容、维修内容等</w:t>
            </w:r>
          </w:p>
        </w:tc>
        <w:tc>
          <w:tcPr>
            <w:tcW w:w="1180" w:type="dxa"/>
            <w:tcBorders>
              <w:top w:val="single" w:color="auto" w:sz="4" w:space="0"/>
              <w:left w:val="single" w:color="auto" w:sz="4" w:space="0"/>
              <w:bottom w:val="single" w:color="auto" w:sz="4" w:space="0"/>
              <w:right w:val="single" w:color="auto" w:sz="4" w:space="0"/>
            </w:tcBorders>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Borders>
              <w:top w:val="single" w:color="auto" w:sz="4" w:space="0"/>
              <w:left w:val="single" w:color="auto" w:sz="4" w:space="0"/>
              <w:bottom w:val="single" w:color="auto" w:sz="4" w:space="0"/>
              <w:right w:val="single" w:color="auto" w:sz="4" w:space="0"/>
            </w:tcBorders>
          </w:tcPr>
          <w:p>
            <w:pPr>
              <w:pStyle w:val="21"/>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7" w:type="dxa"/>
            <w:tcBorders>
              <w:top w:val="single" w:color="auto" w:sz="4" w:space="0"/>
              <w:left w:val="single" w:color="auto" w:sz="4" w:space="0"/>
              <w:bottom w:val="single" w:color="auto" w:sz="4" w:space="0"/>
              <w:right w:val="single" w:color="auto" w:sz="4" w:space="0"/>
            </w:tcBorders>
            <w:vAlign w:val="center"/>
          </w:tcPr>
          <w:p>
            <w:pPr>
              <w:pStyle w:val="23"/>
              <w:numPr>
                <w:ilvl w:val="0"/>
                <w:numId w:val="3"/>
              </w:numPr>
              <w:ind w:left="420" w:leftChars="0" w:hanging="420" w:firstLineChars="0"/>
              <w:jc w:val="center"/>
            </w:pPr>
          </w:p>
        </w:tc>
        <w:tc>
          <w:tcPr>
            <w:tcW w:w="7052" w:type="dxa"/>
            <w:tcBorders>
              <w:top w:val="single" w:color="auto" w:sz="4" w:space="0"/>
              <w:left w:val="single" w:color="auto" w:sz="4" w:space="0"/>
              <w:bottom w:val="single" w:color="auto" w:sz="4" w:space="0"/>
              <w:right w:val="single" w:color="auto" w:sz="4" w:space="0"/>
            </w:tcBorders>
            <w:vAlign w:val="center"/>
          </w:tcPr>
          <w:p>
            <w:pPr>
              <w:pStyle w:val="21"/>
              <w:spacing w:before="0" w:line="320" w:lineRule="exact"/>
              <w:rPr>
                <w:rFonts w:ascii="宋体" w:hAnsi="宋体"/>
                <w:color w:val="000000"/>
                <w:lang w:val="en-GB" w:eastAsia="zh-CN"/>
              </w:rPr>
            </w:pPr>
            <w:r>
              <w:rPr>
                <w:rFonts w:hint="eastAsia" w:ascii="宋体" w:hAnsi="宋体"/>
                <w:color w:val="000000"/>
                <w:lang w:eastAsia="zh-CN"/>
              </w:rPr>
              <w:t>供方</w:t>
            </w:r>
            <w:r>
              <w:rPr>
                <w:rFonts w:ascii="宋体" w:hAnsi="宋体"/>
                <w:color w:val="000000"/>
                <w:lang w:eastAsia="zh-CN"/>
              </w:rPr>
              <w:t>负责</w:t>
            </w:r>
            <w:r>
              <w:rPr>
                <w:rFonts w:hint="eastAsia" w:ascii="宋体" w:hAnsi="宋体"/>
                <w:color w:val="000000"/>
                <w:lang w:eastAsia="zh-CN"/>
              </w:rPr>
              <w:t>对需方</w:t>
            </w:r>
            <w:r>
              <w:rPr>
                <w:rFonts w:ascii="宋体" w:hAnsi="宋体"/>
                <w:color w:val="000000"/>
                <w:lang w:eastAsia="zh-CN"/>
              </w:rPr>
              <w:t>人员培训，</w:t>
            </w:r>
            <w:r>
              <w:rPr>
                <w:rFonts w:hint="eastAsia" w:ascii="宋体" w:hAnsi="宋体"/>
                <w:color w:val="000000"/>
                <w:lang w:eastAsia="zh-CN"/>
              </w:rPr>
              <w:t>培训内容包括：综合培训（掌握设备理论知识）和现场培训（设备实践操作知识），负责对我司技术管理人员、操作人员、维修人员进行结构原理、性能、操作、维修、维护、故障排除及问题解答等基本知识进行培训，使我方人员达到一定熟练度</w:t>
            </w:r>
            <w:r>
              <w:rPr>
                <w:rFonts w:ascii="宋体" w:hAnsi="宋体"/>
                <w:color w:val="000000"/>
                <w:lang w:eastAsia="zh-CN"/>
              </w:rPr>
              <w:t>，</w:t>
            </w:r>
            <w:r>
              <w:rPr>
                <w:rFonts w:hint="eastAsia" w:ascii="宋体" w:hAnsi="宋体" w:cs="Arial"/>
                <w:bCs/>
                <w:caps/>
                <w:color w:val="000000"/>
                <w:szCs w:val="24"/>
                <w:lang w:val="en-GB" w:eastAsia="zh-CN"/>
              </w:rPr>
              <w:t>能够独立正确操作设备，并能排除常见</w:t>
            </w:r>
            <w:r>
              <w:rPr>
                <w:rFonts w:hint="eastAsia" w:ascii="宋体" w:hAnsi="宋体"/>
                <w:color w:val="000000"/>
                <w:lang w:val="en-GB" w:eastAsia="zh-CN"/>
              </w:rPr>
              <w:t>故障。具体培训内容如下：</w:t>
            </w:r>
          </w:p>
          <w:p>
            <w:pPr>
              <w:pStyle w:val="21"/>
              <w:spacing w:before="0" w:line="320" w:lineRule="exact"/>
              <w:rPr>
                <w:rFonts w:ascii="宋体" w:hAnsi="宋体"/>
                <w:color w:val="000000"/>
                <w:lang w:val="en-GB" w:eastAsia="zh-CN"/>
              </w:rPr>
            </w:pPr>
            <w:r>
              <w:rPr>
                <w:rFonts w:hint="eastAsia" w:ascii="宋体" w:hAnsi="宋体"/>
                <w:color w:val="000000"/>
                <w:lang w:val="en-GB" w:eastAsia="zh-CN"/>
              </w:rPr>
              <w:t xml:space="preserve">--- 设备的基本组成，了解各组成部分的技术，设备原理和性能； </w:t>
            </w:r>
          </w:p>
          <w:p>
            <w:pPr>
              <w:pStyle w:val="21"/>
              <w:spacing w:before="0" w:line="320" w:lineRule="exact"/>
              <w:rPr>
                <w:rFonts w:ascii="宋体" w:hAnsi="宋体"/>
                <w:color w:val="000000"/>
                <w:lang w:val="en-GB" w:eastAsia="zh-CN"/>
              </w:rPr>
            </w:pPr>
            <w:r>
              <w:rPr>
                <w:rFonts w:hint="eastAsia" w:ascii="宋体" w:hAnsi="宋体"/>
                <w:color w:val="000000"/>
                <w:lang w:val="en-GB" w:eastAsia="zh-CN"/>
              </w:rPr>
              <w:t xml:space="preserve">--- 设备主要部件的装配和拆卸，内部结构； </w:t>
            </w:r>
          </w:p>
          <w:p>
            <w:pPr>
              <w:pStyle w:val="21"/>
              <w:spacing w:before="0" w:line="320" w:lineRule="exact"/>
              <w:rPr>
                <w:rFonts w:ascii="宋体" w:hAnsi="宋体"/>
                <w:color w:val="000000"/>
                <w:lang w:val="en-GB" w:eastAsia="zh-CN"/>
              </w:rPr>
            </w:pPr>
            <w:r>
              <w:rPr>
                <w:rFonts w:hint="eastAsia" w:ascii="宋体" w:hAnsi="宋体"/>
                <w:color w:val="000000"/>
                <w:lang w:val="en-GB" w:eastAsia="zh-CN"/>
              </w:rPr>
              <w:t xml:space="preserve">--- 设备的日常维护； </w:t>
            </w:r>
          </w:p>
          <w:p>
            <w:pPr>
              <w:pStyle w:val="21"/>
              <w:spacing w:before="0" w:line="320" w:lineRule="exact"/>
              <w:rPr>
                <w:rFonts w:ascii="宋体" w:hAnsi="宋体"/>
                <w:color w:val="000000"/>
                <w:lang w:val="en-GB" w:eastAsia="zh-CN"/>
              </w:rPr>
            </w:pPr>
            <w:r>
              <w:rPr>
                <w:rFonts w:hint="eastAsia" w:ascii="宋体" w:hAnsi="宋体"/>
                <w:color w:val="000000"/>
                <w:lang w:val="en-GB" w:eastAsia="zh-CN"/>
              </w:rPr>
              <w:t xml:space="preserve">--- 设备的故障分析方法与解决步骤； </w:t>
            </w:r>
          </w:p>
          <w:p>
            <w:pPr>
              <w:pStyle w:val="21"/>
              <w:spacing w:before="0" w:line="320" w:lineRule="exact"/>
              <w:rPr>
                <w:rFonts w:ascii="宋体" w:hAnsi="宋体"/>
                <w:color w:val="000000"/>
                <w:lang w:val="en-GB" w:eastAsia="zh-CN"/>
              </w:rPr>
            </w:pPr>
            <w:r>
              <w:rPr>
                <w:rFonts w:hint="eastAsia" w:ascii="宋体" w:hAnsi="宋体"/>
                <w:color w:val="000000"/>
                <w:lang w:val="en-GB" w:eastAsia="zh-CN"/>
              </w:rPr>
              <w:t>--- 提供设备专用数据传输线缆，包含程序备份光盘；</w:t>
            </w:r>
          </w:p>
          <w:p>
            <w:pPr>
              <w:pStyle w:val="21"/>
              <w:spacing w:before="0" w:line="320" w:lineRule="exact"/>
              <w:rPr>
                <w:rFonts w:ascii="宋体" w:hAnsi="宋体"/>
                <w:color w:val="000000"/>
                <w:lang w:val="en-GB" w:eastAsia="zh-CN"/>
              </w:rPr>
            </w:pPr>
            <w:r>
              <w:rPr>
                <w:rFonts w:hint="eastAsia" w:ascii="宋体" w:hAnsi="宋体"/>
                <w:color w:val="000000"/>
                <w:lang w:val="en-GB" w:eastAsia="zh-CN"/>
              </w:rPr>
              <w:t>--- 主程序和触摸屏的导出导入操作培训；</w:t>
            </w:r>
          </w:p>
          <w:p>
            <w:pPr>
              <w:pStyle w:val="21"/>
              <w:spacing w:before="0" w:line="320" w:lineRule="exact"/>
              <w:rPr>
                <w:rFonts w:ascii="宋体" w:hAnsi="宋体" w:cs="宋体"/>
                <w:szCs w:val="24"/>
                <w:lang w:val="en-GB" w:eastAsia="zh-CN"/>
              </w:rPr>
            </w:pPr>
            <w:r>
              <w:rPr>
                <w:rFonts w:hint="eastAsia" w:ascii="宋体" w:hAnsi="宋体"/>
                <w:color w:val="000000"/>
                <w:lang w:val="en-GB" w:eastAsia="zh-CN"/>
              </w:rPr>
              <w:t>--- 提供设备润滑点分布标示图纸。注明每个加油点的机油有关信息、每次加油量、加油周期。</w:t>
            </w:r>
          </w:p>
        </w:tc>
        <w:tc>
          <w:tcPr>
            <w:tcW w:w="1180" w:type="dxa"/>
            <w:tcBorders>
              <w:top w:val="single" w:color="auto" w:sz="4" w:space="0"/>
              <w:left w:val="single" w:color="auto" w:sz="4" w:space="0"/>
              <w:bottom w:val="single" w:color="auto" w:sz="4" w:space="0"/>
              <w:right w:val="single" w:color="auto" w:sz="4" w:space="0"/>
            </w:tcBorders>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Borders>
              <w:top w:val="single" w:color="auto" w:sz="4" w:space="0"/>
              <w:left w:val="single" w:color="auto" w:sz="4" w:space="0"/>
              <w:bottom w:val="single" w:color="auto" w:sz="4" w:space="0"/>
              <w:right w:val="single" w:color="auto" w:sz="4" w:space="0"/>
            </w:tcBorders>
          </w:tcPr>
          <w:p>
            <w:pPr>
              <w:pStyle w:val="21"/>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7" w:type="dxa"/>
            <w:tcBorders>
              <w:top w:val="single" w:color="auto" w:sz="4" w:space="0"/>
              <w:left w:val="single" w:color="auto" w:sz="4" w:space="0"/>
              <w:bottom w:val="single" w:color="auto" w:sz="4" w:space="0"/>
              <w:right w:val="single" w:color="auto" w:sz="4" w:space="0"/>
            </w:tcBorders>
            <w:vAlign w:val="center"/>
          </w:tcPr>
          <w:p>
            <w:pPr>
              <w:pStyle w:val="23"/>
              <w:numPr>
                <w:ilvl w:val="0"/>
                <w:numId w:val="3"/>
              </w:numPr>
              <w:ind w:left="420" w:leftChars="0" w:hanging="420" w:firstLineChars="0"/>
              <w:jc w:val="center"/>
            </w:pPr>
          </w:p>
        </w:tc>
        <w:tc>
          <w:tcPr>
            <w:tcW w:w="705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sz w:val="24"/>
                <w:szCs w:val="24"/>
                <w:lang w:val="en-GB"/>
              </w:rPr>
            </w:pPr>
            <w:r>
              <w:rPr>
                <w:rFonts w:hint="eastAsia" w:ascii="宋体" w:hAnsi="宋体" w:cs="宋体"/>
                <w:sz w:val="24"/>
                <w:szCs w:val="24"/>
              </w:rPr>
              <w:t>负责对技术管理人员、操作人员、维修人员进行结构原理、性能、操作、维护等基本知识的培训，使需方人员掌握，直至工人能熟练操作后由双方人员认可，旅程费、食宿用由供应商自理</w:t>
            </w:r>
          </w:p>
        </w:tc>
        <w:tc>
          <w:tcPr>
            <w:tcW w:w="1180" w:type="dxa"/>
            <w:tcBorders>
              <w:top w:val="single" w:color="auto" w:sz="4" w:space="0"/>
              <w:left w:val="single" w:color="auto" w:sz="4" w:space="0"/>
              <w:bottom w:val="single" w:color="auto" w:sz="4" w:space="0"/>
              <w:right w:val="single" w:color="auto" w:sz="4" w:space="0"/>
            </w:tcBorders>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Borders>
              <w:top w:val="single" w:color="auto" w:sz="4" w:space="0"/>
              <w:left w:val="single" w:color="auto" w:sz="4" w:space="0"/>
              <w:bottom w:val="single" w:color="auto" w:sz="4" w:space="0"/>
              <w:right w:val="single" w:color="auto" w:sz="4" w:space="0"/>
            </w:tcBorders>
          </w:tcPr>
          <w:p>
            <w:pPr>
              <w:pStyle w:val="21"/>
              <w:spacing w:before="0" w:line="320" w:lineRule="exact"/>
              <w:jc w:val="center"/>
              <w:rPr>
                <w:rFonts w:ascii="Arial" w:hAnsi="Arial"/>
                <w:sz w:val="20"/>
                <w:lang w:eastAsia="zh-CN"/>
              </w:rPr>
            </w:pPr>
          </w:p>
        </w:tc>
      </w:tr>
    </w:tbl>
    <w:p/>
    <w:p>
      <w:pPr>
        <w:pStyle w:val="4"/>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7</w:t>
      </w:r>
      <w:r>
        <w:rPr>
          <w:rFonts w:hint="eastAsia" w:ascii="宋体" w:hAnsi="宋体" w:eastAsia="宋体" w:cs="Arial"/>
          <w:b w:val="0"/>
          <w:bCs w:val="0"/>
          <w:sz w:val="24"/>
          <w:szCs w:val="24"/>
          <w:lang w:val="en-GB"/>
        </w:rPr>
        <w:t>.3</w:t>
      </w:r>
      <w:r>
        <w:rPr>
          <w:rFonts w:hint="eastAsia"/>
        </w:rPr>
        <w:t xml:space="preserve"> </w:t>
      </w:r>
      <w:r>
        <w:rPr>
          <w:rFonts w:hint="eastAsia" w:ascii="宋体" w:hAnsi="宋体" w:eastAsia="宋体" w:cs="Arial"/>
          <w:b w:val="0"/>
          <w:bCs w:val="0"/>
          <w:sz w:val="24"/>
          <w:szCs w:val="24"/>
          <w:lang w:val="en-GB"/>
        </w:rPr>
        <w:t>SAT要求</w:t>
      </w:r>
    </w:p>
    <w:tbl>
      <w:tblPr>
        <w:tblStyle w:val="11"/>
        <w:tblW w:w="10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6"/>
        <w:gridCol w:w="6876"/>
        <w:gridCol w:w="1200"/>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046" w:type="dxa"/>
            <w:shd w:val="pct20" w:color="auto" w:fill="FFFFFF"/>
            <w:vAlign w:val="center"/>
          </w:tcPr>
          <w:p>
            <w:pPr>
              <w:spacing w:line="320" w:lineRule="exact"/>
              <w:jc w:val="center"/>
              <w:rPr>
                <w:b/>
                <w:color w:val="000000"/>
              </w:rPr>
            </w:pPr>
            <w:r>
              <w:rPr>
                <w:rFonts w:hint="eastAsia"/>
                <w:b/>
                <w:color w:val="000000"/>
              </w:rPr>
              <w:t>序号</w:t>
            </w:r>
          </w:p>
        </w:tc>
        <w:tc>
          <w:tcPr>
            <w:tcW w:w="6876" w:type="dxa"/>
            <w:shd w:val="pct20" w:color="auto" w:fill="FFFFFF"/>
            <w:vAlign w:val="center"/>
          </w:tcPr>
          <w:p>
            <w:pPr>
              <w:spacing w:line="320" w:lineRule="exact"/>
              <w:jc w:val="center"/>
              <w:rPr>
                <w:b/>
                <w:color w:val="000000"/>
              </w:rPr>
            </w:pPr>
            <w:r>
              <w:rPr>
                <w:rFonts w:hint="eastAsia"/>
                <w:b/>
                <w:color w:val="000000"/>
              </w:rPr>
              <w:t>要求</w:t>
            </w:r>
          </w:p>
        </w:tc>
        <w:tc>
          <w:tcPr>
            <w:tcW w:w="1200" w:type="dxa"/>
            <w:shd w:val="pct20" w:color="auto" w:fill="FFFFFF"/>
            <w:vAlign w:val="center"/>
          </w:tcPr>
          <w:p>
            <w:pPr>
              <w:spacing w:line="320" w:lineRule="exact"/>
              <w:jc w:val="center"/>
              <w:rPr>
                <w:color w:val="000000"/>
              </w:rPr>
            </w:pPr>
            <w:r>
              <w:rPr>
                <w:rFonts w:hint="eastAsia"/>
                <w:b/>
              </w:rPr>
              <w:t>必需/期望</w:t>
            </w:r>
          </w:p>
        </w:tc>
        <w:tc>
          <w:tcPr>
            <w:tcW w:w="1026" w:type="dxa"/>
            <w:shd w:val="pct20" w:color="auto" w:fill="FFFFFF"/>
            <w:vAlign w:val="center"/>
          </w:tcPr>
          <w:p>
            <w:pPr>
              <w:spacing w:line="320" w:lineRule="exact"/>
              <w:ind w:firstLine="211" w:firstLineChars="100"/>
              <w:rPr>
                <w:rFonts w:ascii="宋体" w:hAnsi="宋体"/>
                <w:b/>
                <w:color w:val="000000"/>
              </w:rPr>
            </w:pPr>
            <w:r>
              <w:rPr>
                <w:rFonts w:hint="eastAsia" w:ascii="宋体" w:hAnsi="宋体"/>
                <w:b/>
                <w:color w:val="000000"/>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46" w:type="dxa"/>
            <w:vAlign w:val="center"/>
          </w:tcPr>
          <w:p>
            <w:pPr>
              <w:pStyle w:val="23"/>
              <w:numPr>
                <w:ilvl w:val="0"/>
                <w:numId w:val="3"/>
              </w:numPr>
              <w:ind w:left="420" w:leftChars="0" w:hanging="420" w:firstLineChars="0"/>
              <w:jc w:val="center"/>
            </w:pPr>
          </w:p>
        </w:tc>
        <w:tc>
          <w:tcPr>
            <w:tcW w:w="6876" w:type="dxa"/>
            <w:vAlign w:val="center"/>
          </w:tcPr>
          <w:p>
            <w:pPr>
              <w:rPr>
                <w:rFonts w:ascii="宋体" w:hAnsi="宋体" w:cs="宋体"/>
                <w:sz w:val="24"/>
                <w:szCs w:val="24"/>
                <w:lang w:val="en-GB" w:bidi="th-TH"/>
              </w:rPr>
            </w:pPr>
            <w:r>
              <w:rPr>
                <w:rFonts w:hint="eastAsia" w:ascii="宋体" w:hAnsi="宋体" w:cs="宋体"/>
                <w:sz w:val="24"/>
                <w:szCs w:val="24"/>
                <w:lang w:bidi="th-TH"/>
              </w:rPr>
              <w:t>卖方保证所供货物全新未曾使用过。</w:t>
            </w:r>
          </w:p>
        </w:tc>
        <w:tc>
          <w:tcPr>
            <w:tcW w:w="1200" w:type="dxa"/>
            <w:vAlign w:val="center"/>
          </w:tcPr>
          <w:p>
            <w:pPr>
              <w:pStyle w:val="21"/>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1026" w:type="dxa"/>
          </w:tcPr>
          <w:p>
            <w:pPr>
              <w:pStyle w:val="21"/>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46" w:type="dxa"/>
            <w:vAlign w:val="center"/>
          </w:tcPr>
          <w:p>
            <w:pPr>
              <w:pStyle w:val="23"/>
              <w:numPr>
                <w:ilvl w:val="0"/>
                <w:numId w:val="3"/>
              </w:numPr>
              <w:ind w:left="420" w:leftChars="0" w:hanging="420" w:firstLineChars="0"/>
              <w:jc w:val="center"/>
              <w:rPr>
                <w:rFonts w:ascii="宋体" w:hAnsi="宋体" w:cs="宋体"/>
                <w:lang w:bidi="th-TH"/>
              </w:rPr>
            </w:pPr>
          </w:p>
        </w:tc>
        <w:tc>
          <w:tcPr>
            <w:tcW w:w="6876" w:type="dxa"/>
            <w:vAlign w:val="center"/>
          </w:tcPr>
          <w:p>
            <w:pPr>
              <w:rPr>
                <w:rFonts w:ascii="宋体" w:hAnsi="宋体" w:cs="宋体"/>
                <w:sz w:val="24"/>
                <w:szCs w:val="24"/>
                <w:lang w:bidi="th-TH"/>
              </w:rPr>
            </w:pPr>
            <w:r>
              <w:rPr>
                <w:rFonts w:hint="eastAsia" w:ascii="宋体" w:hAnsi="宋体" w:cs="宋体"/>
                <w:sz w:val="24"/>
                <w:szCs w:val="24"/>
                <w:lang w:bidi="th-TH"/>
              </w:rPr>
              <w:t>供应商应协助用户编写设备的SAT文件。</w:t>
            </w:r>
          </w:p>
        </w:tc>
        <w:tc>
          <w:tcPr>
            <w:tcW w:w="1200" w:type="dxa"/>
            <w:vAlign w:val="center"/>
          </w:tcPr>
          <w:p>
            <w:pPr>
              <w:pStyle w:val="21"/>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1026" w:type="dxa"/>
          </w:tcPr>
          <w:p>
            <w:pPr>
              <w:pStyle w:val="21"/>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46" w:type="dxa"/>
            <w:vAlign w:val="center"/>
          </w:tcPr>
          <w:p>
            <w:pPr>
              <w:pStyle w:val="23"/>
              <w:numPr>
                <w:ilvl w:val="0"/>
                <w:numId w:val="3"/>
              </w:numPr>
              <w:ind w:left="420" w:leftChars="0" w:hanging="420" w:firstLineChars="0"/>
              <w:jc w:val="center"/>
              <w:rPr>
                <w:rFonts w:ascii="宋体" w:hAnsi="宋体" w:cs="宋体"/>
                <w:lang w:bidi="th-TH"/>
              </w:rPr>
            </w:pPr>
          </w:p>
        </w:tc>
        <w:tc>
          <w:tcPr>
            <w:tcW w:w="6876" w:type="dxa"/>
            <w:vAlign w:val="center"/>
          </w:tcPr>
          <w:p>
            <w:pPr>
              <w:rPr>
                <w:rFonts w:ascii="宋体" w:hAnsi="宋体" w:cs="宋体"/>
                <w:sz w:val="24"/>
                <w:szCs w:val="24"/>
                <w:lang w:bidi="th-TH"/>
              </w:rPr>
            </w:pPr>
            <w:r>
              <w:rPr>
                <w:rFonts w:hint="eastAsia" w:ascii="宋体" w:hAnsi="宋体" w:cs="宋体"/>
                <w:sz w:val="24"/>
                <w:szCs w:val="24"/>
                <w:lang w:bidi="th-TH"/>
              </w:rPr>
              <w:t>按照供应商提供的设备安装要求和设备配置、技术性能等双方签约内容条逐项验收。</w:t>
            </w:r>
          </w:p>
        </w:tc>
        <w:tc>
          <w:tcPr>
            <w:tcW w:w="1200" w:type="dxa"/>
            <w:vAlign w:val="center"/>
          </w:tcPr>
          <w:p>
            <w:pPr>
              <w:pStyle w:val="21"/>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1026" w:type="dxa"/>
          </w:tcPr>
          <w:p>
            <w:pPr>
              <w:pStyle w:val="21"/>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46" w:type="dxa"/>
            <w:vAlign w:val="center"/>
          </w:tcPr>
          <w:p>
            <w:pPr>
              <w:pStyle w:val="23"/>
              <w:numPr>
                <w:ilvl w:val="0"/>
                <w:numId w:val="3"/>
              </w:numPr>
              <w:ind w:left="420" w:leftChars="0" w:hanging="420" w:firstLineChars="0"/>
              <w:jc w:val="center"/>
              <w:rPr>
                <w:rFonts w:ascii="宋体" w:hAnsi="宋体" w:cs="宋体"/>
                <w:lang w:bidi="th-TH"/>
              </w:rPr>
            </w:pPr>
          </w:p>
        </w:tc>
        <w:tc>
          <w:tcPr>
            <w:tcW w:w="6876" w:type="dxa"/>
            <w:vAlign w:val="center"/>
          </w:tcPr>
          <w:p>
            <w:pPr>
              <w:rPr>
                <w:rFonts w:ascii="宋体" w:hAnsi="宋体" w:cs="宋体"/>
                <w:sz w:val="24"/>
                <w:szCs w:val="24"/>
                <w:lang w:bidi="th-TH"/>
              </w:rPr>
            </w:pPr>
            <w:r>
              <w:rPr>
                <w:rFonts w:hint="eastAsia" w:ascii="宋体" w:hAnsi="宋体" w:cs="宋体"/>
                <w:sz w:val="24"/>
                <w:szCs w:val="24"/>
                <w:lang w:bidi="th-TH"/>
              </w:rPr>
              <w:t>设备调试完成后，供应商须派技术人员协同用户进行产品工艺验证。</w:t>
            </w:r>
          </w:p>
        </w:tc>
        <w:tc>
          <w:tcPr>
            <w:tcW w:w="1200" w:type="dxa"/>
            <w:vAlign w:val="center"/>
          </w:tcPr>
          <w:p>
            <w:pPr>
              <w:pStyle w:val="21"/>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1026" w:type="dxa"/>
          </w:tcPr>
          <w:p>
            <w:pPr>
              <w:pStyle w:val="21"/>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46" w:type="dxa"/>
            <w:vAlign w:val="center"/>
          </w:tcPr>
          <w:p>
            <w:pPr>
              <w:pStyle w:val="23"/>
              <w:numPr>
                <w:ilvl w:val="0"/>
                <w:numId w:val="3"/>
              </w:numPr>
              <w:ind w:left="420" w:leftChars="0" w:hanging="420" w:firstLineChars="0"/>
              <w:jc w:val="center"/>
              <w:rPr>
                <w:rFonts w:ascii="宋体" w:hAnsi="宋体" w:cs="宋体"/>
                <w:lang w:bidi="th-TH"/>
              </w:rPr>
            </w:pPr>
          </w:p>
        </w:tc>
        <w:tc>
          <w:tcPr>
            <w:tcW w:w="6876" w:type="dxa"/>
            <w:vAlign w:val="center"/>
          </w:tcPr>
          <w:p>
            <w:pPr>
              <w:rPr>
                <w:rFonts w:ascii="宋体" w:hAnsi="宋体" w:cs="宋体"/>
                <w:sz w:val="24"/>
                <w:szCs w:val="24"/>
                <w:lang w:bidi="th-TH"/>
              </w:rPr>
            </w:pPr>
            <w:r>
              <w:rPr>
                <w:rFonts w:hint="eastAsia" w:ascii="宋体" w:hAnsi="宋体" w:cs="宋体"/>
                <w:sz w:val="24"/>
                <w:szCs w:val="24"/>
                <w:lang w:bidi="th-TH"/>
              </w:rPr>
              <w:t>在设备就位后，供应商应负责设备调试工作，只有当设备完全符合上述工艺、设备、电气等条件且车间正常生产2天后方可离开。</w:t>
            </w:r>
          </w:p>
        </w:tc>
        <w:tc>
          <w:tcPr>
            <w:tcW w:w="1200" w:type="dxa"/>
            <w:vAlign w:val="center"/>
          </w:tcPr>
          <w:p>
            <w:pPr>
              <w:pStyle w:val="21"/>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1026" w:type="dxa"/>
          </w:tcPr>
          <w:p>
            <w:pPr>
              <w:pStyle w:val="21"/>
              <w:spacing w:before="0" w:line="320" w:lineRule="exact"/>
              <w:jc w:val="center"/>
              <w:rPr>
                <w:rFonts w:ascii="Arial" w:hAnsi="Arial"/>
                <w:sz w:val="20"/>
                <w:lang w:eastAsia="zh-CN"/>
              </w:rPr>
            </w:pPr>
          </w:p>
        </w:tc>
      </w:tr>
    </w:tbl>
    <w:p>
      <w:pPr>
        <w:pStyle w:val="2"/>
        <w:rPr>
          <w:lang w:val="en-GB"/>
        </w:rPr>
      </w:pPr>
    </w:p>
    <w:p>
      <w:pPr>
        <w:pStyle w:val="4"/>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7</w:t>
      </w:r>
      <w:r>
        <w:rPr>
          <w:rFonts w:hint="eastAsia" w:ascii="宋体" w:hAnsi="宋体" w:eastAsia="宋体" w:cs="Arial"/>
          <w:b w:val="0"/>
          <w:bCs w:val="0"/>
          <w:sz w:val="24"/>
          <w:szCs w:val="24"/>
          <w:lang w:val="en-GB"/>
        </w:rPr>
        <w:t>.4售后要求</w:t>
      </w:r>
    </w:p>
    <w:tbl>
      <w:tblPr>
        <w:tblStyle w:val="11"/>
        <w:tblW w:w="10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6920"/>
        <w:gridCol w:w="1194"/>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030" w:type="dxa"/>
            <w:shd w:val="pct20" w:color="auto" w:fill="FFFFFF"/>
            <w:vAlign w:val="center"/>
          </w:tcPr>
          <w:p>
            <w:pPr>
              <w:spacing w:line="320" w:lineRule="exact"/>
              <w:jc w:val="center"/>
              <w:rPr>
                <w:b/>
                <w:color w:val="000000"/>
              </w:rPr>
            </w:pPr>
            <w:r>
              <w:rPr>
                <w:rFonts w:hint="eastAsia"/>
                <w:b/>
                <w:color w:val="000000"/>
              </w:rPr>
              <w:t>序号</w:t>
            </w:r>
          </w:p>
        </w:tc>
        <w:tc>
          <w:tcPr>
            <w:tcW w:w="6920" w:type="dxa"/>
            <w:shd w:val="pct20" w:color="auto" w:fill="FFFFFF"/>
            <w:vAlign w:val="center"/>
          </w:tcPr>
          <w:p>
            <w:pPr>
              <w:spacing w:line="320" w:lineRule="exact"/>
              <w:jc w:val="center"/>
              <w:rPr>
                <w:b/>
                <w:color w:val="000000"/>
              </w:rPr>
            </w:pPr>
            <w:r>
              <w:rPr>
                <w:rFonts w:hint="eastAsia"/>
                <w:b/>
                <w:color w:val="000000"/>
              </w:rPr>
              <w:t>要求内容</w:t>
            </w:r>
          </w:p>
        </w:tc>
        <w:tc>
          <w:tcPr>
            <w:tcW w:w="1194" w:type="dxa"/>
            <w:shd w:val="pct20" w:color="auto" w:fill="FFFFFF"/>
            <w:vAlign w:val="center"/>
          </w:tcPr>
          <w:p>
            <w:pPr>
              <w:spacing w:line="320" w:lineRule="exact"/>
              <w:jc w:val="center"/>
              <w:rPr>
                <w:rFonts w:ascii="宋体"/>
                <w:b/>
                <w:color w:val="000000"/>
              </w:rPr>
            </w:pPr>
            <w:r>
              <w:rPr>
                <w:rFonts w:hint="eastAsia"/>
                <w:b/>
              </w:rPr>
              <w:t>必需/期望</w:t>
            </w:r>
          </w:p>
        </w:tc>
        <w:tc>
          <w:tcPr>
            <w:tcW w:w="1005" w:type="dxa"/>
            <w:shd w:val="pct20" w:color="auto" w:fill="FFFFFF"/>
            <w:vAlign w:val="center"/>
          </w:tcPr>
          <w:p>
            <w:pPr>
              <w:spacing w:line="320" w:lineRule="exact"/>
              <w:jc w:val="center"/>
              <w:rPr>
                <w:rFonts w:ascii="宋体" w:hAnsi="宋体"/>
                <w:b/>
                <w:color w:val="000000"/>
              </w:rPr>
            </w:pPr>
            <w:r>
              <w:rPr>
                <w:rFonts w:hint="eastAsia" w:ascii="宋体" w:hAnsi="宋体"/>
                <w:b/>
                <w:color w:val="000000"/>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0" w:type="dxa"/>
            <w:vAlign w:val="center"/>
          </w:tcPr>
          <w:p>
            <w:pPr>
              <w:pStyle w:val="23"/>
              <w:numPr>
                <w:ilvl w:val="0"/>
                <w:numId w:val="3"/>
              </w:numPr>
              <w:ind w:left="420" w:leftChars="0" w:hanging="420" w:firstLineChars="0"/>
              <w:jc w:val="center"/>
            </w:pPr>
          </w:p>
        </w:tc>
        <w:tc>
          <w:tcPr>
            <w:tcW w:w="6920" w:type="dxa"/>
            <w:vAlign w:val="center"/>
          </w:tcPr>
          <w:p>
            <w:pPr>
              <w:rPr>
                <w:rFonts w:ascii="宋体" w:hAnsi="宋体" w:cs="宋体"/>
                <w:sz w:val="24"/>
                <w:szCs w:val="24"/>
                <w:lang w:val="en-GB"/>
              </w:rPr>
            </w:pPr>
            <w:r>
              <w:rPr>
                <w:rFonts w:hint="eastAsia" w:ascii="宋体" w:hAnsi="宋体" w:cs="宋体"/>
                <w:sz w:val="24"/>
                <w:szCs w:val="24"/>
              </w:rPr>
              <w:t>质保期内，供应商应免费随机提供1年内设备所需易损件和消耗品，提供检修所用专用工具1套。</w:t>
            </w:r>
          </w:p>
        </w:tc>
        <w:tc>
          <w:tcPr>
            <w:tcW w:w="1194" w:type="dxa"/>
            <w:vAlign w:val="center"/>
          </w:tcPr>
          <w:p>
            <w:pPr>
              <w:pStyle w:val="21"/>
              <w:spacing w:before="0" w:line="360" w:lineRule="auto"/>
              <w:jc w:val="center"/>
              <w:rPr>
                <w:rFonts w:ascii="宋体" w:hAnsi="宋体" w:cs="宋体"/>
                <w:bCs/>
                <w:color w:val="000000"/>
                <w:szCs w:val="24"/>
                <w:lang w:eastAsia="zh-CN"/>
              </w:rPr>
            </w:pPr>
            <w:r>
              <w:rPr>
                <w:rFonts w:hint="eastAsia" w:ascii="宋体" w:hAnsi="宋体" w:cs="宋体"/>
                <w:bCs/>
                <w:color w:val="000000"/>
                <w:szCs w:val="24"/>
              </w:rPr>
              <w:t>必需</w:t>
            </w:r>
          </w:p>
        </w:tc>
        <w:tc>
          <w:tcPr>
            <w:tcW w:w="1005" w:type="dxa"/>
          </w:tcPr>
          <w:p>
            <w:pPr>
              <w:pStyle w:val="21"/>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0" w:type="dxa"/>
            <w:vAlign w:val="center"/>
          </w:tcPr>
          <w:p>
            <w:pPr>
              <w:pStyle w:val="23"/>
              <w:numPr>
                <w:ilvl w:val="0"/>
                <w:numId w:val="3"/>
              </w:numPr>
              <w:ind w:left="420" w:leftChars="0" w:hanging="420" w:firstLineChars="0"/>
              <w:jc w:val="center"/>
              <w:rPr>
                <w:rFonts w:ascii="宋体" w:hAnsi="宋体" w:cs="宋体"/>
                <w:lang w:bidi="th-TH"/>
              </w:rPr>
            </w:pPr>
          </w:p>
        </w:tc>
        <w:tc>
          <w:tcPr>
            <w:tcW w:w="6920" w:type="dxa"/>
            <w:vAlign w:val="center"/>
          </w:tcPr>
          <w:p>
            <w:pPr>
              <w:rPr>
                <w:rFonts w:ascii="宋体" w:hAnsi="宋体" w:cs="宋体"/>
                <w:sz w:val="24"/>
                <w:szCs w:val="24"/>
              </w:rPr>
            </w:pPr>
            <w:r>
              <w:rPr>
                <w:rFonts w:hint="eastAsia" w:ascii="宋体" w:hAnsi="宋体" w:cs="宋体"/>
                <w:sz w:val="24"/>
                <w:szCs w:val="24"/>
              </w:rPr>
              <w:t>供应商应预先准备好充足备件（主要零配件、易损件、各种规格件），便于需方及时采购。</w:t>
            </w:r>
          </w:p>
        </w:tc>
        <w:tc>
          <w:tcPr>
            <w:tcW w:w="1194" w:type="dxa"/>
            <w:vAlign w:val="center"/>
          </w:tcPr>
          <w:p>
            <w:pPr>
              <w:pStyle w:val="21"/>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1005" w:type="dxa"/>
          </w:tcPr>
          <w:p>
            <w:pPr>
              <w:pStyle w:val="21"/>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0" w:type="dxa"/>
            <w:vAlign w:val="center"/>
          </w:tcPr>
          <w:p>
            <w:pPr>
              <w:pStyle w:val="23"/>
              <w:numPr>
                <w:ilvl w:val="0"/>
                <w:numId w:val="3"/>
              </w:numPr>
              <w:ind w:left="420" w:leftChars="0" w:hanging="420" w:firstLineChars="0"/>
              <w:jc w:val="center"/>
              <w:rPr>
                <w:rFonts w:ascii="宋体" w:hAnsi="宋体" w:cs="宋体"/>
                <w:lang w:bidi="th-TH"/>
              </w:rPr>
            </w:pPr>
          </w:p>
        </w:tc>
        <w:tc>
          <w:tcPr>
            <w:tcW w:w="6920" w:type="dxa"/>
            <w:vAlign w:val="center"/>
          </w:tcPr>
          <w:p>
            <w:pPr>
              <w:rPr>
                <w:rFonts w:ascii="宋体" w:hAnsi="宋体" w:cs="宋体"/>
                <w:sz w:val="24"/>
                <w:szCs w:val="24"/>
              </w:rPr>
            </w:pPr>
            <w:r>
              <w:rPr>
                <w:rFonts w:hint="eastAsia" w:ascii="宋体" w:hAnsi="宋体" w:cs="宋体"/>
                <w:sz w:val="24"/>
                <w:szCs w:val="24"/>
              </w:rPr>
              <w:t>供应商应提供配套零部件设备厂家的联系方法，包括润滑油的品牌规格型号。</w:t>
            </w:r>
          </w:p>
        </w:tc>
        <w:tc>
          <w:tcPr>
            <w:tcW w:w="1194" w:type="dxa"/>
            <w:vAlign w:val="center"/>
          </w:tcPr>
          <w:p>
            <w:pPr>
              <w:pStyle w:val="21"/>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1005" w:type="dxa"/>
          </w:tcPr>
          <w:p>
            <w:pPr>
              <w:pStyle w:val="21"/>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0" w:type="dxa"/>
            <w:tcBorders>
              <w:top w:val="single" w:color="auto" w:sz="4" w:space="0"/>
              <w:left w:val="single" w:color="auto" w:sz="4" w:space="0"/>
              <w:bottom w:val="single" w:color="auto" w:sz="4" w:space="0"/>
              <w:right w:val="single" w:color="auto" w:sz="4" w:space="0"/>
            </w:tcBorders>
            <w:vAlign w:val="center"/>
          </w:tcPr>
          <w:p>
            <w:pPr>
              <w:pStyle w:val="23"/>
              <w:numPr>
                <w:ilvl w:val="0"/>
                <w:numId w:val="3"/>
              </w:numPr>
              <w:ind w:left="420" w:leftChars="0" w:hanging="420" w:firstLineChars="0"/>
              <w:jc w:val="center"/>
              <w:rPr>
                <w:rFonts w:ascii="宋体" w:hAnsi="宋体" w:cs="宋体"/>
                <w:lang w:bidi="th-TH"/>
              </w:rPr>
            </w:pPr>
          </w:p>
        </w:tc>
        <w:tc>
          <w:tcPr>
            <w:tcW w:w="692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在本公司该</w:t>
            </w:r>
            <w:r>
              <w:rPr>
                <w:rFonts w:hint="eastAsia" w:ascii="宋体" w:hAnsi="宋体" w:cs="宋体"/>
                <w:sz w:val="24"/>
                <w:szCs w:val="24"/>
                <w:lang w:eastAsia="zh-CN"/>
              </w:rPr>
              <w:t>设备</w:t>
            </w:r>
            <w:r>
              <w:rPr>
                <w:rFonts w:hint="eastAsia" w:ascii="宋体" w:hAnsi="宋体" w:cs="宋体"/>
                <w:sz w:val="24"/>
                <w:szCs w:val="24"/>
              </w:rPr>
              <w:t>通过GMP现场检查期间安排1～2名机械工程师，1名电气工程师全程陪同。</w:t>
            </w:r>
          </w:p>
        </w:tc>
        <w:tc>
          <w:tcPr>
            <w:tcW w:w="1194"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1005" w:type="dxa"/>
            <w:tcBorders>
              <w:top w:val="single" w:color="auto" w:sz="4" w:space="0"/>
              <w:left w:val="single" w:color="auto" w:sz="4" w:space="0"/>
              <w:bottom w:val="single" w:color="auto" w:sz="4" w:space="0"/>
              <w:right w:val="single" w:color="auto" w:sz="4" w:space="0"/>
            </w:tcBorders>
          </w:tcPr>
          <w:p>
            <w:pPr>
              <w:pStyle w:val="21"/>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0" w:type="dxa"/>
            <w:tcBorders>
              <w:top w:val="single" w:color="auto" w:sz="4" w:space="0"/>
              <w:left w:val="single" w:color="auto" w:sz="4" w:space="0"/>
              <w:bottom w:val="single" w:color="auto" w:sz="4" w:space="0"/>
              <w:right w:val="single" w:color="auto" w:sz="4" w:space="0"/>
            </w:tcBorders>
            <w:vAlign w:val="center"/>
          </w:tcPr>
          <w:p>
            <w:pPr>
              <w:pStyle w:val="23"/>
              <w:numPr>
                <w:ilvl w:val="0"/>
                <w:numId w:val="3"/>
              </w:numPr>
              <w:ind w:left="420" w:leftChars="0" w:hanging="420" w:firstLineChars="0"/>
              <w:jc w:val="center"/>
              <w:rPr>
                <w:rFonts w:ascii="宋体" w:hAnsi="宋体" w:cs="宋体"/>
                <w:lang w:bidi="th-TH"/>
              </w:rPr>
            </w:pPr>
          </w:p>
        </w:tc>
        <w:tc>
          <w:tcPr>
            <w:tcW w:w="692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lang w:bidi="th-TH"/>
              </w:rPr>
            </w:pPr>
            <w:r>
              <w:rPr>
                <w:rFonts w:hint="eastAsia" w:ascii="宋体" w:hAnsi="宋体" w:cs="宋体"/>
                <w:sz w:val="24"/>
                <w:szCs w:val="24"/>
                <w:lang w:bidi="th-TH"/>
              </w:rPr>
              <w:t>质保期内，供应商在接到用户维修服务通知后须在2小时内予以回复，24小时内派相关服务人员到达现场解决问题，服务人员来往所需费用由供应商自理；质保期外48小时内派相关的服务工程师到达需方工作现场进行维护。</w:t>
            </w:r>
          </w:p>
        </w:tc>
        <w:tc>
          <w:tcPr>
            <w:tcW w:w="1194"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1005" w:type="dxa"/>
            <w:tcBorders>
              <w:top w:val="single" w:color="auto" w:sz="4" w:space="0"/>
              <w:left w:val="single" w:color="auto" w:sz="4" w:space="0"/>
              <w:bottom w:val="single" w:color="auto" w:sz="4" w:space="0"/>
              <w:right w:val="single" w:color="auto" w:sz="4" w:space="0"/>
            </w:tcBorders>
          </w:tcPr>
          <w:p>
            <w:pPr>
              <w:pStyle w:val="21"/>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0" w:type="dxa"/>
            <w:tcBorders>
              <w:top w:val="single" w:color="auto" w:sz="4" w:space="0"/>
              <w:left w:val="single" w:color="auto" w:sz="4" w:space="0"/>
              <w:bottom w:val="single" w:color="auto" w:sz="4" w:space="0"/>
              <w:right w:val="single" w:color="auto" w:sz="4" w:space="0"/>
            </w:tcBorders>
            <w:vAlign w:val="center"/>
          </w:tcPr>
          <w:p>
            <w:pPr>
              <w:pStyle w:val="23"/>
              <w:numPr>
                <w:ilvl w:val="0"/>
                <w:numId w:val="3"/>
              </w:numPr>
              <w:ind w:left="420" w:leftChars="0" w:hanging="420" w:firstLineChars="0"/>
              <w:jc w:val="center"/>
              <w:rPr>
                <w:rFonts w:ascii="宋体" w:hAnsi="宋体" w:cs="宋体"/>
                <w:lang w:bidi="th-TH"/>
              </w:rPr>
            </w:pPr>
          </w:p>
        </w:tc>
        <w:tc>
          <w:tcPr>
            <w:tcW w:w="692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lang w:bidi="th-TH"/>
              </w:rPr>
            </w:pPr>
            <w:r>
              <w:rPr>
                <w:rFonts w:hint="eastAsia" w:ascii="宋体" w:hAnsi="宋体" w:cs="宋体"/>
                <w:sz w:val="24"/>
                <w:szCs w:val="24"/>
                <w:lang w:bidi="th-TH"/>
              </w:rPr>
              <w:t>质保期内，非用户人为原因所造成的设备故障，需更换机械零部件及电子元器件等，供应商须无条件免费更换。质保期外，供应商应终身提供快速的备件供应。</w:t>
            </w:r>
          </w:p>
        </w:tc>
        <w:tc>
          <w:tcPr>
            <w:tcW w:w="1194"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1005" w:type="dxa"/>
            <w:tcBorders>
              <w:top w:val="single" w:color="auto" w:sz="4" w:space="0"/>
              <w:left w:val="single" w:color="auto" w:sz="4" w:space="0"/>
              <w:bottom w:val="single" w:color="auto" w:sz="4" w:space="0"/>
              <w:right w:val="single" w:color="auto" w:sz="4" w:space="0"/>
            </w:tcBorders>
          </w:tcPr>
          <w:p>
            <w:pPr>
              <w:pStyle w:val="21"/>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0" w:type="dxa"/>
            <w:tcBorders>
              <w:top w:val="single" w:color="auto" w:sz="4" w:space="0"/>
              <w:left w:val="single" w:color="auto" w:sz="4" w:space="0"/>
              <w:bottom w:val="single" w:color="auto" w:sz="4" w:space="0"/>
              <w:right w:val="single" w:color="auto" w:sz="4" w:space="0"/>
            </w:tcBorders>
            <w:vAlign w:val="center"/>
          </w:tcPr>
          <w:p>
            <w:pPr>
              <w:pStyle w:val="23"/>
              <w:numPr>
                <w:ilvl w:val="0"/>
                <w:numId w:val="3"/>
              </w:numPr>
              <w:ind w:left="420" w:leftChars="0" w:hanging="420" w:firstLineChars="0"/>
              <w:jc w:val="center"/>
              <w:rPr>
                <w:rFonts w:ascii="宋体" w:hAnsi="宋体" w:cs="宋体"/>
                <w:lang w:bidi="th-TH"/>
              </w:rPr>
            </w:pPr>
          </w:p>
        </w:tc>
        <w:tc>
          <w:tcPr>
            <w:tcW w:w="692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提供联动线备件清单及报价表。</w:t>
            </w:r>
          </w:p>
        </w:tc>
        <w:tc>
          <w:tcPr>
            <w:tcW w:w="1194"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1005" w:type="dxa"/>
            <w:tcBorders>
              <w:top w:val="single" w:color="auto" w:sz="4" w:space="0"/>
              <w:left w:val="single" w:color="auto" w:sz="4" w:space="0"/>
              <w:bottom w:val="single" w:color="auto" w:sz="4" w:space="0"/>
              <w:right w:val="single" w:color="auto" w:sz="4" w:space="0"/>
            </w:tcBorders>
          </w:tcPr>
          <w:p>
            <w:pPr>
              <w:pStyle w:val="21"/>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0" w:type="dxa"/>
            <w:tcBorders>
              <w:top w:val="single" w:color="auto" w:sz="4" w:space="0"/>
              <w:left w:val="single" w:color="auto" w:sz="4" w:space="0"/>
              <w:bottom w:val="single" w:color="auto" w:sz="4" w:space="0"/>
              <w:right w:val="single" w:color="auto" w:sz="4" w:space="0"/>
            </w:tcBorders>
            <w:vAlign w:val="center"/>
          </w:tcPr>
          <w:p>
            <w:pPr>
              <w:pStyle w:val="23"/>
              <w:numPr>
                <w:ilvl w:val="0"/>
                <w:numId w:val="3"/>
              </w:numPr>
              <w:ind w:left="420" w:leftChars="0" w:hanging="420" w:firstLineChars="0"/>
              <w:jc w:val="center"/>
              <w:rPr>
                <w:rFonts w:ascii="宋体" w:hAnsi="宋体" w:cs="宋体"/>
                <w:lang w:bidi="th-TH"/>
              </w:rPr>
            </w:pPr>
          </w:p>
        </w:tc>
        <w:tc>
          <w:tcPr>
            <w:tcW w:w="692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设备及其配件应至少免费保修1年（附属设备根据相关行业保修期规定，保修期超过1年的按最长时效计算），有效期自安装试车完成验收日起。在此期间，供方需提供必要的维护保养。质保期满前，供应商须到现场作免费维护检修1次，保证设备仍然符合出厂标准。质保期外供应商免费提供专业技术人员每年定期回访对设备进行巡检。</w:t>
            </w:r>
            <w:r>
              <w:rPr>
                <w:rFonts w:hint="eastAsia" w:ascii="宋体" w:hAnsi="宋体" w:cs="宋体"/>
                <w:sz w:val="24"/>
                <w:szCs w:val="24"/>
                <w:lang w:bidi="th-TH"/>
              </w:rPr>
              <w:t>设备供应商提供长期的多维度技术咨询联系方式，如联系方式发生变更及时通知我公司相关联系人。</w:t>
            </w:r>
          </w:p>
        </w:tc>
        <w:tc>
          <w:tcPr>
            <w:tcW w:w="1194" w:type="dxa"/>
            <w:tcBorders>
              <w:top w:val="single" w:color="auto" w:sz="4" w:space="0"/>
              <w:left w:val="single" w:color="auto" w:sz="4" w:space="0"/>
              <w:bottom w:val="single" w:color="auto" w:sz="4" w:space="0"/>
              <w:right w:val="single" w:color="auto" w:sz="4" w:space="0"/>
            </w:tcBorders>
            <w:vAlign w:val="center"/>
          </w:tcPr>
          <w:p>
            <w:pPr>
              <w:pStyle w:val="21"/>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1005" w:type="dxa"/>
            <w:tcBorders>
              <w:top w:val="single" w:color="auto" w:sz="4" w:space="0"/>
              <w:left w:val="single" w:color="auto" w:sz="4" w:space="0"/>
              <w:bottom w:val="single" w:color="auto" w:sz="4" w:space="0"/>
              <w:right w:val="single" w:color="auto" w:sz="4" w:space="0"/>
            </w:tcBorders>
          </w:tcPr>
          <w:p>
            <w:pPr>
              <w:pStyle w:val="21"/>
              <w:spacing w:before="0" w:line="320" w:lineRule="exact"/>
              <w:jc w:val="center"/>
              <w:rPr>
                <w:rFonts w:ascii="Arial" w:hAnsi="Arial"/>
                <w:sz w:val="20"/>
                <w:lang w:eastAsia="zh-CN"/>
              </w:rPr>
            </w:pPr>
          </w:p>
        </w:tc>
      </w:tr>
    </w:tbl>
    <w:p>
      <w:pPr>
        <w:rPr>
          <w:lang w:val="en-GB"/>
        </w:rPr>
      </w:pPr>
      <w:bookmarkStart w:id="32" w:name="_Toc18141"/>
      <w:bookmarkStart w:id="33" w:name="_Toc450905296"/>
      <w:bookmarkStart w:id="34" w:name="_Toc2473"/>
    </w:p>
    <w:p>
      <w:pPr>
        <w:pStyle w:val="4"/>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7</w:t>
      </w:r>
      <w:r>
        <w:rPr>
          <w:rFonts w:hint="eastAsia" w:ascii="宋体" w:hAnsi="宋体" w:eastAsia="宋体" w:cs="Arial"/>
          <w:b w:val="0"/>
          <w:bCs w:val="0"/>
          <w:sz w:val="24"/>
          <w:szCs w:val="24"/>
          <w:lang w:val="en-GB"/>
        </w:rPr>
        <w:t>.5</w:t>
      </w:r>
      <w:bookmarkEnd w:id="32"/>
      <w:bookmarkEnd w:id="33"/>
      <w:bookmarkEnd w:id="34"/>
      <w:r>
        <w:rPr>
          <w:rFonts w:hint="eastAsia" w:ascii="宋体" w:hAnsi="宋体" w:eastAsia="宋体" w:cs="Arial"/>
          <w:b w:val="0"/>
          <w:bCs w:val="0"/>
          <w:sz w:val="24"/>
          <w:szCs w:val="24"/>
          <w:lang w:val="en-GB"/>
        </w:rPr>
        <w:t>其它要求</w:t>
      </w:r>
    </w:p>
    <w:tbl>
      <w:tblPr>
        <w:tblStyle w:val="11"/>
        <w:tblW w:w="101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6905"/>
        <w:gridCol w:w="1131"/>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075" w:type="dxa"/>
            <w:shd w:val="pct20" w:color="auto" w:fill="FFFFFF"/>
            <w:vAlign w:val="center"/>
          </w:tcPr>
          <w:p>
            <w:pPr>
              <w:spacing w:line="320" w:lineRule="exact"/>
              <w:jc w:val="center"/>
              <w:rPr>
                <w:b/>
                <w:color w:val="000000"/>
              </w:rPr>
            </w:pPr>
            <w:r>
              <w:rPr>
                <w:rFonts w:hint="eastAsia"/>
                <w:b/>
                <w:color w:val="000000"/>
              </w:rPr>
              <w:t>序号</w:t>
            </w:r>
          </w:p>
        </w:tc>
        <w:tc>
          <w:tcPr>
            <w:tcW w:w="6905" w:type="dxa"/>
            <w:shd w:val="pct20" w:color="auto" w:fill="FFFFFF"/>
            <w:vAlign w:val="center"/>
          </w:tcPr>
          <w:p>
            <w:pPr>
              <w:spacing w:line="320" w:lineRule="exact"/>
              <w:jc w:val="center"/>
              <w:rPr>
                <w:b/>
                <w:color w:val="000000"/>
              </w:rPr>
            </w:pPr>
            <w:r>
              <w:rPr>
                <w:rFonts w:hint="eastAsia"/>
                <w:b/>
                <w:color w:val="000000"/>
              </w:rPr>
              <w:t>要求内容</w:t>
            </w:r>
          </w:p>
        </w:tc>
        <w:tc>
          <w:tcPr>
            <w:tcW w:w="1131" w:type="dxa"/>
            <w:shd w:val="pct20" w:color="auto" w:fill="FFFFFF"/>
            <w:vAlign w:val="center"/>
          </w:tcPr>
          <w:p>
            <w:pPr>
              <w:spacing w:line="320" w:lineRule="exact"/>
              <w:jc w:val="center"/>
              <w:rPr>
                <w:rFonts w:ascii="宋体"/>
                <w:b/>
                <w:color w:val="000000"/>
              </w:rPr>
            </w:pPr>
            <w:r>
              <w:rPr>
                <w:rFonts w:hint="eastAsia"/>
                <w:b/>
              </w:rPr>
              <w:t>必需/期望</w:t>
            </w:r>
          </w:p>
        </w:tc>
        <w:tc>
          <w:tcPr>
            <w:tcW w:w="1005" w:type="dxa"/>
            <w:shd w:val="pct20" w:color="auto" w:fill="FFFFFF"/>
            <w:vAlign w:val="center"/>
          </w:tcPr>
          <w:p>
            <w:pPr>
              <w:spacing w:line="320" w:lineRule="exact"/>
              <w:jc w:val="center"/>
              <w:rPr>
                <w:rFonts w:ascii="宋体" w:hAnsi="宋体"/>
                <w:b/>
                <w:color w:val="000000"/>
              </w:rPr>
            </w:pPr>
            <w:r>
              <w:rPr>
                <w:rFonts w:hint="eastAsia" w:ascii="宋体" w:hAnsi="宋体"/>
                <w:b/>
                <w:color w:val="000000"/>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075" w:type="dxa"/>
            <w:vAlign w:val="center"/>
          </w:tcPr>
          <w:p>
            <w:pPr>
              <w:pStyle w:val="23"/>
              <w:numPr>
                <w:ilvl w:val="0"/>
                <w:numId w:val="3"/>
              </w:numPr>
              <w:ind w:left="420" w:leftChars="0" w:hanging="420" w:firstLineChars="0"/>
              <w:jc w:val="center"/>
            </w:pPr>
          </w:p>
        </w:tc>
        <w:tc>
          <w:tcPr>
            <w:tcW w:w="6905" w:type="dxa"/>
          </w:tcPr>
          <w:p>
            <w:pPr>
              <w:rPr>
                <w:rFonts w:ascii="宋体" w:hAnsi="宋体" w:cs="宋体"/>
                <w:sz w:val="24"/>
                <w:szCs w:val="24"/>
                <w:lang w:val="en-GB" w:bidi="th-TH"/>
              </w:rPr>
            </w:pPr>
            <w:r>
              <w:rPr>
                <w:rFonts w:hint="eastAsia" w:ascii="宋体" w:hAnsi="宋体" w:cs="宋体"/>
                <w:sz w:val="24"/>
                <w:szCs w:val="24"/>
                <w:lang w:bidi="th-TH"/>
              </w:rPr>
              <w:t>本URS中规定内容、技术数据及文件资料等各大项中所提各项及要求供应商提供资料的，若有任何问题应于合同签订前书面告知我方，并在合约上说明，否则各项均列入设备到货验收时的依据。</w:t>
            </w:r>
          </w:p>
        </w:tc>
        <w:tc>
          <w:tcPr>
            <w:tcW w:w="1131" w:type="dxa"/>
            <w:vAlign w:val="center"/>
          </w:tcPr>
          <w:p>
            <w:pPr>
              <w:pStyle w:val="25"/>
              <w:tabs>
                <w:tab w:val="center" w:pos="2268"/>
                <w:tab w:val="right" w:pos="5387"/>
                <w:tab w:val="clear" w:pos="4820"/>
              </w:tabs>
              <w:spacing w:before="0" w:after="0" w:line="320" w:lineRule="exact"/>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1005" w:type="dxa"/>
          </w:tcPr>
          <w:p>
            <w:pPr>
              <w:spacing w:line="320" w:lineRule="exact"/>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075" w:type="dxa"/>
            <w:vAlign w:val="center"/>
          </w:tcPr>
          <w:p>
            <w:pPr>
              <w:pStyle w:val="23"/>
              <w:numPr>
                <w:ilvl w:val="0"/>
                <w:numId w:val="3"/>
              </w:numPr>
              <w:ind w:left="420" w:leftChars="0" w:hanging="420" w:firstLineChars="0"/>
              <w:jc w:val="center"/>
            </w:pPr>
          </w:p>
        </w:tc>
        <w:tc>
          <w:tcPr>
            <w:tcW w:w="6905" w:type="dxa"/>
            <w:vAlign w:val="center"/>
          </w:tcPr>
          <w:p>
            <w:pPr>
              <w:rPr>
                <w:rFonts w:ascii="宋体" w:hAnsi="宋体" w:cs="宋体"/>
                <w:sz w:val="24"/>
                <w:szCs w:val="24"/>
                <w:lang w:bidi="th-TH"/>
              </w:rPr>
            </w:pPr>
            <w:r>
              <w:rPr>
                <w:rFonts w:hint="eastAsia" w:ascii="宋体" w:hAnsi="宋体" w:cs="宋体"/>
                <w:sz w:val="24"/>
                <w:szCs w:val="24"/>
                <w:lang w:bidi="th-TH"/>
              </w:rPr>
              <w:t>供应商在报价的技术参数中需要将所有公用工程接口列举清楚，若有列举不明之项目，发生费用则全部由供应商自己承担。</w:t>
            </w:r>
          </w:p>
        </w:tc>
        <w:tc>
          <w:tcPr>
            <w:tcW w:w="1131" w:type="dxa"/>
            <w:vAlign w:val="center"/>
          </w:tcPr>
          <w:p>
            <w:pPr>
              <w:pStyle w:val="25"/>
              <w:tabs>
                <w:tab w:val="center" w:pos="2268"/>
                <w:tab w:val="right" w:pos="5387"/>
                <w:tab w:val="clear" w:pos="4820"/>
              </w:tabs>
              <w:spacing w:before="0" w:after="0" w:line="320" w:lineRule="exact"/>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1005" w:type="dxa"/>
          </w:tcPr>
          <w:p>
            <w:pPr>
              <w:spacing w:line="320" w:lineRule="exact"/>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075" w:type="dxa"/>
            <w:vAlign w:val="center"/>
          </w:tcPr>
          <w:p>
            <w:pPr>
              <w:pStyle w:val="23"/>
              <w:numPr>
                <w:ilvl w:val="0"/>
                <w:numId w:val="3"/>
              </w:numPr>
              <w:ind w:left="420" w:leftChars="0" w:hanging="420" w:firstLineChars="0"/>
              <w:jc w:val="center"/>
              <w:rPr>
                <w:rFonts w:ascii="宋体" w:hAnsi="宋体" w:cs="宋体"/>
                <w:lang w:bidi="th-TH"/>
              </w:rPr>
            </w:pPr>
          </w:p>
        </w:tc>
        <w:tc>
          <w:tcPr>
            <w:tcW w:w="6905" w:type="dxa"/>
            <w:vAlign w:val="center"/>
          </w:tcPr>
          <w:p>
            <w:pPr>
              <w:rPr>
                <w:rFonts w:ascii="宋体" w:hAnsi="宋体" w:cs="宋体"/>
                <w:sz w:val="24"/>
                <w:szCs w:val="24"/>
                <w:lang w:bidi="th-TH"/>
              </w:rPr>
            </w:pPr>
            <w:r>
              <w:rPr>
                <w:rFonts w:hint="eastAsia" w:ascii="宋体" w:hAnsi="宋体" w:cs="宋体"/>
                <w:sz w:val="24"/>
                <w:szCs w:val="24"/>
                <w:lang w:bidi="th-TH"/>
              </w:rPr>
              <w:t>软件文件（SOP、确认文件）0缺陷通过GMP检查，如出现缺陷项，需配合我公司进行整改，并提供基于风险评估后在设备设计中的降低风险措施</w:t>
            </w:r>
          </w:p>
        </w:tc>
        <w:tc>
          <w:tcPr>
            <w:tcW w:w="1131" w:type="dxa"/>
            <w:vAlign w:val="center"/>
          </w:tcPr>
          <w:p>
            <w:pPr>
              <w:pStyle w:val="25"/>
              <w:tabs>
                <w:tab w:val="center" w:pos="2268"/>
                <w:tab w:val="right" w:pos="5387"/>
                <w:tab w:val="clear" w:pos="4820"/>
              </w:tabs>
              <w:spacing w:before="0" w:after="0" w:line="320" w:lineRule="exact"/>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1005" w:type="dxa"/>
          </w:tcPr>
          <w:p>
            <w:pPr>
              <w:spacing w:line="320" w:lineRule="exact"/>
              <w:jc w:val="center"/>
              <w:rPr>
                <w:rFonts w:ascii="宋体" w:hAnsi="宋体"/>
                <w:b/>
                <w:color w:val="000000"/>
              </w:rPr>
            </w:pPr>
          </w:p>
        </w:tc>
      </w:tr>
    </w:tbl>
    <w:p>
      <w:pPr>
        <w:rPr>
          <w:lang w:val="en-GB"/>
        </w:rPr>
      </w:pPr>
      <w:bookmarkStart w:id="35" w:name="_Toc9587"/>
      <w:bookmarkStart w:id="36" w:name="_Toc12046"/>
      <w:bookmarkStart w:id="37" w:name="_Toc450905302"/>
      <w:bookmarkStart w:id="38" w:name="_Toc340348739"/>
    </w:p>
    <w:p>
      <w:pPr>
        <w:pStyle w:val="4"/>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7</w:t>
      </w:r>
      <w:r>
        <w:rPr>
          <w:rFonts w:hint="eastAsia" w:ascii="宋体" w:hAnsi="宋体" w:eastAsia="宋体" w:cs="Arial"/>
          <w:b w:val="0"/>
          <w:bCs w:val="0"/>
          <w:sz w:val="24"/>
          <w:szCs w:val="24"/>
          <w:lang w:val="en-GB"/>
        </w:rPr>
        <w:t>.6供应商对项目要求的确认</w:t>
      </w:r>
    </w:p>
    <w:p>
      <w:pPr>
        <w:spacing w:line="360" w:lineRule="auto"/>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供应商对URS中的项目要求条款予以确认，有偏离的做对应的详细说明。</w:t>
      </w:r>
    </w:p>
    <w:p>
      <w:pPr>
        <w:spacing w:line="360" w:lineRule="auto"/>
        <w:jc w:val="center"/>
        <w:rPr>
          <w:rFonts w:ascii="宋体" w:hAnsi="宋体" w:cs="Arial"/>
          <w:bCs/>
          <w:caps/>
          <w:color w:val="000000"/>
          <w:szCs w:val="24"/>
          <w:lang w:val="en-GB"/>
        </w:rPr>
      </w:pPr>
      <w:r>
        <w:rPr>
          <w:rFonts w:hint="eastAsia" w:ascii="宋体" w:hAnsi="宋体" w:cs="Arial"/>
          <w:bCs/>
          <w:caps/>
          <w:color w:val="000000"/>
          <w:szCs w:val="24"/>
          <w:lang w:val="en-GB"/>
        </w:rPr>
        <w:t>《URS偏离汇总表》</w:t>
      </w:r>
    </w:p>
    <w:tbl>
      <w:tblPr>
        <w:tblStyle w:val="11"/>
        <w:tblW w:w="9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794"/>
        <w:gridCol w:w="5023"/>
        <w:gridCol w:w="2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850" w:type="dxa"/>
            <w:shd w:val="pct20" w:color="auto" w:fill="FFFFFF"/>
            <w:vAlign w:val="center"/>
          </w:tcPr>
          <w:p>
            <w:pPr>
              <w:spacing w:line="320" w:lineRule="exact"/>
              <w:jc w:val="center"/>
              <w:rPr>
                <w:b/>
                <w:color w:val="000000"/>
              </w:rPr>
            </w:pPr>
            <w:r>
              <w:rPr>
                <w:rFonts w:hint="eastAsia"/>
                <w:b/>
                <w:color w:val="000000"/>
              </w:rPr>
              <w:t>序号</w:t>
            </w:r>
          </w:p>
        </w:tc>
        <w:tc>
          <w:tcPr>
            <w:tcW w:w="1794" w:type="dxa"/>
            <w:shd w:val="pct20" w:color="auto" w:fill="FFFFFF"/>
            <w:vAlign w:val="center"/>
          </w:tcPr>
          <w:p>
            <w:pPr>
              <w:spacing w:line="320" w:lineRule="exact"/>
              <w:jc w:val="center"/>
              <w:rPr>
                <w:b/>
                <w:color w:val="000000"/>
              </w:rPr>
            </w:pPr>
            <w:r>
              <w:rPr>
                <w:rFonts w:hint="eastAsia"/>
                <w:b/>
                <w:color w:val="000000"/>
              </w:rPr>
              <w:t>URS编号</w:t>
            </w:r>
          </w:p>
        </w:tc>
        <w:tc>
          <w:tcPr>
            <w:tcW w:w="5023" w:type="dxa"/>
            <w:shd w:val="pct20" w:color="auto" w:fill="FFFFFF"/>
            <w:vAlign w:val="center"/>
          </w:tcPr>
          <w:p>
            <w:pPr>
              <w:spacing w:line="320" w:lineRule="exact"/>
              <w:jc w:val="center"/>
              <w:rPr>
                <w:rFonts w:ascii="宋体"/>
                <w:b/>
                <w:color w:val="000000"/>
              </w:rPr>
            </w:pPr>
            <w:r>
              <w:rPr>
                <w:rFonts w:hint="eastAsia" w:ascii="宋体" w:hAnsi="宋体"/>
                <w:b/>
                <w:color w:val="000000"/>
              </w:rPr>
              <w:t>偏离项</w:t>
            </w:r>
          </w:p>
        </w:tc>
        <w:tc>
          <w:tcPr>
            <w:tcW w:w="2183" w:type="dxa"/>
            <w:shd w:val="pct20" w:color="auto" w:fill="FFFFFF"/>
            <w:vAlign w:val="center"/>
          </w:tcPr>
          <w:p>
            <w:pPr>
              <w:spacing w:line="320" w:lineRule="exact"/>
              <w:jc w:val="center"/>
              <w:rPr>
                <w:rFonts w:ascii="宋体" w:hAnsi="宋体"/>
                <w:b/>
                <w:color w:val="000000"/>
              </w:rPr>
            </w:pPr>
            <w:r>
              <w:rPr>
                <w:rFonts w:hint="eastAsia" w:ascii="宋体" w:hAnsi="宋体"/>
                <w:b/>
                <w:color w:val="000000"/>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0" w:type="dxa"/>
            <w:vAlign w:val="center"/>
          </w:tcPr>
          <w:p>
            <w:pPr>
              <w:pStyle w:val="21"/>
              <w:spacing w:before="0" w:line="320" w:lineRule="exact"/>
              <w:rPr>
                <w:rFonts w:ascii="Arial" w:hAnsi="Arial"/>
                <w:color w:val="000000"/>
                <w:sz w:val="20"/>
                <w:lang w:eastAsia="zh-CN"/>
              </w:rPr>
            </w:pPr>
          </w:p>
        </w:tc>
        <w:tc>
          <w:tcPr>
            <w:tcW w:w="1794" w:type="dxa"/>
            <w:vAlign w:val="center"/>
          </w:tcPr>
          <w:p>
            <w:pPr>
              <w:pStyle w:val="23"/>
              <w:spacing w:line="320" w:lineRule="exact"/>
              <w:rPr>
                <w:rFonts w:hAnsi="宋体"/>
              </w:rPr>
            </w:pPr>
          </w:p>
        </w:tc>
        <w:tc>
          <w:tcPr>
            <w:tcW w:w="5023" w:type="dxa"/>
            <w:vAlign w:val="center"/>
          </w:tcPr>
          <w:p>
            <w:pPr>
              <w:pStyle w:val="25"/>
              <w:tabs>
                <w:tab w:val="center" w:pos="2268"/>
                <w:tab w:val="right" w:pos="5387"/>
                <w:tab w:val="clear" w:pos="4820"/>
              </w:tabs>
              <w:spacing w:before="0" w:after="0" w:line="320" w:lineRule="exact"/>
              <w:ind w:left="-108" w:right="-98"/>
              <w:jc w:val="center"/>
              <w:rPr>
                <w:rFonts w:ascii="宋体" w:hAnsi="宋体" w:cs="宋体"/>
                <w:b w:val="0"/>
                <w:caps w:val="0"/>
                <w:szCs w:val="24"/>
                <w:lang w:val="en-US"/>
              </w:rPr>
            </w:pPr>
          </w:p>
        </w:tc>
        <w:tc>
          <w:tcPr>
            <w:tcW w:w="2183" w:type="dxa"/>
          </w:tcPr>
          <w:p>
            <w:pPr>
              <w:spacing w:line="320" w:lineRule="exact"/>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0" w:type="dxa"/>
            <w:vAlign w:val="center"/>
          </w:tcPr>
          <w:p>
            <w:pPr>
              <w:pStyle w:val="21"/>
              <w:spacing w:before="0" w:line="320" w:lineRule="exact"/>
              <w:rPr>
                <w:rFonts w:ascii="Arial" w:hAnsi="Arial"/>
                <w:color w:val="000000"/>
                <w:sz w:val="20"/>
                <w:lang w:eastAsia="zh-CN"/>
              </w:rPr>
            </w:pPr>
          </w:p>
        </w:tc>
        <w:tc>
          <w:tcPr>
            <w:tcW w:w="1794" w:type="dxa"/>
            <w:vAlign w:val="center"/>
          </w:tcPr>
          <w:p>
            <w:pPr>
              <w:pStyle w:val="23"/>
              <w:spacing w:line="320" w:lineRule="exact"/>
              <w:rPr>
                <w:rFonts w:hAnsi="宋体"/>
              </w:rPr>
            </w:pPr>
          </w:p>
        </w:tc>
        <w:tc>
          <w:tcPr>
            <w:tcW w:w="5023" w:type="dxa"/>
            <w:vAlign w:val="center"/>
          </w:tcPr>
          <w:p>
            <w:pPr>
              <w:pStyle w:val="25"/>
              <w:tabs>
                <w:tab w:val="center" w:pos="2268"/>
                <w:tab w:val="right" w:pos="5387"/>
                <w:tab w:val="clear" w:pos="4820"/>
              </w:tabs>
              <w:spacing w:before="0" w:after="0" w:line="320" w:lineRule="exact"/>
              <w:ind w:left="-108" w:right="-98"/>
              <w:jc w:val="center"/>
              <w:rPr>
                <w:rFonts w:ascii="宋体" w:hAnsi="宋体" w:cs="宋体"/>
                <w:b w:val="0"/>
                <w:caps w:val="0"/>
                <w:szCs w:val="24"/>
                <w:lang w:val="en-US"/>
              </w:rPr>
            </w:pPr>
          </w:p>
        </w:tc>
        <w:tc>
          <w:tcPr>
            <w:tcW w:w="2183" w:type="dxa"/>
          </w:tcPr>
          <w:p>
            <w:pPr>
              <w:spacing w:line="320" w:lineRule="exact"/>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0" w:type="dxa"/>
            <w:vAlign w:val="center"/>
          </w:tcPr>
          <w:p>
            <w:pPr>
              <w:pStyle w:val="21"/>
              <w:spacing w:before="0" w:line="320" w:lineRule="exact"/>
              <w:rPr>
                <w:rFonts w:ascii="Arial" w:hAnsi="Arial"/>
                <w:color w:val="000000"/>
                <w:sz w:val="20"/>
                <w:lang w:eastAsia="zh-CN"/>
              </w:rPr>
            </w:pPr>
          </w:p>
        </w:tc>
        <w:tc>
          <w:tcPr>
            <w:tcW w:w="1794" w:type="dxa"/>
            <w:vAlign w:val="center"/>
          </w:tcPr>
          <w:p>
            <w:pPr>
              <w:pStyle w:val="23"/>
              <w:spacing w:line="320" w:lineRule="exact"/>
              <w:rPr>
                <w:rFonts w:hAnsi="宋体"/>
              </w:rPr>
            </w:pPr>
          </w:p>
        </w:tc>
        <w:tc>
          <w:tcPr>
            <w:tcW w:w="5023" w:type="dxa"/>
            <w:vAlign w:val="center"/>
          </w:tcPr>
          <w:p>
            <w:pPr>
              <w:pStyle w:val="25"/>
              <w:tabs>
                <w:tab w:val="center" w:pos="2268"/>
                <w:tab w:val="right" w:pos="5387"/>
                <w:tab w:val="clear" w:pos="4820"/>
              </w:tabs>
              <w:spacing w:before="0" w:after="0" w:line="320" w:lineRule="exact"/>
              <w:ind w:left="-108" w:right="-98"/>
              <w:jc w:val="center"/>
              <w:rPr>
                <w:rFonts w:ascii="宋体" w:hAnsi="宋体" w:cs="宋体"/>
                <w:b w:val="0"/>
                <w:caps w:val="0"/>
                <w:szCs w:val="24"/>
                <w:lang w:val="en-US"/>
              </w:rPr>
            </w:pPr>
          </w:p>
        </w:tc>
        <w:tc>
          <w:tcPr>
            <w:tcW w:w="2183" w:type="dxa"/>
          </w:tcPr>
          <w:p>
            <w:pPr>
              <w:spacing w:line="320" w:lineRule="exact"/>
              <w:jc w:val="center"/>
              <w:rPr>
                <w:rFonts w:ascii="宋体" w:hAnsi="宋体"/>
                <w:b/>
                <w:color w:val="000000"/>
              </w:rPr>
            </w:pPr>
          </w:p>
        </w:tc>
      </w:tr>
    </w:tbl>
    <w:p>
      <w:pPr>
        <w:rPr>
          <w:lang w:val="en-GB"/>
        </w:rPr>
      </w:pPr>
    </w:p>
    <w:p>
      <w:pPr>
        <w:pStyle w:val="3"/>
        <w:spacing w:line="360" w:lineRule="auto"/>
        <w:jc w:val="left"/>
        <w:rPr>
          <w:rFonts w:ascii="宋体" w:hAnsi="宋体" w:eastAsia="宋体"/>
          <w:color w:val="000000"/>
          <w:szCs w:val="24"/>
          <w:lang w:eastAsia="zh-CN"/>
        </w:rPr>
      </w:pPr>
      <w:r>
        <w:rPr>
          <w:rFonts w:ascii="宋体" w:hAnsi="宋体" w:eastAsia="宋体"/>
          <w:color w:val="000000"/>
          <w:szCs w:val="24"/>
          <w:lang w:val="en-US" w:eastAsia="zh-CN"/>
        </w:rPr>
        <w:t>8</w:t>
      </w:r>
      <w:r>
        <w:rPr>
          <w:rFonts w:hint="eastAsia" w:ascii="宋体" w:hAnsi="宋体" w:eastAsia="宋体"/>
          <w:color w:val="000000"/>
          <w:szCs w:val="24"/>
          <w:lang w:eastAsia="zh-CN"/>
        </w:rPr>
        <w:t xml:space="preserve"> 术语</w:t>
      </w:r>
      <w:bookmarkEnd w:id="35"/>
      <w:bookmarkEnd w:id="36"/>
      <w:bookmarkEnd w:id="37"/>
      <w:bookmarkEnd w:id="38"/>
    </w:p>
    <w:tbl>
      <w:tblPr>
        <w:tblStyle w:val="11"/>
        <w:tblW w:w="9889" w:type="dxa"/>
        <w:jc w:val="center"/>
        <w:tblLayout w:type="fixed"/>
        <w:tblCellMar>
          <w:top w:w="0" w:type="dxa"/>
          <w:left w:w="108" w:type="dxa"/>
          <w:bottom w:w="0" w:type="dxa"/>
          <w:right w:w="108" w:type="dxa"/>
        </w:tblCellMar>
      </w:tblPr>
      <w:tblGrid>
        <w:gridCol w:w="2679"/>
        <w:gridCol w:w="7210"/>
      </w:tblGrid>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shd w:val="clear" w:color="auto" w:fill="D9D9D9"/>
            <w:vAlign w:val="center"/>
          </w:tcPr>
          <w:p>
            <w:pPr>
              <w:adjustRightInd w:val="0"/>
              <w:snapToGrid w:val="0"/>
              <w:spacing w:line="320" w:lineRule="exact"/>
              <w:jc w:val="left"/>
              <w:rPr>
                <w:rFonts w:ascii="宋体" w:hAnsi="宋体" w:cs="宋体"/>
                <w:b/>
                <w:color w:val="000000"/>
                <w:sz w:val="24"/>
                <w:szCs w:val="24"/>
              </w:rPr>
            </w:pPr>
            <w:r>
              <w:rPr>
                <w:rFonts w:hint="eastAsia" w:ascii="宋体" w:hAnsi="宋体" w:cs="宋体"/>
                <w:b/>
                <w:color w:val="000000"/>
                <w:sz w:val="24"/>
                <w:szCs w:val="24"/>
              </w:rPr>
              <w:t>术语</w:t>
            </w:r>
          </w:p>
        </w:tc>
        <w:tc>
          <w:tcPr>
            <w:tcW w:w="7210" w:type="dxa"/>
            <w:tcBorders>
              <w:top w:val="single" w:color="000000" w:sz="4" w:space="0"/>
              <w:left w:val="single" w:color="000000" w:sz="4" w:space="0"/>
              <w:bottom w:val="single" w:color="000000" w:sz="4" w:space="0"/>
              <w:right w:val="single" w:color="000000" w:sz="4" w:space="0"/>
            </w:tcBorders>
            <w:shd w:val="clear" w:color="auto" w:fill="D9D9D9"/>
            <w:vAlign w:val="center"/>
          </w:tcPr>
          <w:p>
            <w:pPr>
              <w:adjustRightInd w:val="0"/>
              <w:snapToGrid w:val="0"/>
              <w:spacing w:line="320" w:lineRule="exact"/>
              <w:jc w:val="left"/>
              <w:rPr>
                <w:rFonts w:ascii="宋体" w:hAnsi="宋体" w:cs="宋体"/>
                <w:b/>
                <w:color w:val="000000"/>
                <w:sz w:val="24"/>
                <w:szCs w:val="24"/>
              </w:rPr>
            </w:pPr>
            <w:r>
              <w:rPr>
                <w:rFonts w:hint="eastAsia" w:ascii="宋体" w:hAnsi="宋体" w:cs="宋体"/>
                <w:b/>
                <w:color w:val="000000"/>
                <w:sz w:val="24"/>
                <w:szCs w:val="24"/>
              </w:rPr>
              <w:t xml:space="preserve"> 定义</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FAT</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出厂验收测试</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GAMP</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良好的自动生产规范</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GMP</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药品生产质量管理规范</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DQ</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设计确认</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IQ</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安装确认</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ISO</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国际标准组织</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OQ</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运行确认</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PQ</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性能确认</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SAT</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现场验收测试</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SOP</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标准操作规程</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442F63"/>
    <w:multiLevelType w:val="singleLevel"/>
    <w:tmpl w:val="AE442F63"/>
    <w:lvl w:ilvl="0" w:tentative="0">
      <w:start w:val="1"/>
      <w:numFmt w:val="decimal"/>
      <w:suff w:val="space"/>
      <w:lvlText w:val="%1)"/>
      <w:lvlJc w:val="left"/>
    </w:lvl>
  </w:abstractNum>
  <w:abstractNum w:abstractNumId="1">
    <w:nsid w:val="F3165330"/>
    <w:multiLevelType w:val="multilevel"/>
    <w:tmpl w:val="F3165330"/>
    <w:lvl w:ilvl="0" w:tentative="0">
      <w:start w:val="1"/>
      <w:numFmt w:val="decimalZero"/>
      <w:lvlText w:val="URS%1"/>
      <w:lvlJc w:val="left"/>
      <w:pPr>
        <w:tabs>
          <w:tab w:val="left" w:pos="420"/>
        </w:tabs>
        <w:ind w:left="420" w:hanging="420"/>
      </w:pPr>
      <w:rPr>
        <w:rFonts w:hint="default" w:ascii="宋体" w:hAnsi="宋体" w:eastAsia="宋体" w:cs="宋体"/>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lvlText w:val="%3)"/>
      <w:lvlJc w:val="left"/>
      <w:pPr>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A453570"/>
    <w:multiLevelType w:val="multilevel"/>
    <w:tmpl w:val="0A453570"/>
    <w:lvl w:ilvl="0" w:tentative="0">
      <w:start w:val="1"/>
      <w:numFmt w:val="decimal"/>
      <w:lvlText w:val="%1)"/>
      <w:lvlJc w:val="left"/>
      <w:pPr>
        <w:ind w:left="660" w:hanging="420"/>
      </w:pPr>
      <w:rPr>
        <w:rFonts w:hint="default"/>
        <w:color w:val="auto"/>
      </w:r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abstractNum w:abstractNumId="3">
    <w:nsid w:val="195F7F22"/>
    <w:multiLevelType w:val="multilevel"/>
    <w:tmpl w:val="195F7F22"/>
    <w:lvl w:ilvl="0" w:tentative="0">
      <w:start w:val="1"/>
      <w:numFmt w:val="decimal"/>
      <w:lvlText w:val="%1)"/>
      <w:lvlJc w:val="left"/>
      <w:pPr>
        <w:ind w:left="675" w:hanging="420"/>
      </w:pPr>
      <w:rPr>
        <w:rFonts w:hint="default"/>
        <w:color w:val="auto"/>
      </w:r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abstractNum w:abstractNumId="4">
    <w:nsid w:val="4545391C"/>
    <w:multiLevelType w:val="multilevel"/>
    <w:tmpl w:val="4545391C"/>
    <w:lvl w:ilvl="0" w:tentative="0">
      <w:start w:val="1"/>
      <w:numFmt w:val="decimal"/>
      <w:lvlText w:val="%1)"/>
      <w:lvlJc w:val="left"/>
      <w:pPr>
        <w:ind w:left="660" w:hanging="420"/>
      </w:pPr>
      <w:rPr>
        <w:rFonts w:hint="default"/>
        <w:color w:val="auto"/>
      </w:r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abstractNum w:abstractNumId="5">
    <w:nsid w:val="4E111E72"/>
    <w:multiLevelType w:val="multilevel"/>
    <w:tmpl w:val="4E111E72"/>
    <w:lvl w:ilvl="0" w:tentative="0">
      <w:start w:val="1"/>
      <w:numFmt w:val="decimal"/>
      <w:lvlText w:val="%1)"/>
      <w:lvlJc w:val="left"/>
      <w:pPr>
        <w:ind w:left="660" w:hanging="420"/>
      </w:p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abstractNum w:abstractNumId="6">
    <w:nsid w:val="5A10E506"/>
    <w:multiLevelType w:val="singleLevel"/>
    <w:tmpl w:val="5A10E506"/>
    <w:lvl w:ilvl="0" w:tentative="0">
      <w:start w:val="1"/>
      <w:numFmt w:val="bullet"/>
      <w:lvlText w:val=""/>
      <w:lvlJc w:val="left"/>
      <w:pPr>
        <w:ind w:left="420" w:hanging="420"/>
      </w:pPr>
      <w:rPr>
        <w:rFonts w:hint="default" w:ascii="Wingdings" w:hAnsi="Wingdings"/>
      </w:rPr>
    </w:lvl>
  </w:abstractNum>
  <w:abstractNum w:abstractNumId="7">
    <w:nsid w:val="747F6EDE"/>
    <w:multiLevelType w:val="multilevel"/>
    <w:tmpl w:val="747F6EDE"/>
    <w:lvl w:ilvl="0" w:tentative="0">
      <w:start w:val="1"/>
      <w:numFmt w:val="decimal"/>
      <w:lvlText w:val="%1)"/>
      <w:lvlJc w:val="left"/>
      <w:pPr>
        <w:ind w:left="660" w:hanging="420"/>
      </w:pPr>
      <w:rPr>
        <w:rFonts w:hint="default"/>
        <w:color w:val="auto"/>
      </w:r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abstractNum w:abstractNumId="8">
    <w:nsid w:val="7C6A54A1"/>
    <w:multiLevelType w:val="multilevel"/>
    <w:tmpl w:val="7C6A54A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0"/>
  </w:num>
  <w:num w:numId="3">
    <w:abstractNumId w:val="1"/>
  </w:num>
  <w:num w:numId="4">
    <w:abstractNumId w:val="7"/>
  </w:num>
  <w:num w:numId="5">
    <w:abstractNumId w:val="2"/>
  </w:num>
  <w:num w:numId="6">
    <w:abstractNumId w:val="4"/>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GVkY2NmNzgyNTQ5ODRkYjk5ZmNhMjRlMDI2Y2VkM2EifQ=="/>
  </w:docVars>
  <w:rsids>
    <w:rsidRoot w:val="00D83CC9"/>
    <w:rsid w:val="00035656"/>
    <w:rsid w:val="000938EC"/>
    <w:rsid w:val="000A1670"/>
    <w:rsid w:val="000C314F"/>
    <w:rsid w:val="000C707D"/>
    <w:rsid w:val="000D37A1"/>
    <w:rsid w:val="000D5B2E"/>
    <w:rsid w:val="000D7754"/>
    <w:rsid w:val="001010CE"/>
    <w:rsid w:val="0011662F"/>
    <w:rsid w:val="00125745"/>
    <w:rsid w:val="00125C3C"/>
    <w:rsid w:val="001262D1"/>
    <w:rsid w:val="001303D7"/>
    <w:rsid w:val="00136BF4"/>
    <w:rsid w:val="0015536A"/>
    <w:rsid w:val="00166014"/>
    <w:rsid w:val="001C05B7"/>
    <w:rsid w:val="002230C0"/>
    <w:rsid w:val="00233533"/>
    <w:rsid w:val="002361E3"/>
    <w:rsid w:val="002431E9"/>
    <w:rsid w:val="00247635"/>
    <w:rsid w:val="00252C7F"/>
    <w:rsid w:val="002747B0"/>
    <w:rsid w:val="00283593"/>
    <w:rsid w:val="002837F6"/>
    <w:rsid w:val="002A03DC"/>
    <w:rsid w:val="002A6BEC"/>
    <w:rsid w:val="002A7EC8"/>
    <w:rsid w:val="002B6A89"/>
    <w:rsid w:val="002C2BFA"/>
    <w:rsid w:val="002E648D"/>
    <w:rsid w:val="002E6DD7"/>
    <w:rsid w:val="002F1EFB"/>
    <w:rsid w:val="0032677C"/>
    <w:rsid w:val="00334778"/>
    <w:rsid w:val="00337ED5"/>
    <w:rsid w:val="003517F2"/>
    <w:rsid w:val="003528DA"/>
    <w:rsid w:val="00353172"/>
    <w:rsid w:val="003560EF"/>
    <w:rsid w:val="00382349"/>
    <w:rsid w:val="003B375E"/>
    <w:rsid w:val="003E227D"/>
    <w:rsid w:val="003E4042"/>
    <w:rsid w:val="003F573C"/>
    <w:rsid w:val="00436028"/>
    <w:rsid w:val="00445633"/>
    <w:rsid w:val="004461DB"/>
    <w:rsid w:val="00486C1E"/>
    <w:rsid w:val="00491410"/>
    <w:rsid w:val="004A7495"/>
    <w:rsid w:val="004B060A"/>
    <w:rsid w:val="004B328A"/>
    <w:rsid w:val="004B7719"/>
    <w:rsid w:val="004C5133"/>
    <w:rsid w:val="004D022E"/>
    <w:rsid w:val="004F530E"/>
    <w:rsid w:val="00511CE7"/>
    <w:rsid w:val="0052298B"/>
    <w:rsid w:val="00524B62"/>
    <w:rsid w:val="00524D6A"/>
    <w:rsid w:val="0056320E"/>
    <w:rsid w:val="00590055"/>
    <w:rsid w:val="005A1A18"/>
    <w:rsid w:val="005A7C2A"/>
    <w:rsid w:val="005C5112"/>
    <w:rsid w:val="005C7C7A"/>
    <w:rsid w:val="00601DBA"/>
    <w:rsid w:val="00605E27"/>
    <w:rsid w:val="006268B9"/>
    <w:rsid w:val="00641A7B"/>
    <w:rsid w:val="00645169"/>
    <w:rsid w:val="00645D17"/>
    <w:rsid w:val="00667ECA"/>
    <w:rsid w:val="006711F5"/>
    <w:rsid w:val="006858B6"/>
    <w:rsid w:val="006C087C"/>
    <w:rsid w:val="006C6FB0"/>
    <w:rsid w:val="006F2686"/>
    <w:rsid w:val="007178D0"/>
    <w:rsid w:val="00736C45"/>
    <w:rsid w:val="00737BD7"/>
    <w:rsid w:val="007427C7"/>
    <w:rsid w:val="00750E89"/>
    <w:rsid w:val="0075159C"/>
    <w:rsid w:val="00757594"/>
    <w:rsid w:val="00767090"/>
    <w:rsid w:val="007A154B"/>
    <w:rsid w:val="007B18ED"/>
    <w:rsid w:val="007B5DD0"/>
    <w:rsid w:val="007C6845"/>
    <w:rsid w:val="007D321E"/>
    <w:rsid w:val="007D6DAE"/>
    <w:rsid w:val="007E76E0"/>
    <w:rsid w:val="00805775"/>
    <w:rsid w:val="00806833"/>
    <w:rsid w:val="00812C15"/>
    <w:rsid w:val="0083671B"/>
    <w:rsid w:val="00840B7C"/>
    <w:rsid w:val="008526F6"/>
    <w:rsid w:val="0085363F"/>
    <w:rsid w:val="0085586F"/>
    <w:rsid w:val="008676D3"/>
    <w:rsid w:val="00871830"/>
    <w:rsid w:val="00883C1C"/>
    <w:rsid w:val="00887DFE"/>
    <w:rsid w:val="00893E14"/>
    <w:rsid w:val="008A496C"/>
    <w:rsid w:val="008B7088"/>
    <w:rsid w:val="008C4218"/>
    <w:rsid w:val="008D77D6"/>
    <w:rsid w:val="008E1B52"/>
    <w:rsid w:val="008F19F7"/>
    <w:rsid w:val="008F7DBB"/>
    <w:rsid w:val="009001B9"/>
    <w:rsid w:val="00902BFF"/>
    <w:rsid w:val="00904594"/>
    <w:rsid w:val="00955317"/>
    <w:rsid w:val="009606A2"/>
    <w:rsid w:val="009614E9"/>
    <w:rsid w:val="009A1972"/>
    <w:rsid w:val="009D6E1B"/>
    <w:rsid w:val="00A20456"/>
    <w:rsid w:val="00A358D0"/>
    <w:rsid w:val="00A42271"/>
    <w:rsid w:val="00A426A7"/>
    <w:rsid w:val="00A52228"/>
    <w:rsid w:val="00A619B8"/>
    <w:rsid w:val="00A65443"/>
    <w:rsid w:val="00A66E35"/>
    <w:rsid w:val="00A6732F"/>
    <w:rsid w:val="00A81CDF"/>
    <w:rsid w:val="00A87579"/>
    <w:rsid w:val="00A97F14"/>
    <w:rsid w:val="00AB136B"/>
    <w:rsid w:val="00AC4FE0"/>
    <w:rsid w:val="00AE7D46"/>
    <w:rsid w:val="00B11D46"/>
    <w:rsid w:val="00B32953"/>
    <w:rsid w:val="00B43A48"/>
    <w:rsid w:val="00B50EBB"/>
    <w:rsid w:val="00B75023"/>
    <w:rsid w:val="00B9732F"/>
    <w:rsid w:val="00BA28B9"/>
    <w:rsid w:val="00BB766F"/>
    <w:rsid w:val="00BD6D2B"/>
    <w:rsid w:val="00BF34D9"/>
    <w:rsid w:val="00BF63B2"/>
    <w:rsid w:val="00C0196D"/>
    <w:rsid w:val="00C12F4D"/>
    <w:rsid w:val="00C4474A"/>
    <w:rsid w:val="00C44C08"/>
    <w:rsid w:val="00C52849"/>
    <w:rsid w:val="00C778B1"/>
    <w:rsid w:val="00C8132C"/>
    <w:rsid w:val="00C81401"/>
    <w:rsid w:val="00C862D6"/>
    <w:rsid w:val="00C87DCF"/>
    <w:rsid w:val="00C95EEE"/>
    <w:rsid w:val="00CA7DAA"/>
    <w:rsid w:val="00CB1F63"/>
    <w:rsid w:val="00CB2308"/>
    <w:rsid w:val="00CC1CB7"/>
    <w:rsid w:val="00CD2D48"/>
    <w:rsid w:val="00CD350D"/>
    <w:rsid w:val="00CD3ABD"/>
    <w:rsid w:val="00CE6935"/>
    <w:rsid w:val="00D6100E"/>
    <w:rsid w:val="00D73544"/>
    <w:rsid w:val="00D83CC9"/>
    <w:rsid w:val="00D84EAE"/>
    <w:rsid w:val="00DA2E0B"/>
    <w:rsid w:val="00DF532F"/>
    <w:rsid w:val="00E41E9A"/>
    <w:rsid w:val="00E42F1B"/>
    <w:rsid w:val="00E54987"/>
    <w:rsid w:val="00E66626"/>
    <w:rsid w:val="00E74489"/>
    <w:rsid w:val="00E80E3F"/>
    <w:rsid w:val="00E92B96"/>
    <w:rsid w:val="00EA7041"/>
    <w:rsid w:val="00EA7FCF"/>
    <w:rsid w:val="00EB0214"/>
    <w:rsid w:val="00EC2674"/>
    <w:rsid w:val="00EC31FE"/>
    <w:rsid w:val="00EC5E82"/>
    <w:rsid w:val="00ED1EC8"/>
    <w:rsid w:val="00ED49ED"/>
    <w:rsid w:val="00ED4BC9"/>
    <w:rsid w:val="00EE534D"/>
    <w:rsid w:val="00F04B0C"/>
    <w:rsid w:val="00F06E20"/>
    <w:rsid w:val="00F07CC9"/>
    <w:rsid w:val="00F1166C"/>
    <w:rsid w:val="00F1196B"/>
    <w:rsid w:val="00F23FC0"/>
    <w:rsid w:val="00F315B8"/>
    <w:rsid w:val="00F64422"/>
    <w:rsid w:val="00F70245"/>
    <w:rsid w:val="00F71918"/>
    <w:rsid w:val="00FA09D6"/>
    <w:rsid w:val="00FA3A87"/>
    <w:rsid w:val="00FC4A4F"/>
    <w:rsid w:val="00FC5848"/>
    <w:rsid w:val="00FC7C5B"/>
    <w:rsid w:val="00FE0FC6"/>
    <w:rsid w:val="00FE288F"/>
    <w:rsid w:val="00FE3E61"/>
    <w:rsid w:val="0B7F50DE"/>
    <w:rsid w:val="0C2C458A"/>
    <w:rsid w:val="11AB77DA"/>
    <w:rsid w:val="18C2510A"/>
    <w:rsid w:val="1C216A29"/>
    <w:rsid w:val="44092CCE"/>
    <w:rsid w:val="48B64CF3"/>
    <w:rsid w:val="63191F64"/>
    <w:rsid w:val="6F8A4DF3"/>
    <w:rsid w:val="7069676E"/>
    <w:rsid w:val="76386B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直接箭头连接符 4"/>
        <o:r id="V:Rule2" type="connector" idref="#直接箭头连接符 3"/>
        <o:r id="V:Rule3" type="connector" idref="#直接箭头连接符 2"/>
        <o:r id="V:Rule4" type="connector" idref="#直接箭头连接符 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1"/>
    <w:basedOn w:val="1"/>
    <w:next w:val="1"/>
    <w:link w:val="16"/>
    <w:qFormat/>
    <w:uiPriority w:val="0"/>
    <w:pPr>
      <w:keepNext/>
      <w:widowControl/>
      <w:jc w:val="center"/>
      <w:outlineLvl w:val="0"/>
    </w:pPr>
    <w:rPr>
      <w:rFonts w:eastAsia="Arial"/>
      <w:b/>
      <w:kern w:val="0"/>
      <w:sz w:val="24"/>
      <w:lang w:val="da-DK" w:eastAsia="en-GB"/>
    </w:rPr>
  </w:style>
  <w:style w:type="paragraph" w:styleId="4">
    <w:name w:val="heading 2"/>
    <w:basedOn w:val="1"/>
    <w:next w:val="1"/>
    <w:link w:val="22"/>
    <w:qFormat/>
    <w:uiPriority w:val="0"/>
    <w:pPr>
      <w:keepNext/>
      <w:keepLines/>
      <w:spacing w:before="260" w:after="260" w:line="416" w:lineRule="auto"/>
      <w:outlineLvl w:val="1"/>
    </w:pPr>
    <w:rPr>
      <w:rFonts w:ascii="Arial" w:hAnsi="Arial" w:eastAsia="黑体"/>
      <w:b/>
      <w:bCs/>
      <w:sz w:val="32"/>
      <w:szCs w:val="32"/>
    </w:rPr>
  </w:style>
  <w:style w:type="paragraph" w:styleId="5">
    <w:name w:val="heading 4"/>
    <w:basedOn w:val="1"/>
    <w:next w:val="1"/>
    <w:unhideWhenUsed/>
    <w:qFormat/>
    <w:uiPriority w:val="9"/>
    <w:pPr>
      <w:pBdr>
        <w:bottom w:val="dotted" w:color="C55911" w:themeColor="accent2" w:themeShade="BF" w:sz="4" w:space="1"/>
      </w:pBdr>
      <w:spacing w:after="120"/>
      <w:jc w:val="center"/>
      <w:outlineLvl w:val="3"/>
    </w:pPr>
    <w:rPr>
      <w:caps/>
      <w:color w:val="823B0B" w:themeColor="accent2" w:themeShade="7F"/>
      <w:spacing w:val="10"/>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9"/>
    <w:semiHidden/>
    <w:unhideWhenUsed/>
    <w:qFormat/>
    <w:uiPriority w:val="99"/>
    <w:pPr>
      <w:spacing w:after="120"/>
    </w:pPr>
  </w:style>
  <w:style w:type="paragraph" w:styleId="6">
    <w:name w:val="annotation text"/>
    <w:basedOn w:val="1"/>
    <w:link w:val="24"/>
    <w:semiHidden/>
    <w:qFormat/>
    <w:uiPriority w:val="0"/>
    <w:pPr>
      <w:jc w:val="left"/>
    </w:pPr>
  </w:style>
  <w:style w:type="paragraph" w:styleId="7">
    <w:name w:val="Balloon Text"/>
    <w:basedOn w:val="1"/>
    <w:link w:val="26"/>
    <w:semiHidden/>
    <w:unhideWhenUsed/>
    <w:qFormat/>
    <w:uiPriority w:val="99"/>
    <w:rPr>
      <w:sz w:val="18"/>
      <w:szCs w:val="18"/>
    </w:rPr>
  </w:style>
  <w:style w:type="paragraph" w:styleId="8">
    <w:name w:val="footer"/>
    <w:basedOn w:val="1"/>
    <w:link w:val="15"/>
    <w:unhideWhenUsed/>
    <w:qFormat/>
    <w:uiPriority w:val="99"/>
    <w:pPr>
      <w:tabs>
        <w:tab w:val="center" w:pos="4153"/>
        <w:tab w:val="right" w:pos="8306"/>
      </w:tabs>
      <w:snapToGrid w:val="0"/>
      <w:jc w:val="left"/>
    </w:pPr>
    <w:rPr>
      <w:sz w:val="18"/>
      <w:szCs w:val="18"/>
    </w:rPr>
  </w:style>
  <w:style w:type="paragraph" w:styleId="9">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6"/>
    <w:next w:val="6"/>
    <w:link w:val="28"/>
    <w:qFormat/>
    <w:uiPriority w:val="0"/>
    <w:rPr>
      <w:b/>
      <w:bCs/>
    </w:rPr>
  </w:style>
  <w:style w:type="table" w:styleId="12">
    <w:name w:val="Table Grid"/>
    <w:basedOn w:val="11"/>
    <w:qFormat/>
    <w:uiPriority w:val="59"/>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页眉 Char"/>
    <w:basedOn w:val="13"/>
    <w:link w:val="9"/>
    <w:qFormat/>
    <w:uiPriority w:val="99"/>
    <w:rPr>
      <w:sz w:val="18"/>
      <w:szCs w:val="18"/>
    </w:rPr>
  </w:style>
  <w:style w:type="character" w:customStyle="1" w:styleId="15">
    <w:name w:val="页脚 Char"/>
    <w:basedOn w:val="13"/>
    <w:link w:val="8"/>
    <w:qFormat/>
    <w:uiPriority w:val="99"/>
    <w:rPr>
      <w:sz w:val="18"/>
      <w:szCs w:val="18"/>
    </w:rPr>
  </w:style>
  <w:style w:type="character" w:customStyle="1" w:styleId="16">
    <w:name w:val="标题 1 Char"/>
    <w:basedOn w:val="13"/>
    <w:link w:val="3"/>
    <w:qFormat/>
    <w:uiPriority w:val="0"/>
    <w:rPr>
      <w:rFonts w:ascii="Times New Roman" w:hAnsi="Times New Roman" w:eastAsia="Arial" w:cs="Times New Roman"/>
      <w:b/>
      <w:kern w:val="0"/>
      <w:sz w:val="24"/>
      <w:szCs w:val="20"/>
      <w:lang w:val="da-DK" w:eastAsia="en-GB"/>
    </w:rPr>
  </w:style>
  <w:style w:type="paragraph" w:customStyle="1" w:styleId="17">
    <w:name w:val="正文1"/>
    <w:basedOn w:val="1"/>
    <w:qFormat/>
    <w:uiPriority w:val="0"/>
    <w:pPr>
      <w:spacing w:line="312" w:lineRule="auto"/>
      <w:ind w:firstLine="200" w:firstLineChars="200"/>
    </w:pPr>
    <w:rPr>
      <w:lang w:val="zh-CN"/>
    </w:rPr>
  </w:style>
  <w:style w:type="paragraph" w:styleId="18">
    <w:name w:val="List Paragraph"/>
    <w:basedOn w:val="1"/>
    <w:qFormat/>
    <w:uiPriority w:val="0"/>
    <w:pPr>
      <w:ind w:firstLine="420" w:firstLineChars="200"/>
    </w:pPr>
    <w:rPr>
      <w:rFonts w:ascii="Calibri" w:hAnsi="Calibri"/>
      <w:szCs w:val="22"/>
    </w:rPr>
  </w:style>
  <w:style w:type="character" w:customStyle="1" w:styleId="19">
    <w:name w:val="正文文本 Char"/>
    <w:basedOn w:val="13"/>
    <w:link w:val="2"/>
    <w:semiHidden/>
    <w:qFormat/>
    <w:uiPriority w:val="99"/>
    <w:rPr>
      <w:rFonts w:ascii="Times New Roman" w:hAnsi="Times New Roman" w:eastAsia="宋体" w:cs="Times New Roman"/>
      <w:szCs w:val="20"/>
    </w:rPr>
  </w:style>
  <w:style w:type="character" w:customStyle="1" w:styleId="20">
    <w:name w:val="Text Char"/>
    <w:link w:val="21"/>
    <w:qFormat/>
    <w:locked/>
    <w:uiPriority w:val="0"/>
    <w:rPr>
      <w:rFonts w:eastAsia="宋体"/>
      <w:sz w:val="24"/>
      <w:lang w:eastAsia="en-US"/>
    </w:rPr>
  </w:style>
  <w:style w:type="paragraph" w:customStyle="1" w:styleId="21">
    <w:name w:val="Text"/>
    <w:basedOn w:val="1"/>
    <w:link w:val="20"/>
    <w:qFormat/>
    <w:uiPriority w:val="0"/>
    <w:pPr>
      <w:widowControl/>
      <w:spacing w:before="120"/>
    </w:pPr>
    <w:rPr>
      <w:rFonts w:asciiTheme="minorHAnsi" w:hAnsiTheme="minorHAnsi" w:cstheme="minorBidi"/>
      <w:sz w:val="24"/>
      <w:szCs w:val="22"/>
      <w:lang w:eastAsia="en-US"/>
    </w:rPr>
  </w:style>
  <w:style w:type="character" w:customStyle="1" w:styleId="22">
    <w:name w:val="标题 2 Char"/>
    <w:basedOn w:val="13"/>
    <w:link w:val="4"/>
    <w:qFormat/>
    <w:uiPriority w:val="0"/>
    <w:rPr>
      <w:rFonts w:ascii="Arial" w:hAnsi="Arial" w:eastAsia="黑体" w:cs="Times New Roman"/>
      <w:b/>
      <w:bCs/>
      <w:sz w:val="32"/>
      <w:szCs w:val="32"/>
    </w:rPr>
  </w:style>
  <w:style w:type="paragraph" w:customStyle="1" w:styleId="23">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customStyle="1" w:styleId="24">
    <w:name w:val="批注文字 Char"/>
    <w:basedOn w:val="13"/>
    <w:link w:val="6"/>
    <w:semiHidden/>
    <w:qFormat/>
    <w:uiPriority w:val="0"/>
    <w:rPr>
      <w:rFonts w:ascii="Times New Roman" w:hAnsi="Times New Roman" w:eastAsia="宋体" w:cs="Times New Roman"/>
      <w:szCs w:val="20"/>
    </w:rPr>
  </w:style>
  <w:style w:type="paragraph" w:customStyle="1" w:styleId="25">
    <w:name w:val="Heading Left"/>
    <w:basedOn w:val="1"/>
    <w:qFormat/>
    <w:uiPriority w:val="0"/>
    <w:pPr>
      <w:widowControl/>
      <w:tabs>
        <w:tab w:val="center" w:pos="4820"/>
        <w:tab w:val="right" w:pos="9639"/>
      </w:tabs>
      <w:spacing w:before="120" w:after="120"/>
      <w:jc w:val="left"/>
    </w:pPr>
    <w:rPr>
      <w:rFonts w:ascii="Arial" w:hAnsi="Arial"/>
      <w:b/>
      <w:caps/>
      <w:kern w:val="0"/>
      <w:sz w:val="24"/>
      <w:lang w:val="en-GB" w:eastAsia="en-US"/>
    </w:rPr>
  </w:style>
  <w:style w:type="character" w:customStyle="1" w:styleId="26">
    <w:name w:val="批注框文本 Char"/>
    <w:basedOn w:val="13"/>
    <w:link w:val="7"/>
    <w:semiHidden/>
    <w:qFormat/>
    <w:uiPriority w:val="99"/>
    <w:rPr>
      <w:rFonts w:ascii="Times New Roman" w:hAnsi="Times New Roman" w:eastAsia="宋体" w:cs="Times New Roman"/>
      <w:sz w:val="18"/>
      <w:szCs w:val="18"/>
    </w:rPr>
  </w:style>
  <w:style w:type="character" w:customStyle="1" w:styleId="27">
    <w:name w:val="Text Char Char"/>
    <w:qFormat/>
    <w:uiPriority w:val="0"/>
    <w:rPr>
      <w:sz w:val="24"/>
      <w:lang w:eastAsia="en-US"/>
    </w:rPr>
  </w:style>
  <w:style w:type="character" w:customStyle="1" w:styleId="28">
    <w:name w:val="批注主题 Char"/>
    <w:basedOn w:val="24"/>
    <w:link w:val="10"/>
    <w:qFormat/>
    <w:uiPriority w:val="0"/>
    <w:rPr>
      <w:b/>
      <w:bCs/>
    </w:rPr>
  </w:style>
  <w:style w:type="paragraph" w:customStyle="1" w:styleId="29">
    <w:name w:val="正文_表格"/>
    <w:basedOn w:val="30"/>
    <w:qFormat/>
    <w:uiPriority w:val="0"/>
    <w:pPr>
      <w:spacing w:before="0" w:after="0" w:line="480" w:lineRule="exact"/>
      <w:jc w:val="left"/>
    </w:pPr>
    <w:rPr>
      <w:rFonts w:ascii="Arial" w:hAnsi="Arial"/>
      <w:color w:val="000000"/>
      <w:szCs w:val="21"/>
    </w:rPr>
  </w:style>
  <w:style w:type="paragraph" w:customStyle="1" w:styleId="30">
    <w:name w:val="Table text"/>
    <w:basedOn w:val="1"/>
    <w:qFormat/>
    <w:uiPriority w:val="0"/>
    <w:pPr>
      <w:spacing w:before="120" w:after="120"/>
      <w:jc w:val="both"/>
    </w:pPr>
    <w:rPr>
      <w:rFonts w:ascii="Times New Roman" w:hAnsi="Times New Roman"/>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70"/>
    <customShpInfo spid="_x0000_s2069"/>
    <customShpInfo spid="_x0000_s2068"/>
    <customShpInfo spid="_x0000_s2067"/>
    <customShpInfo spid="_x0000_s2066"/>
    <customShpInfo spid="_x0000_s2065"/>
    <customShpInfo spid="_x0000_s2050"/>
    <customShpInfo spid="_x0000_s2051"/>
    <customShpInfo spid="_x0000_s2052"/>
    <customShpInfo spid="_x0000_s205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B4BDCF-6C0B-4CF1-B19D-BE902C155DC3}">
  <ds:schemaRefs/>
</ds:datastoreItem>
</file>

<file path=docProps/app.xml><?xml version="1.0" encoding="utf-8"?>
<Properties xmlns="http://schemas.openxmlformats.org/officeDocument/2006/extended-properties" xmlns:vt="http://schemas.openxmlformats.org/officeDocument/2006/docPropsVTypes">
  <Template>Normal.dotm</Template>
  <Pages>15</Pages>
  <Words>8424</Words>
  <Characters>8854</Characters>
  <Lines>61</Lines>
  <Paragraphs>17</Paragraphs>
  <TotalTime>5</TotalTime>
  <ScaleCrop>false</ScaleCrop>
  <LinksUpToDate>false</LinksUpToDate>
  <CharactersWithSpaces>8905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2022-03-28T05:56:00Z</dcterms:created>
  <dc:creator>123</dc:creator>
  <cp:lastModifiedBy>_Soso</cp:lastModifiedBy>
  <dcterms:modified xsi:type="dcterms:W3CDTF">2023-03-10T07:20:48Z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10B8E685FB8547EEB1322A8432DEC5E5</vt:lpwstr>
  </property>
</Properties>
</file>