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Toc288827310"/>
      <w:bookmarkStart w:id="1" w:name="_Toc302564004"/>
      <w:bookmarkStart w:id="2" w:name="_Toc450905282"/>
      <w:bookmarkStart w:id="3" w:name="_Toc340348721"/>
      <w:bookmarkStart w:id="4" w:name="_Toc28115"/>
      <w:bookmarkStart w:id="5" w:name="_Toc28454"/>
    </w:p>
    <w:p>
      <w:pPr>
        <w:jc w:val="center"/>
        <w:rPr>
          <w:b/>
          <w:sz w:val="52"/>
          <w:szCs w:val="52"/>
        </w:rPr>
      </w:pPr>
    </w:p>
    <w:p>
      <w:pPr>
        <w:jc w:val="center"/>
        <w:rPr>
          <w:b/>
          <w:sz w:val="52"/>
          <w:szCs w:val="52"/>
        </w:rPr>
      </w:pPr>
    </w:p>
    <w:p>
      <w:pPr>
        <w:jc w:val="center"/>
        <w:rPr>
          <w:b/>
          <w:sz w:val="52"/>
          <w:szCs w:val="52"/>
        </w:rPr>
      </w:pPr>
      <w:r>
        <w:rPr>
          <w:rFonts w:hint="eastAsia"/>
          <w:b/>
          <w:sz w:val="52"/>
          <w:szCs w:val="52"/>
        </w:rPr>
        <w:t>广州白云山明兴制药有限公司</w:t>
      </w:r>
    </w:p>
    <w:p>
      <w:pPr>
        <w:jc w:val="center"/>
        <w:rPr>
          <w:b/>
          <w:sz w:val="52"/>
          <w:szCs w:val="52"/>
        </w:rPr>
      </w:pPr>
      <w:r>
        <w:rPr>
          <w:rFonts w:hint="eastAsia"/>
          <w:b/>
          <w:sz w:val="52"/>
          <w:szCs w:val="52"/>
        </w:rPr>
        <w:t>用户需求书</w:t>
      </w:r>
    </w:p>
    <w:p>
      <w:pPr>
        <w:rPr>
          <w:b/>
          <w:sz w:val="52"/>
          <w:szCs w:val="52"/>
        </w:rPr>
      </w:pPr>
    </w:p>
    <w:p>
      <w:pPr>
        <w:rPr>
          <w:b/>
          <w:sz w:val="52"/>
          <w:szCs w:val="52"/>
        </w:rPr>
      </w:pPr>
    </w:p>
    <w:p>
      <w:pPr>
        <w:spacing w:before="100" w:beforeAutospacing="1" w:after="100" w:afterAutospacing="1"/>
        <w:ind w:firstLine="361" w:firstLineChars="100"/>
        <w:rPr>
          <w:b/>
          <w:sz w:val="36"/>
          <w:szCs w:val="36"/>
        </w:rPr>
      </w:pPr>
      <w:r>
        <w:rPr>
          <w:b/>
          <w:sz w:val="36"/>
          <w:szCs w:val="36"/>
        </w:rPr>
        <w:pict>
          <v:line id="直接连接符 6" o:spid="_x0000_s2070" o:spt="20" style="position:absolute;left:0pt;margin-left:103.9pt;margin-top:39pt;height:0.05pt;width:305.3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">
            <v:path arrowok="t"/>
            <v:fill focussize="0,0"/>
            <v:stroke/>
            <v:imagedata o:title=""/>
            <o:lock v:ext="edit"/>
          </v:line>
        </w:pict>
      </w:r>
      <w:r>
        <w:rPr>
          <w:rFonts w:hint="eastAsia"/>
          <w:b/>
          <w:sz w:val="36"/>
          <w:szCs w:val="36"/>
        </w:rPr>
        <w:t>项目名称：</w:t>
      </w:r>
      <w:r>
        <w:rPr>
          <w:rFonts w:hint="eastAsia"/>
          <w:b/>
          <w:sz w:val="36"/>
          <w:szCs w:val="36"/>
          <w:lang w:val="en-US" w:eastAsia="zh-CN"/>
        </w:rPr>
        <w:t>洁净区空调</w:t>
      </w:r>
      <w:r>
        <w:rPr>
          <w:rFonts w:hint="eastAsia"/>
          <w:b/>
          <w:sz w:val="36"/>
          <w:szCs w:val="36"/>
        </w:rPr>
        <w:t>购置</w:t>
      </w: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tabs>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直接连接符 5" o:spid="_x0000_s2069" o:spt="20" style="position:absolute;left:0pt;margin-left:104.3pt;margin-top:24.25pt;height:0pt;width:28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">
            <v:path arrowok="t"/>
            <v:fill focussize="0,0"/>
            <v:stroke/>
            <v:imagedata o:title=""/>
            <o:lock v:ext="edit"/>
          </v:line>
        </w:pict>
      </w:r>
      <w:r>
        <w:rPr>
          <w:rFonts w:hint="eastAsia" w:ascii="宋体" w:hAnsi="宋体"/>
          <w:b/>
          <w:sz w:val="28"/>
          <w:szCs w:val="28"/>
        </w:rPr>
        <w:t>拟稿人：</w:t>
      </w:r>
      <w:r>
        <w:rPr>
          <w:rFonts w:ascii="宋体" w:hAnsi="宋体"/>
          <w:b/>
          <w:sz w:val="28"/>
          <w:szCs w:val="28"/>
        </w:rPr>
        <w:tab/>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4" o:spid="_x0000_s2068" o:spt="20" style="position:absolute;left:0pt;margin-left:105.05pt;margin-top:22.8pt;height:0pt;width:28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">
            <v:path arrowok="t"/>
            <v:fill focussize="0,0"/>
            <v:stroke/>
            <v:imagedata o:title=""/>
            <o:lock v:ext="edit"/>
          </v:line>
        </w:pict>
      </w:r>
      <w:r>
        <w:rPr>
          <w:rFonts w:hint="eastAsia" w:ascii="宋体" w:hAnsi="宋体"/>
          <w:b/>
          <w:sz w:val="28"/>
          <w:szCs w:val="28"/>
        </w:rPr>
        <w:t>部门审核：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3" o:spid="_x0000_s2067" o:spt="20" style="position:absolute;left:0pt;margin-left:106pt;margin-top:24.8pt;height:0pt;width:288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">
            <v:path arrowok="t"/>
            <v:fill focussize="0,0"/>
            <v:stroke/>
            <v:imagedata o:title=""/>
            <o:lock v:ext="edit"/>
          </v:line>
        </w:pict>
      </w:r>
      <w:r>
        <w:rPr>
          <w:rFonts w:hint="eastAsia" w:ascii="宋体" w:hAnsi="宋体"/>
          <w:b/>
          <w:sz w:val="28"/>
          <w:szCs w:val="28"/>
        </w:rPr>
        <w:t>主管领导审核：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2" o:spid="_x0000_s2066" o:spt="20" style="position:absolute;left:0pt;margin-left:107.8pt;margin-top:26.8pt;height:0pt;width:288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">
            <v:path arrowok="t"/>
            <v:fill focussize="0,0"/>
            <v:stroke/>
            <v:imagedata o:title=""/>
            <o:lock v:ext="edit"/>
          </v:line>
        </w:pict>
      </w:r>
      <w:r>
        <w:rPr>
          <w:rFonts w:hint="eastAsia" w:ascii="宋体" w:hAnsi="宋体"/>
          <w:b/>
          <w:sz w:val="28"/>
          <w:szCs w:val="28"/>
        </w:rPr>
        <w:t>质量受权人审批：</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1" o:spid="_x0000_s2065" o:spt="20" style="position:absolute;left:0pt;margin-left:107.2pt;margin-top:25.2pt;height:0pt;width:288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">
            <v:path arrowok="t"/>
            <v:fill focussize="0,0"/>
            <v:stroke/>
            <v:imagedata o:title=""/>
            <o:lock v:ext="edit"/>
          </v:line>
        </w:pict>
      </w:r>
      <w:r>
        <w:rPr>
          <w:rFonts w:hint="eastAsia" w:ascii="宋体" w:hAnsi="宋体"/>
          <w:b/>
          <w:sz w:val="28"/>
          <w:szCs w:val="28"/>
        </w:rPr>
        <w:t>审批时间：</w:t>
      </w:r>
    </w:p>
    <w:p>
      <w:pPr>
        <w:rPr>
          <w:rFonts w:ascii="宋体" w:hAnsi="宋体"/>
          <w:b/>
          <w:kern w:val="0"/>
          <w:sz w:val="24"/>
          <w:szCs w:val="24"/>
          <w:lang w:val="da-DK"/>
        </w:rPr>
      </w:pPr>
    </w:p>
    <w:p>
      <w:pPr>
        <w:rPr>
          <w:rFonts w:ascii="宋体" w:hAnsi="宋体"/>
          <w:b/>
          <w:kern w:val="0"/>
          <w:sz w:val="24"/>
          <w:szCs w:val="24"/>
          <w:lang w:val="da-DK"/>
        </w:rPr>
      </w:pPr>
    </w:p>
    <w:p>
      <w:pPr>
        <w:rPr>
          <w:rFonts w:ascii="宋体" w:hAnsi="宋体"/>
          <w:b/>
          <w:kern w:val="0"/>
          <w:sz w:val="24"/>
          <w:szCs w:val="24"/>
          <w:lang w:val="da-DK"/>
        </w:rPr>
      </w:pPr>
      <w:r>
        <w:rPr>
          <w:rFonts w:hint="eastAsia" w:ascii="宋体" w:hAnsi="宋体"/>
          <w:b/>
          <w:kern w:val="0"/>
          <w:sz w:val="24"/>
          <w:szCs w:val="24"/>
          <w:lang w:val="da-DK"/>
        </w:rPr>
        <w:t>1</w:t>
      </w:r>
      <w:bookmarkEnd w:id="0"/>
      <w:bookmarkEnd w:id="1"/>
      <w:bookmarkEnd w:id="2"/>
      <w:bookmarkEnd w:id="3"/>
      <w:r>
        <w:rPr>
          <w:rFonts w:hint="eastAsia" w:ascii="宋体" w:hAnsi="宋体"/>
          <w:b/>
          <w:kern w:val="0"/>
          <w:sz w:val="24"/>
          <w:szCs w:val="24"/>
          <w:lang w:val="da-DK"/>
        </w:rPr>
        <w:t>简介</w:t>
      </w:r>
      <w:bookmarkEnd w:id="4"/>
      <w:bookmarkEnd w:id="5"/>
    </w:p>
    <w:p>
      <w:pPr>
        <w:pStyle w:val="16"/>
        <w:spacing w:line="360" w:lineRule="auto"/>
        <w:ind w:firstLine="480"/>
        <w:jc w:val="left"/>
        <w:rPr>
          <w:rFonts w:ascii="宋体" w:hAnsi="宋体" w:cs="Arial"/>
          <w:sz w:val="24"/>
          <w:szCs w:val="24"/>
          <w:lang w:val="en-GB"/>
        </w:rPr>
      </w:pPr>
      <w:r>
        <w:rPr>
          <w:rFonts w:hint="eastAsia" w:ascii="宋体" w:hAnsi="宋体" w:cs="Arial"/>
          <w:sz w:val="24"/>
          <w:szCs w:val="24"/>
          <w:lang w:val="en-US"/>
        </w:rPr>
        <w:t>本文是广州白云山明兴制药有限公司所编写的</w:t>
      </w:r>
      <w:r>
        <w:rPr>
          <w:rFonts w:hint="eastAsia" w:ascii="宋体" w:hAnsi="宋体" w:cs="Arial"/>
          <w:sz w:val="24"/>
          <w:szCs w:val="24"/>
          <w:lang w:val="en-US" w:eastAsia="zh-CN"/>
        </w:rPr>
        <w:t>洁净区空调</w:t>
      </w:r>
      <w:r>
        <w:rPr>
          <w:rFonts w:hint="eastAsia" w:ascii="宋体" w:hAnsi="宋体" w:cs="Arial"/>
          <w:sz w:val="24"/>
          <w:szCs w:val="24"/>
          <w:lang w:val="en-US"/>
        </w:rPr>
        <w:t>购置的用户需求标准，为供应商设计、制造符合我司要求的</w:t>
      </w:r>
      <w:r>
        <w:rPr>
          <w:rFonts w:hint="eastAsia" w:ascii="宋体" w:hAnsi="宋体" w:cs="Arial"/>
          <w:sz w:val="24"/>
          <w:szCs w:val="24"/>
          <w:lang w:val="en-US" w:eastAsia="zh-CN"/>
        </w:rPr>
        <w:t>洁净区空调</w:t>
      </w:r>
      <w:r>
        <w:rPr>
          <w:rFonts w:hint="eastAsia" w:ascii="宋体" w:hAnsi="宋体" w:cs="Arial"/>
          <w:sz w:val="24"/>
          <w:szCs w:val="24"/>
          <w:lang w:val="en-US"/>
        </w:rPr>
        <w:t>的相关设备提供依据，也为我司采购、安装、验收和后期的确认、验证提供依据。同时，此份URS也将作为供需双方签订采购合同中的重要组成部分。</w:t>
      </w:r>
    </w:p>
    <w:p>
      <w:pPr>
        <w:pStyle w:val="16"/>
        <w:spacing w:line="360" w:lineRule="auto"/>
        <w:ind w:firstLine="480"/>
        <w:rPr>
          <w:rFonts w:ascii="宋体" w:cs="宋体"/>
          <w:kern w:val="0"/>
          <w:sz w:val="24"/>
          <w:szCs w:val="24"/>
        </w:rPr>
      </w:pPr>
      <w:r>
        <w:rPr>
          <w:rFonts w:hint="eastAsia" w:ascii="宋体" w:cs="宋体"/>
          <w:kern w:val="0"/>
          <w:sz w:val="24"/>
          <w:szCs w:val="24"/>
        </w:rPr>
        <w:t>本份用户需求书详细描述了设备的用途介绍和基本需求，包括：生产要求、设备要求</w:t>
      </w:r>
      <w:r>
        <w:rPr>
          <w:rFonts w:hint="eastAsia" w:ascii="宋体" w:hAnsi="宋体" w:cs="Arial"/>
          <w:sz w:val="24"/>
          <w:szCs w:val="24"/>
          <w:lang w:val="en-GB"/>
        </w:rPr>
        <w:t>、厂房设施及公用系统要求、仪表、电气及控制系统要求、RAM（可靠性、适用性、维修性）</w:t>
      </w:r>
      <w:r>
        <w:rPr>
          <w:rFonts w:hint="eastAsia" w:ascii="宋体" w:hAnsi="宋体" w:cs="Arial"/>
          <w:sz w:val="24"/>
          <w:szCs w:val="24"/>
        </w:rPr>
        <w:t>要求</w:t>
      </w:r>
      <w:r>
        <w:rPr>
          <w:rFonts w:hint="eastAsia" w:ascii="宋体" w:hAnsi="宋体" w:cs="Arial"/>
          <w:sz w:val="24"/>
          <w:szCs w:val="24"/>
          <w:lang w:val="en-GB"/>
        </w:rPr>
        <w:t>、EHS（安全、环保、健康）要求、机械及外观要求、清洁要求和相关服务要求等。</w:t>
      </w:r>
      <w:r>
        <w:rPr>
          <w:rFonts w:hint="eastAsia" w:ascii="宋体" w:hAnsi="宋体" w:cs="Arial"/>
          <w:sz w:val="24"/>
          <w:szCs w:val="24"/>
          <w:lang w:val="en-US"/>
        </w:rPr>
        <w:t>供应商应严格按照URS中所明确的法规标准、技术和服务要求，提供相应的设备设施和服务。</w:t>
      </w:r>
    </w:p>
    <w:p>
      <w:pPr>
        <w:pStyle w:val="3"/>
        <w:tabs>
          <w:tab w:val="left" w:pos="720"/>
        </w:tabs>
        <w:spacing w:before="120" w:after="120" w:line="360" w:lineRule="auto"/>
        <w:jc w:val="left"/>
        <w:rPr>
          <w:rFonts w:ascii="宋体" w:cs="宋体"/>
          <w:szCs w:val="24"/>
          <w:lang w:val="zh-CN"/>
        </w:rPr>
      </w:pPr>
      <w:bookmarkStart w:id="6" w:name="_Toc14260"/>
      <w:bookmarkStart w:id="7" w:name="_Toc424286424"/>
      <w:bookmarkStart w:id="8" w:name="_Toc29168"/>
      <w:bookmarkStart w:id="9" w:name="_Toc424287330"/>
      <w:r>
        <w:rPr>
          <w:rFonts w:hint="eastAsia" w:ascii="宋体" w:hAnsi="宋体" w:eastAsia="宋体"/>
          <w:szCs w:val="24"/>
          <w:lang w:eastAsia="zh-CN"/>
        </w:rPr>
        <w:t>2招标范围及内容</w:t>
      </w:r>
      <w:bookmarkEnd w:id="6"/>
      <w:bookmarkEnd w:id="7"/>
      <w:bookmarkEnd w:id="8"/>
      <w:bookmarkEnd w:id="9"/>
      <w:r>
        <w:rPr>
          <w:rFonts w:hint="eastAsia" w:ascii="宋体" w:hAnsi="宋体" w:eastAsia="宋体"/>
          <w:szCs w:val="24"/>
          <w:lang w:eastAsia="zh-CN"/>
        </w:rPr>
        <w:t>如下表</w:t>
      </w:r>
    </w:p>
    <w:tbl>
      <w:tblPr>
        <w:tblStyle w:val="10"/>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635"/>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jc w:val="center"/>
              <w:rPr>
                <w:rFonts w:ascii="宋体" w:hAnsi="宋体" w:cs="宋体"/>
                <w:b/>
                <w:bCs/>
                <w:color w:val="000000"/>
                <w:sz w:val="24"/>
              </w:rPr>
            </w:pPr>
            <w:r>
              <w:rPr>
                <w:rFonts w:hint="eastAsia" w:ascii="宋体" w:hAnsi="宋体" w:cs="宋体"/>
                <w:b/>
                <w:bCs/>
                <w:color w:val="000000"/>
                <w:sz w:val="24"/>
              </w:rPr>
              <w:t>序号</w:t>
            </w:r>
          </w:p>
        </w:tc>
        <w:tc>
          <w:tcPr>
            <w:tcW w:w="4635" w:type="dxa"/>
            <w:vAlign w:val="center"/>
          </w:tcPr>
          <w:p>
            <w:pPr>
              <w:jc w:val="center"/>
              <w:rPr>
                <w:rFonts w:ascii="宋体" w:hAnsi="宋体" w:cs="宋体"/>
                <w:b/>
                <w:bCs/>
                <w:color w:val="000000"/>
                <w:sz w:val="24"/>
              </w:rPr>
            </w:pPr>
            <w:r>
              <w:rPr>
                <w:rFonts w:hint="eastAsia" w:ascii="宋体" w:hAnsi="宋体" w:cs="宋体"/>
                <w:b/>
                <w:bCs/>
                <w:color w:val="000000"/>
                <w:sz w:val="24"/>
              </w:rPr>
              <w:t>招标范围及内容</w:t>
            </w:r>
          </w:p>
        </w:tc>
        <w:tc>
          <w:tcPr>
            <w:tcW w:w="3144" w:type="dxa"/>
            <w:vAlign w:val="center"/>
          </w:tcPr>
          <w:p>
            <w:pPr>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4635" w:type="dxa"/>
            <w:vAlign w:val="center"/>
          </w:tcPr>
          <w:p>
            <w:pPr>
              <w:jc w:val="center"/>
              <w:rPr>
                <w:rFonts w:ascii="宋体" w:hAnsi="宋体" w:cs="宋体"/>
                <w:sz w:val="24"/>
              </w:rPr>
            </w:pPr>
            <w:r>
              <w:rPr>
                <w:rFonts w:hint="eastAsia" w:ascii="宋体" w:hAnsi="宋体" w:cs="Arial"/>
                <w:sz w:val="24"/>
                <w:szCs w:val="24"/>
                <w:lang w:val="en-US" w:eastAsia="zh-CN"/>
              </w:rPr>
              <w:t>洁净区空调</w:t>
            </w:r>
          </w:p>
        </w:tc>
        <w:tc>
          <w:tcPr>
            <w:tcW w:w="3144" w:type="dxa"/>
          </w:tcPr>
          <w:p>
            <w:pPr>
              <w:jc w:val="center"/>
              <w:rPr>
                <w:rFonts w:hint="default" w:ascii="宋体" w:hAnsi="宋体" w:cs="宋体"/>
                <w:color w:val="000000"/>
                <w:sz w:val="24"/>
                <w:lang w:val="en-US"/>
              </w:rPr>
            </w:pPr>
            <w:r>
              <w:rPr>
                <w:rFonts w:hint="eastAsia" w:ascii="宋体" w:hAnsi="宋体" w:cs="宋体"/>
                <w:color w:val="000000"/>
                <w:sz w:val="24"/>
                <w:lang w:val="en-US" w:eastAsia="zh-CN"/>
              </w:rPr>
              <w:t>2套</w:t>
            </w:r>
          </w:p>
        </w:tc>
      </w:tr>
    </w:tbl>
    <w:p>
      <w:pPr>
        <w:pStyle w:val="3"/>
        <w:tabs>
          <w:tab w:val="left" w:pos="720"/>
        </w:tabs>
        <w:spacing w:before="120" w:after="120" w:line="360" w:lineRule="auto"/>
        <w:jc w:val="left"/>
        <w:rPr>
          <w:rFonts w:ascii="宋体" w:hAnsi="宋体" w:eastAsia="宋体"/>
          <w:szCs w:val="24"/>
          <w:lang w:eastAsia="zh-CN"/>
        </w:rPr>
      </w:pPr>
      <w:bookmarkStart w:id="10" w:name="_Toc5995"/>
      <w:bookmarkStart w:id="11" w:name="_Toc26762"/>
      <w:r>
        <w:rPr>
          <w:rFonts w:hint="eastAsia" w:ascii="宋体" w:hAnsi="宋体" w:eastAsia="宋体"/>
          <w:szCs w:val="24"/>
          <w:lang w:val="en-US" w:eastAsia="zh-CN"/>
        </w:rPr>
        <w:t>3</w:t>
      </w:r>
      <w:r>
        <w:rPr>
          <w:rFonts w:hint="eastAsia" w:ascii="宋体" w:hAnsi="宋体" w:eastAsia="宋体"/>
          <w:szCs w:val="24"/>
          <w:lang w:eastAsia="zh-CN"/>
        </w:rPr>
        <w:t>法规和国家标准</w:t>
      </w:r>
      <w:bookmarkEnd w:id="10"/>
      <w:bookmarkEnd w:id="11"/>
      <w:bookmarkStart w:id="12" w:name="_Ref450560553"/>
    </w:p>
    <w:p>
      <w:pPr>
        <w:spacing w:before="120" w:after="120" w:line="360" w:lineRule="auto"/>
        <w:ind w:firstLine="480" w:firstLineChars="200"/>
        <w:rPr>
          <w:rFonts w:ascii="Arial" w:hAnsi="Arial" w:cs="Arial"/>
        </w:rPr>
      </w:pPr>
      <w:r>
        <w:rPr>
          <w:rFonts w:hint="eastAsia" w:ascii="宋体" w:hAnsi="宋体" w:cs="Arial"/>
          <w:sz w:val="24"/>
          <w:szCs w:val="24"/>
        </w:rPr>
        <w:t>供应商在设计、制造本次自动装盒机相关设备的过程中，必须符合相关法规和行业标准等要求，主要包括：</w:t>
      </w:r>
    </w:p>
    <w:p>
      <w:pPr>
        <w:pStyle w:val="17"/>
        <w:spacing w:before="156" w:after="156"/>
        <w:ind w:left="284" w:firstLine="0" w:firstLineChars="0"/>
        <w:jc w:val="left"/>
        <w:outlineLvl w:val="0"/>
        <w:rPr>
          <w:rFonts w:ascii="宋体" w:hAnsi="宋体" w:cs="Arial"/>
          <w:bCs/>
          <w:sz w:val="24"/>
          <w:szCs w:val="24"/>
        </w:rPr>
      </w:pPr>
      <w:r>
        <w:rPr>
          <w:rFonts w:ascii="宋体" w:hAnsi="宋体" w:cs="Arial"/>
          <w:bCs/>
          <w:sz w:val="24"/>
          <w:szCs w:val="24"/>
        </w:rPr>
        <w:t>本设备的设计、制造、检验、测试和包装等，应符合但不局限于下列的有关标准和规范：</w:t>
      </w:r>
    </w:p>
    <w:p>
      <w:pPr>
        <w:pStyle w:val="17"/>
        <w:spacing w:before="156" w:after="156"/>
        <w:ind w:left="284" w:firstLine="0" w:firstLineChars="0"/>
        <w:jc w:val="left"/>
        <w:outlineLvl w:val="0"/>
        <w:rPr>
          <w:rFonts w:ascii="宋体" w:hAnsi="宋体" w:cs="Arial"/>
          <w:bCs/>
          <w:sz w:val="24"/>
          <w:szCs w:val="24"/>
        </w:rPr>
      </w:pPr>
      <w:r>
        <w:rPr>
          <w:rFonts w:hint="eastAsia" w:ascii="宋体" w:hAnsi="宋体" w:cs="Arial"/>
          <w:bCs/>
          <w:sz w:val="24"/>
          <w:szCs w:val="24"/>
        </w:rPr>
        <w:t>——中国药典20</w:t>
      </w:r>
      <w:r>
        <w:rPr>
          <w:rFonts w:hint="eastAsia" w:ascii="宋体" w:hAnsi="宋体" w:cs="Arial"/>
          <w:bCs/>
          <w:sz w:val="24"/>
          <w:szCs w:val="24"/>
          <w:lang w:val="en-US" w:eastAsia="zh-CN"/>
        </w:rPr>
        <w:t>20</w:t>
      </w:r>
      <w:r>
        <w:rPr>
          <w:rFonts w:hint="eastAsia" w:ascii="宋体" w:hAnsi="宋体" w:cs="Arial"/>
          <w:bCs/>
          <w:sz w:val="24"/>
          <w:szCs w:val="24"/>
        </w:rPr>
        <w:t>版</w:t>
      </w:r>
    </w:p>
    <w:p>
      <w:pPr>
        <w:pStyle w:val="17"/>
        <w:spacing w:before="156" w:after="156"/>
        <w:ind w:left="284" w:firstLine="0" w:firstLineChars="0"/>
        <w:jc w:val="left"/>
        <w:outlineLvl w:val="0"/>
        <w:rPr>
          <w:rFonts w:ascii="宋体" w:hAnsi="宋体" w:cs="Arial"/>
          <w:bCs/>
          <w:sz w:val="24"/>
          <w:szCs w:val="24"/>
        </w:rPr>
      </w:pPr>
      <w:r>
        <w:rPr>
          <w:rFonts w:hint="eastAsia" w:ascii="宋体" w:hAnsi="宋体" w:cs="Arial"/>
          <w:bCs/>
          <w:sz w:val="24"/>
          <w:szCs w:val="24"/>
        </w:rPr>
        <w:t>——医药工业洁净厂房设计规范GB50457-2008</w:t>
      </w:r>
    </w:p>
    <w:p>
      <w:pPr>
        <w:pStyle w:val="17"/>
        <w:spacing w:before="156" w:after="156"/>
        <w:ind w:left="284" w:firstLine="0" w:firstLineChars="0"/>
        <w:jc w:val="left"/>
        <w:outlineLvl w:val="0"/>
        <w:rPr>
          <w:rFonts w:ascii="宋体" w:hAnsi="宋体" w:cs="Arial"/>
          <w:bCs/>
          <w:sz w:val="24"/>
          <w:szCs w:val="24"/>
        </w:rPr>
      </w:pPr>
      <w:r>
        <w:rPr>
          <w:rFonts w:hint="eastAsia" w:ascii="宋体" w:hAnsi="宋体" w:cs="Arial"/>
          <w:bCs/>
          <w:sz w:val="24"/>
          <w:szCs w:val="24"/>
        </w:rPr>
        <w:t>——洁净室施工及验收规范JGJ71-90</w:t>
      </w:r>
    </w:p>
    <w:p>
      <w:pPr>
        <w:pStyle w:val="17"/>
        <w:spacing w:before="156" w:after="156"/>
        <w:ind w:left="284" w:firstLine="0" w:firstLineChars="0"/>
        <w:jc w:val="left"/>
        <w:outlineLvl w:val="0"/>
        <w:rPr>
          <w:rFonts w:ascii="宋体" w:hAnsi="宋体" w:cs="Arial"/>
          <w:bCs/>
          <w:sz w:val="24"/>
          <w:szCs w:val="24"/>
        </w:rPr>
      </w:pPr>
      <w:r>
        <w:rPr>
          <w:rFonts w:hint="eastAsia" w:ascii="宋体" w:hAnsi="宋体" w:cs="Arial"/>
          <w:bCs/>
          <w:sz w:val="24"/>
          <w:szCs w:val="24"/>
        </w:rPr>
        <w:t>——</w:t>
      </w:r>
      <w:r>
        <w:rPr>
          <w:rFonts w:ascii="宋体" w:hAnsi="宋体" w:cs="Arial"/>
          <w:bCs/>
          <w:sz w:val="24"/>
          <w:szCs w:val="24"/>
        </w:rPr>
        <w:t>ASME BPE 2014</w:t>
      </w:r>
    </w:p>
    <w:p>
      <w:pPr>
        <w:pStyle w:val="17"/>
        <w:spacing w:before="156" w:after="156"/>
        <w:ind w:left="284" w:firstLine="0" w:firstLineChars="0"/>
        <w:jc w:val="left"/>
        <w:outlineLvl w:val="0"/>
        <w:rPr>
          <w:rFonts w:ascii="宋体" w:hAnsi="宋体" w:cs="Arial"/>
          <w:bCs/>
          <w:sz w:val="24"/>
          <w:szCs w:val="24"/>
        </w:rPr>
      </w:pPr>
      <w:r>
        <w:rPr>
          <w:rFonts w:hint="eastAsia" w:ascii="宋体" w:hAnsi="宋体" w:cs="Arial"/>
          <w:bCs/>
          <w:sz w:val="24"/>
          <w:szCs w:val="24"/>
        </w:rPr>
        <w:t>——2010版GMP、FDA、欧盟要求</w:t>
      </w:r>
    </w:p>
    <w:p>
      <w:pPr>
        <w:pStyle w:val="17"/>
        <w:spacing w:before="156" w:after="156"/>
        <w:ind w:left="284" w:firstLine="0" w:firstLineChars="0"/>
        <w:jc w:val="left"/>
        <w:outlineLvl w:val="0"/>
        <w:rPr>
          <w:rFonts w:ascii="宋体" w:hAnsi="宋体" w:cs="Arial"/>
          <w:bCs/>
          <w:sz w:val="24"/>
          <w:szCs w:val="24"/>
        </w:rPr>
      </w:pPr>
      <w:r>
        <w:rPr>
          <w:rFonts w:hint="eastAsia" w:ascii="宋体" w:hAnsi="宋体" w:cs="Arial"/>
          <w:bCs/>
          <w:sz w:val="24"/>
          <w:szCs w:val="24"/>
        </w:rPr>
        <w:t>——GB/T14294-2008《组合式空调机组》</w:t>
      </w:r>
    </w:p>
    <w:p>
      <w:pPr>
        <w:pStyle w:val="17"/>
        <w:spacing w:before="156" w:after="156"/>
        <w:ind w:left="284" w:firstLine="0" w:firstLineChars="0"/>
        <w:jc w:val="left"/>
        <w:outlineLvl w:val="0"/>
        <w:rPr>
          <w:rFonts w:ascii="宋体" w:hAnsi="宋体" w:cs="Arial"/>
          <w:bCs/>
          <w:sz w:val="24"/>
          <w:szCs w:val="24"/>
        </w:rPr>
      </w:pPr>
      <w:r>
        <w:rPr>
          <w:rFonts w:hint="eastAsia" w:ascii="宋体" w:hAnsi="宋体" w:cs="Arial"/>
          <w:bCs/>
          <w:sz w:val="24"/>
          <w:szCs w:val="24"/>
        </w:rPr>
        <w:t>——GB50457-20</w:t>
      </w:r>
      <w:r>
        <w:rPr>
          <w:rFonts w:hint="eastAsia" w:ascii="宋体" w:hAnsi="宋体" w:cs="Arial"/>
          <w:bCs/>
          <w:sz w:val="24"/>
          <w:szCs w:val="24"/>
          <w:lang w:val="en-US" w:eastAsia="zh-CN"/>
        </w:rPr>
        <w:t>19</w:t>
      </w:r>
      <w:r>
        <w:rPr>
          <w:rFonts w:hint="eastAsia" w:ascii="宋体" w:hAnsi="宋体" w:cs="Arial"/>
          <w:bCs/>
          <w:sz w:val="24"/>
          <w:szCs w:val="24"/>
        </w:rPr>
        <w:t xml:space="preserve"> 《医药工业洁净厂房设计规范》</w:t>
      </w:r>
    </w:p>
    <w:p>
      <w:pPr>
        <w:pStyle w:val="17"/>
        <w:spacing w:before="156" w:after="156"/>
        <w:ind w:left="284" w:firstLine="0" w:firstLineChars="0"/>
        <w:jc w:val="left"/>
        <w:outlineLvl w:val="0"/>
        <w:rPr>
          <w:rFonts w:ascii="宋体" w:hAnsi="宋体" w:cs="Arial"/>
          <w:bCs/>
          <w:sz w:val="24"/>
          <w:szCs w:val="24"/>
        </w:rPr>
      </w:pPr>
      <w:r>
        <w:rPr>
          <w:rFonts w:hint="eastAsia" w:ascii="宋体" w:hAnsi="宋体" w:cs="Arial"/>
          <w:bCs/>
          <w:sz w:val="24"/>
          <w:szCs w:val="24"/>
        </w:rPr>
        <w:t>——《GB 5226【1】.1-2008机械电气安全 机械电气设备 第1部分：通用技术条件》</w:t>
      </w:r>
    </w:p>
    <w:p>
      <w:pPr>
        <w:pStyle w:val="17"/>
        <w:spacing w:before="156" w:after="156"/>
        <w:ind w:left="284" w:firstLine="0" w:firstLineChars="0"/>
        <w:jc w:val="left"/>
        <w:outlineLvl w:val="0"/>
        <w:rPr>
          <w:rFonts w:ascii="宋体" w:hAnsi="宋体" w:cs="Arial"/>
          <w:sz w:val="24"/>
          <w:szCs w:val="24"/>
        </w:rPr>
      </w:pPr>
      <w:r>
        <w:rPr>
          <w:rFonts w:hint="eastAsia" w:ascii="宋体" w:hAnsi="宋体" w:cs="Arial"/>
          <w:bCs/>
          <w:sz w:val="24"/>
          <w:szCs w:val="24"/>
        </w:rPr>
        <w:t>——满足IEC电气设备和电缆安装要求，满足CE安全、噪音要求，符合现行国家的</w:t>
      </w:r>
    </w:p>
    <w:bookmarkEnd w:id="12"/>
    <w:p>
      <w:pPr>
        <w:pStyle w:val="3"/>
        <w:spacing w:before="120" w:after="120" w:line="360" w:lineRule="auto"/>
        <w:jc w:val="both"/>
        <w:rPr>
          <w:rFonts w:ascii="宋体" w:hAnsi="宋体" w:eastAsia="宋体"/>
          <w:szCs w:val="24"/>
          <w:lang w:eastAsia="zh-CN"/>
        </w:rPr>
      </w:pPr>
      <w:bookmarkStart w:id="13" w:name="_Toc35744288"/>
      <w:bookmarkEnd w:id="13"/>
      <w:bookmarkStart w:id="14" w:name="_Toc35746522"/>
      <w:bookmarkEnd w:id="14"/>
      <w:bookmarkStart w:id="15" w:name="_Toc35745966"/>
      <w:bookmarkEnd w:id="15"/>
      <w:bookmarkStart w:id="16" w:name="_Toc35764266"/>
      <w:bookmarkEnd w:id="16"/>
      <w:bookmarkStart w:id="17" w:name="_Toc14843"/>
      <w:bookmarkStart w:id="18" w:name="_Toc24693"/>
      <w:bookmarkStart w:id="19" w:name="_Toc340348727"/>
      <w:bookmarkStart w:id="20" w:name="_Toc450905288"/>
      <w:r>
        <w:rPr>
          <w:rFonts w:hint="eastAsia" w:ascii="宋体" w:hAnsi="宋体" w:eastAsia="宋体"/>
          <w:bCs/>
          <w:szCs w:val="24"/>
          <w:lang w:eastAsia="zh-CN"/>
        </w:rPr>
        <w:t xml:space="preserve">4 </w:t>
      </w:r>
      <w:r>
        <w:rPr>
          <w:rFonts w:ascii="宋体" w:hAnsi="宋体" w:cs="Arial"/>
          <w:b/>
          <w:sz w:val="24"/>
          <w:szCs w:val="24"/>
        </w:rPr>
        <w:t>系统/设备描述</w:t>
      </w:r>
      <w:bookmarkEnd w:id="17"/>
      <w:bookmarkEnd w:id="18"/>
      <w:bookmarkEnd w:id="19"/>
      <w:bookmarkEnd w:id="20"/>
    </w:p>
    <w:p>
      <w:pPr>
        <w:keepNext w:val="0"/>
        <w:keepLines w:val="0"/>
        <w:pageBreakBefore w:val="0"/>
        <w:widowControl/>
        <w:kinsoku/>
        <w:wordWrap/>
        <w:overflowPunct/>
        <w:topLinePunct w:val="0"/>
        <w:autoSpaceDE/>
        <w:autoSpaceDN/>
        <w:bidi w:val="0"/>
        <w:adjustRightInd/>
        <w:snapToGrid/>
        <w:spacing w:before="120" w:after="120"/>
        <w:ind w:firstLine="480" w:firstLineChars="200"/>
        <w:textAlignment w:val="auto"/>
        <w:rPr>
          <w:rFonts w:ascii="宋体" w:hAnsi="宋体"/>
          <w:sz w:val="24"/>
          <w:szCs w:val="24"/>
        </w:rPr>
      </w:pPr>
      <w:r>
        <w:rPr>
          <w:rFonts w:hint="eastAsia" w:ascii="宋体" w:hAnsi="宋体"/>
          <w:sz w:val="24"/>
          <w:szCs w:val="24"/>
        </w:rPr>
        <w:t>根据本公司制造二部</w:t>
      </w:r>
      <w:r>
        <w:rPr>
          <w:rFonts w:hint="eastAsia" w:ascii="宋体" w:hAnsi="宋体"/>
          <w:sz w:val="24"/>
          <w:szCs w:val="24"/>
          <w:lang w:val="en-US" w:eastAsia="zh-CN"/>
        </w:rPr>
        <w:t>11</w:t>
      </w:r>
      <w:r>
        <w:rPr>
          <w:rFonts w:hint="eastAsia" w:ascii="宋体" w:hAnsi="宋体"/>
          <w:sz w:val="24"/>
          <w:szCs w:val="24"/>
        </w:rPr>
        <w:t>号楼</w:t>
      </w:r>
      <w:r>
        <w:rPr>
          <w:rFonts w:hint="eastAsia" w:ascii="宋体" w:hAnsi="宋体"/>
          <w:sz w:val="24"/>
          <w:szCs w:val="24"/>
          <w:lang w:val="en-US" w:eastAsia="zh-CN"/>
        </w:rPr>
        <w:t>6层和7层</w:t>
      </w:r>
      <w:r>
        <w:rPr>
          <w:rFonts w:hint="eastAsia" w:ascii="宋体" w:hAnsi="宋体" w:cs="Arial"/>
          <w:kern w:val="0"/>
          <w:sz w:val="24"/>
          <w:lang w:val="en-US" w:eastAsia="zh-CN"/>
        </w:rPr>
        <w:t>洁净区空调</w:t>
      </w:r>
      <w:r>
        <w:rPr>
          <w:rFonts w:hint="eastAsia" w:ascii="宋体" w:hAnsi="宋体" w:cs="Arial"/>
          <w:kern w:val="0"/>
          <w:sz w:val="24"/>
        </w:rPr>
        <w:t>的更换，将涉及旧风柜的拆除、新风柜的安装，包括管道、阀门、保温等风柜配套事项的安装，并且包括风柜控制系统的安装、调试。</w:t>
      </w:r>
      <w:r>
        <w:rPr>
          <w:rFonts w:hint="eastAsia" w:ascii="宋体" w:hAnsi="宋体"/>
          <w:sz w:val="24"/>
          <w:szCs w:val="24"/>
        </w:rPr>
        <w:t>必须符合现行</w:t>
      </w:r>
      <w:r>
        <w:rPr>
          <w:rFonts w:ascii="宋体" w:hAnsi="宋体"/>
          <w:sz w:val="24"/>
          <w:szCs w:val="24"/>
        </w:rPr>
        <w:t>中国GMP对制药设备的</w:t>
      </w:r>
      <w:r>
        <w:rPr>
          <w:rFonts w:hint="eastAsia" w:ascii="宋体" w:hAnsi="宋体"/>
          <w:sz w:val="24"/>
          <w:szCs w:val="24"/>
        </w:rPr>
        <w:t>要求，设备性能满足生产要求。</w:t>
      </w:r>
    </w:p>
    <w:p>
      <w:pPr>
        <w:pStyle w:val="3"/>
        <w:spacing w:before="120" w:after="120" w:line="360" w:lineRule="auto"/>
        <w:jc w:val="both"/>
        <w:rPr>
          <w:rFonts w:hint="eastAsia" w:ascii="宋体" w:hAnsi="宋体"/>
          <w:szCs w:val="24"/>
          <w:lang w:val="en-US" w:eastAsia="zh-CN"/>
        </w:rPr>
      </w:pPr>
      <w:r>
        <w:rPr>
          <w:rFonts w:hint="eastAsia" w:ascii="宋体" w:hAnsi="宋体" w:eastAsia="宋体"/>
          <w:bCs/>
          <w:szCs w:val="24"/>
          <w:lang w:val="en-US" w:eastAsia="zh-CN"/>
        </w:rPr>
        <w:t>5</w:t>
      </w:r>
      <w:r>
        <w:rPr>
          <w:rFonts w:hint="eastAsia" w:ascii="宋体" w:hAnsi="宋体" w:eastAsia="宋体"/>
          <w:bCs/>
          <w:szCs w:val="24"/>
          <w:lang w:eastAsia="zh-CN"/>
        </w:rPr>
        <w:t xml:space="preserve"> 工艺</w:t>
      </w:r>
      <w:r>
        <w:rPr>
          <w:rFonts w:hint="eastAsia" w:ascii="宋体" w:hAnsi="宋体"/>
          <w:szCs w:val="24"/>
          <w:lang w:val="en-US" w:eastAsia="zh-CN"/>
        </w:rPr>
        <w:t>/流程描述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lang w:eastAsia="zh-CN"/>
        </w:rPr>
      </w:pPr>
      <w:r>
        <w:rPr>
          <w:rFonts w:hint="eastAsia" w:ascii="宋体" w:hAnsi="宋体"/>
          <w:snapToGrid w:val="0"/>
          <w:sz w:val="24"/>
          <w:szCs w:val="24"/>
        </w:rPr>
        <w:t>满足</w:t>
      </w:r>
      <w:r>
        <w:rPr>
          <w:rFonts w:hint="eastAsia" w:ascii="宋体" w:hAnsi="宋体"/>
          <w:snapToGrid w:val="0"/>
          <w:sz w:val="24"/>
          <w:szCs w:val="24"/>
          <w:lang w:val="en-US" w:eastAsia="zh-CN"/>
        </w:rPr>
        <w:t>洁净区的</w:t>
      </w:r>
      <w:r>
        <w:rPr>
          <w:rFonts w:hint="eastAsia" w:ascii="宋体" w:hAnsi="宋体" w:cs="Arial"/>
          <w:sz w:val="24"/>
          <w:szCs w:val="24"/>
          <w:lang w:val="en-US" w:eastAsia="zh-CN"/>
        </w:rPr>
        <w:t>洁净度及温湿</w:t>
      </w:r>
      <w:r>
        <w:rPr>
          <w:rFonts w:hint="eastAsia" w:ascii="宋体" w:hAnsi="宋体"/>
          <w:snapToGrid w:val="0"/>
          <w:sz w:val="24"/>
          <w:szCs w:val="24"/>
        </w:rPr>
        <w:t>要求</w:t>
      </w:r>
    </w:p>
    <w:p>
      <w:pPr>
        <w:pStyle w:val="3"/>
        <w:spacing w:before="120" w:after="120" w:line="360" w:lineRule="auto"/>
        <w:jc w:val="both"/>
        <w:rPr>
          <w:rFonts w:ascii="宋体" w:hAnsi="宋体" w:eastAsia="宋体"/>
          <w:szCs w:val="24"/>
          <w:lang w:eastAsia="zh-CN"/>
        </w:rPr>
      </w:pPr>
      <w:bookmarkStart w:id="21" w:name="_Toc302564013"/>
      <w:bookmarkStart w:id="22" w:name="_Toc288827320"/>
      <w:bookmarkStart w:id="23" w:name="_Toc450905289"/>
      <w:bookmarkStart w:id="24" w:name="_Toc340348730"/>
      <w:bookmarkStart w:id="25" w:name="_Toc24564"/>
      <w:bookmarkStart w:id="26" w:name="_Toc7075"/>
      <w:r>
        <w:rPr>
          <w:rFonts w:ascii="宋体" w:hAnsi="宋体" w:eastAsia="宋体"/>
          <w:szCs w:val="24"/>
          <w:lang w:val="en-US" w:eastAsia="zh-CN"/>
        </w:rPr>
        <w:t>6</w:t>
      </w:r>
      <w:r>
        <w:rPr>
          <w:rFonts w:hint="eastAsia" w:ascii="宋体" w:hAnsi="宋体" w:eastAsia="宋体"/>
          <w:szCs w:val="24"/>
          <w:lang w:eastAsia="zh-CN"/>
        </w:rPr>
        <w:t>生产线及系统需求</w:t>
      </w:r>
      <w:bookmarkEnd w:id="21"/>
      <w:bookmarkEnd w:id="22"/>
      <w:bookmarkEnd w:id="23"/>
      <w:bookmarkEnd w:id="24"/>
      <w:bookmarkEnd w:id="25"/>
      <w:bookmarkEnd w:id="26"/>
    </w:p>
    <w:p>
      <w:pPr>
        <w:pStyle w:val="4"/>
        <w:keepNext w:val="0"/>
        <w:spacing w:before="0" w:after="0" w:line="360" w:lineRule="auto"/>
        <w:rPr>
          <w:rFonts w:ascii="宋体" w:hAnsi="宋体" w:eastAsia="宋体" w:cs="Arial"/>
          <w:b w:val="0"/>
          <w:bCs w:val="0"/>
          <w:sz w:val="24"/>
          <w:szCs w:val="24"/>
          <w:lang w:val="en-GB"/>
        </w:rPr>
      </w:pPr>
      <w:bookmarkStart w:id="27" w:name="_Toc31419"/>
      <w:bookmarkStart w:id="28" w:name="_Toc450905290"/>
      <w:bookmarkStart w:id="29" w:name="_Toc302564015"/>
      <w:bookmarkStart w:id="30" w:name="_Toc12539"/>
      <w:r>
        <w:rPr>
          <w:rFonts w:ascii="宋体" w:hAnsi="宋体" w:eastAsia="宋体" w:cs="Arial"/>
          <w:b w:val="0"/>
          <w:bCs w:val="0"/>
          <w:sz w:val="24"/>
          <w:szCs w:val="24"/>
        </w:rPr>
        <w:t>6</w:t>
      </w:r>
      <w:r>
        <w:rPr>
          <w:rFonts w:hint="eastAsia" w:ascii="宋体" w:hAnsi="宋体" w:eastAsia="宋体" w:cs="Arial"/>
          <w:b w:val="0"/>
          <w:bCs w:val="0"/>
          <w:sz w:val="24"/>
          <w:szCs w:val="24"/>
          <w:lang w:val="en-GB"/>
        </w:rPr>
        <w:t>.1生产要求</w:t>
      </w:r>
      <w:bookmarkEnd w:id="27"/>
      <w:bookmarkEnd w:id="28"/>
      <w:bookmarkEnd w:id="29"/>
      <w:bookmarkEnd w:id="30"/>
    </w:p>
    <w:p>
      <w:pPr>
        <w:pStyle w:val="2"/>
        <w:rPr>
          <w:lang w:val="en-GB"/>
        </w:rPr>
      </w:pPr>
    </w:p>
    <w:tbl>
      <w:tblPr>
        <w:tblStyle w:val="10"/>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both"/>
              <w:rPr>
                <w:rFonts w:hint="default" w:ascii="宋体" w:hAnsi="宋体" w:eastAsia="宋体" w:cs="宋体"/>
                <w:lang w:val="en-US" w:eastAsia="zh-CN" w:bidi="th-TH"/>
              </w:rPr>
            </w:pPr>
          </w:p>
        </w:tc>
        <w:tc>
          <w:tcPr>
            <w:tcW w:w="7028" w:type="dxa"/>
            <w:vAlign w:val="center"/>
          </w:tcPr>
          <w:p>
            <w:pPr>
              <w:spacing w:line="360" w:lineRule="auto"/>
              <w:rPr>
                <w:rFonts w:ascii="宋体" w:hAnsi="宋体" w:cs="宋体"/>
                <w:sz w:val="24"/>
                <w:szCs w:val="24"/>
                <w:lang w:val="en-GB" w:bidi="th-TH"/>
              </w:rPr>
            </w:pPr>
            <w:r>
              <w:rPr>
                <w:rFonts w:hint="eastAsia" w:ascii="宋体" w:hAnsi="宋体"/>
                <w:sz w:val="24"/>
              </w:rPr>
              <w:t>机组风量：</w:t>
            </w:r>
            <w:r>
              <w:rPr>
                <w:rFonts w:ascii="宋体" w:hAnsi="宋体"/>
                <w:sz w:val="24"/>
              </w:rPr>
              <w:t>32</w:t>
            </w:r>
            <w:r>
              <w:rPr>
                <w:rFonts w:hint="eastAsia" w:ascii="宋体" w:hAnsi="宋体"/>
                <w:sz w:val="24"/>
              </w:rPr>
              <w:t>000（m</w:t>
            </w:r>
            <w:r>
              <w:rPr>
                <w:rFonts w:hint="eastAsia" w:ascii="宋体" w:hAnsi="宋体"/>
                <w:sz w:val="24"/>
                <w:vertAlign w:val="superscript"/>
              </w:rPr>
              <w:t>3</w:t>
            </w:r>
            <w:r>
              <w:rPr>
                <w:rFonts w:hint="eastAsia" w:ascii="宋体" w:hAnsi="宋体"/>
                <w:sz w:val="24"/>
              </w:rPr>
              <w:t>/h）/</w:t>
            </w:r>
            <w:r>
              <w:rPr>
                <w:rFonts w:ascii="宋体" w:hAnsi="宋体"/>
                <w:sz w:val="24"/>
              </w:rPr>
              <w:t xml:space="preserve"> 35</w:t>
            </w:r>
            <w:r>
              <w:rPr>
                <w:rFonts w:hint="eastAsia" w:ascii="宋体" w:hAnsi="宋体"/>
                <w:sz w:val="24"/>
              </w:rPr>
              <w:t>000（m</w:t>
            </w:r>
            <w:r>
              <w:rPr>
                <w:rFonts w:hint="eastAsia" w:ascii="宋体" w:hAnsi="宋体"/>
                <w:sz w:val="24"/>
                <w:vertAlign w:val="superscript"/>
              </w:rPr>
              <w:t>3</w:t>
            </w:r>
            <w:r>
              <w:rPr>
                <w:rFonts w:hint="eastAsia" w:ascii="宋体" w:hAnsi="宋体"/>
                <w:sz w:val="24"/>
              </w:rPr>
              <w:t>/h）</w:t>
            </w:r>
          </w:p>
        </w:tc>
        <w:tc>
          <w:tcPr>
            <w:tcW w:w="1167" w:type="dxa"/>
            <w:vAlign w:val="center"/>
          </w:tcPr>
          <w:p>
            <w:pPr>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ascii="宋体" w:hAnsi="宋体" w:cs="宋体"/>
                <w:color w:val="000000"/>
                <w:sz w:val="24"/>
                <w:szCs w:val="24"/>
                <w:lang w:val="en-GB"/>
              </w:rPr>
            </w:pPr>
            <w:r>
              <w:rPr>
                <w:rFonts w:hint="eastAsia" w:ascii="宋体" w:hAnsi="宋体"/>
                <w:sz w:val="24"/>
              </w:rPr>
              <w:t>余压:</w:t>
            </w:r>
            <w:r>
              <w:rPr>
                <w:rFonts w:ascii="宋体" w:hAnsi="宋体"/>
                <w:sz w:val="24"/>
              </w:rPr>
              <w:t>8</w:t>
            </w:r>
            <w:r>
              <w:rPr>
                <w:rFonts w:hint="eastAsia" w:ascii="宋体" w:hAnsi="宋体"/>
                <w:sz w:val="24"/>
              </w:rPr>
              <w:t>00（pa）</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ascii="宋体" w:hAnsi="宋体" w:cs="宋体"/>
                <w:color w:val="000000"/>
                <w:sz w:val="24"/>
                <w:szCs w:val="24"/>
              </w:rPr>
            </w:pPr>
            <w:r>
              <w:rPr>
                <w:rFonts w:hint="eastAsia" w:ascii="宋体" w:hAnsi="宋体"/>
                <w:sz w:val="24"/>
              </w:rPr>
              <w:t>回风的温湿度控制要求：温度控制范围18-26</w:t>
            </w:r>
            <w:r>
              <w:rPr>
                <w:rFonts w:hint="eastAsia" w:ascii="宋体" w:hAnsi="宋体" w:cs="宋体"/>
                <w:sz w:val="24"/>
              </w:rPr>
              <w:t>℃</w:t>
            </w:r>
            <w:r>
              <w:rPr>
                <w:rFonts w:hint="eastAsia" w:ascii="宋体" w:hAnsi="宋体"/>
                <w:sz w:val="24"/>
              </w:rPr>
              <w:t>；湿度控制范围45%-65%</w:t>
            </w:r>
          </w:p>
        </w:tc>
        <w:tc>
          <w:tcPr>
            <w:tcW w:w="1167" w:type="dxa"/>
            <w:vAlign w:val="center"/>
          </w:tcPr>
          <w:p>
            <w:pPr>
              <w:pStyle w:val="20"/>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rPr>
                <w:rFonts w:ascii="宋体" w:hAnsi="宋体"/>
                <w:b/>
              </w:rPr>
            </w:pPr>
          </w:p>
        </w:tc>
      </w:tr>
    </w:tbl>
    <w:p>
      <w:pPr>
        <w:pStyle w:val="2"/>
      </w:pPr>
    </w:p>
    <w:p>
      <w:pPr>
        <w:pStyle w:val="2"/>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2</w:t>
      </w:r>
      <w:r>
        <w:rPr>
          <w:rFonts w:hint="eastAsia" w:ascii="宋体" w:hAnsi="宋体" w:eastAsia="宋体" w:cs="Arial"/>
          <w:b w:val="0"/>
          <w:bCs w:val="0"/>
          <w:sz w:val="24"/>
          <w:szCs w:val="24"/>
          <w:lang w:val="en-GB"/>
        </w:rPr>
        <w:t>设备要求</w:t>
      </w:r>
    </w:p>
    <w:tbl>
      <w:tblPr>
        <w:tblStyle w:val="10"/>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1114" w:type="dxa"/>
            <w:vAlign w:val="center"/>
          </w:tcPr>
          <w:p>
            <w:pPr>
              <w:pStyle w:val="22"/>
              <w:numPr>
                <w:ilvl w:val="0"/>
                <w:numId w:val="1"/>
              </w:numPr>
              <w:ind w:left="425" w:leftChars="0" w:hanging="425" w:firstLineChars="0"/>
              <w:jc w:val="both"/>
              <w:rPr>
                <w:rFonts w:hint="default" w:eastAsia="宋体"/>
                <w:lang w:val="en-US" w:eastAsia="zh-CN"/>
              </w:rPr>
            </w:pPr>
          </w:p>
        </w:tc>
        <w:tc>
          <w:tcPr>
            <w:tcW w:w="7028" w:type="dxa"/>
            <w:vAlign w:val="center"/>
          </w:tcPr>
          <w:p>
            <w:pPr>
              <w:spacing w:line="360" w:lineRule="auto"/>
              <w:ind w:left="8"/>
              <w:rPr>
                <w:rFonts w:ascii="宋体" w:hAnsi="宋体" w:cs="宋体"/>
                <w:sz w:val="24"/>
                <w:szCs w:val="24"/>
                <w:lang w:val="en-GB" w:bidi="th-TH"/>
              </w:rPr>
            </w:pPr>
            <w:r>
              <w:rPr>
                <w:rFonts w:hint="eastAsia" w:ascii="宋体" w:hAnsi="宋体" w:cs="Arial"/>
                <w:sz w:val="24"/>
              </w:rPr>
              <w:t>所有设备</w:t>
            </w:r>
            <w:r>
              <w:rPr>
                <w:rFonts w:ascii="宋体" w:hAnsi="宋体" w:cs="Arial"/>
                <w:sz w:val="24"/>
              </w:rPr>
              <w:t>应由</w:t>
            </w:r>
            <w:r>
              <w:rPr>
                <w:rFonts w:hint="eastAsia" w:ascii="宋体" w:hAnsi="宋体" w:cs="Arial"/>
                <w:sz w:val="24"/>
              </w:rPr>
              <w:t>国家</w:t>
            </w:r>
            <w:r>
              <w:rPr>
                <w:rFonts w:ascii="宋体" w:hAnsi="宋体" w:cs="Arial"/>
                <w:sz w:val="24"/>
              </w:rPr>
              <w:t>认可的厂家所生产</w:t>
            </w:r>
            <w:r>
              <w:rPr>
                <w:rFonts w:hint="eastAsia" w:ascii="宋体" w:hAnsi="宋体" w:cs="Arial"/>
                <w:sz w:val="24"/>
              </w:rPr>
              <w:t>（需提供主要设备制造商的全国工业品生产许可证并加盖公章），设备</w:t>
            </w:r>
            <w:r>
              <w:rPr>
                <w:rFonts w:ascii="宋体" w:hAnsi="宋体" w:cs="Arial"/>
                <w:sz w:val="24"/>
              </w:rPr>
              <w:t>机身应附有原厂的标志牌，标注厂家的名称，设备的型号，机组编号及有关的技术数据</w:t>
            </w:r>
            <w:r>
              <w:rPr>
                <w:rFonts w:hint="eastAsia" w:ascii="宋体" w:hAnsi="宋体" w:cs="Arial"/>
                <w:sz w:val="24"/>
              </w:rPr>
              <w:t>，设备有自主知识产权。</w:t>
            </w:r>
          </w:p>
        </w:tc>
        <w:tc>
          <w:tcPr>
            <w:tcW w:w="1167" w:type="dxa"/>
            <w:vAlign w:val="center"/>
          </w:tcPr>
          <w:p>
            <w:pPr>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both"/>
              <w:rPr>
                <w:rFonts w:hint="default" w:ascii="宋体" w:hAnsi="宋体" w:eastAsia="宋体" w:cs="宋体"/>
                <w:lang w:val="en-US" w:eastAsia="zh-CN" w:bidi="th-TH"/>
              </w:rPr>
            </w:pPr>
          </w:p>
        </w:tc>
        <w:tc>
          <w:tcPr>
            <w:tcW w:w="7028" w:type="dxa"/>
            <w:vAlign w:val="center"/>
          </w:tcPr>
          <w:p>
            <w:pPr>
              <w:spacing w:line="360" w:lineRule="auto"/>
              <w:rPr>
                <w:rFonts w:ascii="宋体" w:hAnsi="宋体" w:cs="宋体"/>
                <w:sz w:val="24"/>
                <w:szCs w:val="24"/>
                <w:lang w:val="en-GB" w:bidi="th-TH"/>
              </w:rPr>
            </w:pPr>
            <w:r>
              <w:rPr>
                <w:rFonts w:hint="eastAsia" w:ascii="宋体" w:hAnsi="宋体" w:cs="Arial"/>
                <w:sz w:val="24"/>
              </w:rPr>
              <w:t>设备</w:t>
            </w:r>
            <w:r>
              <w:rPr>
                <w:rFonts w:ascii="宋体" w:hAnsi="宋体" w:cs="Arial"/>
                <w:sz w:val="24"/>
              </w:rPr>
              <w:t>的构造和安全装置应符合国家相关标准</w:t>
            </w:r>
            <w:r>
              <w:rPr>
                <w:rFonts w:hint="eastAsia" w:ascii="宋体" w:hAnsi="宋体" w:cs="Arial"/>
                <w:sz w:val="24"/>
              </w:rPr>
              <w:t>，</w:t>
            </w:r>
            <w:r>
              <w:rPr>
                <w:rFonts w:ascii="宋体" w:hAnsi="宋体" w:cs="Arial"/>
                <w:sz w:val="24"/>
              </w:rPr>
              <w:t>安全要求和质量标准必须符合国内现行的相关规范，</w:t>
            </w:r>
            <w:r>
              <w:rPr>
                <w:rFonts w:hint="eastAsia" w:ascii="宋体" w:hAnsi="宋体" w:cs="Arial"/>
                <w:sz w:val="24"/>
              </w:rPr>
              <w:t>投标人</w:t>
            </w:r>
            <w:r>
              <w:rPr>
                <w:rFonts w:ascii="宋体" w:hAnsi="宋体" w:cs="Arial"/>
                <w:sz w:val="24"/>
              </w:rPr>
              <w:t>对所采用的制造和安全标准必须在</w:t>
            </w:r>
            <w:r>
              <w:rPr>
                <w:rFonts w:hint="eastAsia" w:ascii="宋体" w:hAnsi="宋体" w:cs="Arial"/>
                <w:sz w:val="24"/>
              </w:rPr>
              <w:t>投标书</w:t>
            </w:r>
            <w:r>
              <w:rPr>
                <w:rFonts w:ascii="宋体" w:hAnsi="宋体" w:cs="Arial"/>
                <w:sz w:val="24"/>
              </w:rPr>
              <w:t>中予以描述</w:t>
            </w:r>
            <w:r>
              <w:rPr>
                <w:rFonts w:hint="eastAsia" w:ascii="宋体" w:hAnsi="宋体" w:cs="Arial"/>
                <w:sz w:val="24"/>
              </w:rPr>
              <w:t>。</w:t>
            </w:r>
          </w:p>
        </w:tc>
        <w:tc>
          <w:tcPr>
            <w:tcW w:w="1167" w:type="dxa"/>
            <w:vAlign w:val="center"/>
          </w:tcPr>
          <w:p>
            <w:pPr>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ascii="宋体" w:hAnsi="宋体" w:cs="宋体"/>
                <w:color w:val="000000"/>
                <w:sz w:val="24"/>
                <w:szCs w:val="24"/>
                <w:lang w:val="en-GB"/>
              </w:rPr>
            </w:pPr>
            <w:r>
              <w:rPr>
                <w:rFonts w:hint="eastAsia" w:ascii="宋体" w:hAnsi="宋体" w:cs="Arial"/>
                <w:sz w:val="24"/>
              </w:rPr>
              <w:t>设备在启动、正常运行、停止时，均应有信号准确可靠地显示，当设备出现故障时能立刻保护和报警并且在中控系统中显示。</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ascii="宋体" w:hAnsi="宋体" w:cs="宋体"/>
                <w:color w:val="000000"/>
                <w:sz w:val="24"/>
                <w:szCs w:val="24"/>
              </w:rPr>
            </w:pPr>
            <w:r>
              <w:rPr>
                <w:rFonts w:hint="eastAsia" w:ascii="宋体" w:hAnsi="宋体"/>
                <w:sz w:val="24"/>
              </w:rPr>
              <w:t>风机采用后倾高效双进风离心式风机</w:t>
            </w:r>
          </w:p>
        </w:tc>
        <w:tc>
          <w:tcPr>
            <w:tcW w:w="1167" w:type="dxa"/>
            <w:vAlign w:val="center"/>
          </w:tcPr>
          <w:p>
            <w:pPr>
              <w:pStyle w:val="20"/>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ascii="宋体" w:hAnsi="宋体" w:cs="宋体"/>
                <w:color w:val="000000"/>
                <w:sz w:val="24"/>
                <w:szCs w:val="24"/>
              </w:rPr>
            </w:pPr>
            <w:r>
              <w:rPr>
                <w:rFonts w:hint="eastAsia" w:ascii="宋体" w:hAnsi="宋体"/>
                <w:sz w:val="24"/>
              </w:rPr>
              <w:t>所有电动阀门应在风柜停止后全部联</w:t>
            </w:r>
            <w:r>
              <w:rPr>
                <w:rFonts w:hint="eastAsia" w:ascii="宋体" w:hAnsi="宋体"/>
                <w:sz w:val="24"/>
                <w:lang w:val="en-US" w:eastAsia="zh-CN"/>
              </w:rPr>
              <w:t>动</w:t>
            </w:r>
            <w:r>
              <w:rPr>
                <w:rFonts w:hint="eastAsia" w:ascii="宋体" w:hAnsi="宋体"/>
                <w:sz w:val="24"/>
              </w:rPr>
              <w:t>关闭</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hint="eastAsia" w:ascii="宋体" w:hAnsi="宋体"/>
                <w:sz w:val="24"/>
              </w:rPr>
            </w:pPr>
            <w:r>
              <w:rPr>
                <w:rFonts w:hint="eastAsia" w:ascii="宋体" w:hAnsi="宋体"/>
                <w:sz w:val="24"/>
              </w:rPr>
              <w:t>初效、中效、送风压差要求移到，指针或数值不能出现明显跳动，跳动范围不能超过2%</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新风量不小于</w:t>
            </w:r>
            <w:r>
              <w:rPr>
                <w:rFonts w:ascii="宋体" w:hAnsi="宋体"/>
                <w:sz w:val="24"/>
              </w:rPr>
              <w:t>64</w:t>
            </w:r>
            <w:r>
              <w:rPr>
                <w:rFonts w:hint="eastAsia" w:ascii="宋体" w:hAnsi="宋体"/>
                <w:sz w:val="24"/>
              </w:rPr>
              <w:t>00（m</w:t>
            </w:r>
            <w:r>
              <w:rPr>
                <w:rFonts w:hint="eastAsia" w:ascii="宋体" w:hAnsi="宋体"/>
                <w:sz w:val="24"/>
                <w:vertAlign w:val="superscript"/>
              </w:rPr>
              <w:t>3</w:t>
            </w:r>
            <w:r>
              <w:rPr>
                <w:rFonts w:hint="eastAsia" w:ascii="宋体" w:hAnsi="宋体"/>
                <w:sz w:val="24"/>
              </w:rPr>
              <w:t>/h）/</w:t>
            </w:r>
            <w:r>
              <w:rPr>
                <w:rFonts w:ascii="宋体" w:hAnsi="宋体"/>
                <w:sz w:val="24"/>
              </w:rPr>
              <w:t xml:space="preserve"> 70</w:t>
            </w:r>
            <w:r>
              <w:rPr>
                <w:rFonts w:hint="eastAsia" w:ascii="宋体" w:hAnsi="宋体"/>
                <w:sz w:val="24"/>
              </w:rPr>
              <w:t>00（m</w:t>
            </w:r>
            <w:r>
              <w:rPr>
                <w:rFonts w:hint="eastAsia" w:ascii="宋体" w:hAnsi="宋体"/>
                <w:sz w:val="24"/>
                <w:vertAlign w:val="superscript"/>
              </w:rPr>
              <w:t>3</w:t>
            </w:r>
            <w:r>
              <w:rPr>
                <w:rFonts w:hint="eastAsia" w:ascii="宋体" w:hAnsi="宋体"/>
                <w:sz w:val="24"/>
              </w:rPr>
              <w:t>/h）</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新风口外则应有G4级初效过滤器装置，为板式过滤器，安装方式应为导轨抽插式快装结构，新风口过滤器数量仅为1个</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新风口需有电动联锁开关闸阀，并可通过控制屏按设定比例开启</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回风口需有电动联锁开关闸阀</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回风直管中应安装有温湿度传感器</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回风与新风混合后，先经过初效过滤器，流至表冷</w:t>
            </w:r>
            <w:r>
              <w:rPr>
                <w:rFonts w:hint="eastAsia" w:ascii="宋体" w:hAnsi="宋体"/>
                <w:sz w:val="24"/>
                <w:lang w:val="en-US" w:eastAsia="zh-CN"/>
              </w:rPr>
              <w:t>器</w:t>
            </w:r>
            <w:r>
              <w:rPr>
                <w:rFonts w:hint="eastAsia" w:ascii="宋体" w:hAnsi="宋体"/>
                <w:sz w:val="24"/>
              </w:rPr>
              <w:t>，然后再流至风机段</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回风段</w:t>
            </w:r>
            <w:r>
              <w:rPr>
                <w:rFonts w:hint="eastAsia" w:ascii="宋体" w:hAnsi="宋体"/>
                <w:sz w:val="24"/>
                <w:lang w:val="en-US" w:eastAsia="zh-CN"/>
              </w:rPr>
              <w:t>袋式</w:t>
            </w:r>
            <w:r>
              <w:rPr>
                <w:rFonts w:hint="eastAsia" w:ascii="宋体" w:hAnsi="宋体"/>
                <w:sz w:val="24"/>
              </w:rPr>
              <w:t>初效过滤器采用G4级别，并且各初效过滤器规格需统一为一种规格</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过滤器压紧装置应为耐臭氧腐蚀材质，易拆卸过滤器</w:t>
            </w:r>
          </w:p>
        </w:tc>
        <w:tc>
          <w:tcPr>
            <w:tcW w:w="1167" w:type="dxa"/>
            <w:vAlign w:val="center"/>
          </w:tcPr>
          <w:p>
            <w:pPr>
              <w:pStyle w:val="20"/>
              <w:spacing w:before="0" w:line="360" w:lineRule="auto"/>
              <w:jc w:val="center"/>
              <w:rPr>
                <w:rFonts w:ascii="宋体" w:hAnsi="宋体" w:eastAsia="宋体" w:cs="宋体"/>
                <w:bCs/>
                <w:kern w:val="2"/>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过滤器压紧装置能单手松开压紧机构并取出过滤器</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初效过滤器与风柜安装的接位应有耐</w:t>
            </w:r>
            <w:r>
              <w:rPr>
                <w:rFonts w:hint="eastAsia" w:ascii="宋体" w:hAnsi="宋体"/>
                <w:sz w:val="24"/>
                <w:lang w:val="en-US" w:eastAsia="zh-CN"/>
              </w:rPr>
              <w:t>腐蚀及氧化</w:t>
            </w:r>
            <w:r>
              <w:rPr>
                <w:rFonts w:hint="eastAsia" w:ascii="宋体" w:hAnsi="宋体"/>
                <w:sz w:val="24"/>
              </w:rPr>
              <w:t>的密封材料</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初效过滤器前后应安装有压差报警装置</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表冷换热器冷量匹配为</w:t>
            </w:r>
            <w:r>
              <w:rPr>
                <w:rFonts w:ascii="宋体" w:hAnsi="宋体"/>
                <w:sz w:val="24"/>
              </w:rPr>
              <w:t>210</w:t>
            </w:r>
            <w:r>
              <w:rPr>
                <w:rFonts w:hint="eastAsia" w:ascii="宋体" w:hAnsi="宋体"/>
                <w:sz w:val="24"/>
              </w:rPr>
              <w:t>（KW）/</w:t>
            </w:r>
            <w:r>
              <w:rPr>
                <w:rFonts w:ascii="宋体" w:hAnsi="宋体"/>
                <w:sz w:val="24"/>
              </w:rPr>
              <w:t>230</w:t>
            </w:r>
            <w:r>
              <w:rPr>
                <w:rFonts w:hint="eastAsia" w:ascii="宋体" w:hAnsi="宋体"/>
                <w:sz w:val="24"/>
              </w:rPr>
              <w:t>（KW）</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冷冻水控制采用比例积分阀控制，采用二通阀，能实现电动+手动的控制方式</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default" w:ascii="宋体" w:hAnsi="宋体" w:eastAsia="宋体" w:cs="Arial"/>
                <w:kern w:val="2"/>
                <w:sz w:val="24"/>
                <w:szCs w:val="20"/>
                <w:lang w:val="en-US" w:eastAsia="zh-CN" w:bidi="ar-SA"/>
              </w:rPr>
            </w:pPr>
            <w:r>
              <w:rPr>
                <w:rFonts w:hint="eastAsia" w:ascii="宋体" w:hAnsi="宋体"/>
                <w:sz w:val="24"/>
              </w:rPr>
              <w:t>所有接水盘在停机时不允许</w:t>
            </w:r>
            <w:r>
              <w:rPr>
                <w:rFonts w:hint="eastAsia" w:ascii="宋体" w:hAnsi="宋体"/>
                <w:sz w:val="24"/>
                <w:lang w:val="en-US" w:eastAsia="zh-CN"/>
              </w:rPr>
              <w:t>残存积水</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表冷器后在风柜全功率运行时不允许有水滴（水珠）带出</w:t>
            </w:r>
            <w:r>
              <w:rPr>
                <w:rFonts w:hint="eastAsia" w:ascii="宋体" w:hAnsi="宋体"/>
                <w:color w:val="auto"/>
                <w:sz w:val="24"/>
                <w:lang w:eastAsia="zh-CN"/>
              </w:rPr>
              <w:t>，</w:t>
            </w:r>
            <w:r>
              <w:rPr>
                <w:rFonts w:hint="eastAsia" w:ascii="宋体" w:hAnsi="宋体"/>
                <w:color w:val="auto"/>
                <w:sz w:val="24"/>
                <w:lang w:val="en-US" w:eastAsia="zh-CN"/>
              </w:rPr>
              <w:t>否则需在表冷器后增加挡水板</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采用蒸汽加热方式，满足车间升温要求</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蒸汽加热换热器热量匹配为</w:t>
            </w:r>
            <w:r>
              <w:rPr>
                <w:rFonts w:hint="eastAsia" w:ascii="宋体" w:hAnsi="宋体"/>
                <w:sz w:val="24"/>
                <w:lang w:val="en-US" w:eastAsia="zh-CN"/>
              </w:rPr>
              <w:t>96</w:t>
            </w:r>
            <w:r>
              <w:rPr>
                <w:rFonts w:hint="eastAsia" w:ascii="宋体" w:hAnsi="宋体"/>
                <w:sz w:val="24"/>
              </w:rPr>
              <w:t>（KW）/</w:t>
            </w:r>
            <w:r>
              <w:rPr>
                <w:rFonts w:hint="eastAsia" w:ascii="宋体" w:hAnsi="宋体"/>
                <w:sz w:val="24"/>
                <w:lang w:val="en-US" w:eastAsia="zh-CN"/>
              </w:rPr>
              <w:t>105</w:t>
            </w:r>
            <w:r>
              <w:rPr>
                <w:rFonts w:hint="eastAsia" w:ascii="宋体" w:hAnsi="宋体"/>
                <w:sz w:val="24"/>
              </w:rPr>
              <w:t>（KW）</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蒸汽控制采用比例积分阀控制</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sz w:val="24"/>
              </w:rPr>
            </w:pPr>
            <w:r>
              <w:rPr>
                <w:rFonts w:hint="eastAsia" w:ascii="宋体" w:hAnsi="宋体"/>
                <w:sz w:val="24"/>
              </w:rPr>
              <w:t>蒸汽加热盘管能实现电动+手动的控制方式</w:t>
            </w:r>
          </w:p>
        </w:tc>
        <w:tc>
          <w:tcPr>
            <w:tcW w:w="1167" w:type="dxa"/>
            <w:vAlign w:val="center"/>
          </w:tcPr>
          <w:p>
            <w:pPr>
              <w:pStyle w:val="20"/>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sz w:val="24"/>
              </w:rPr>
            </w:pPr>
            <w:r>
              <w:rPr>
                <w:rFonts w:hint="eastAsia" w:ascii="宋体" w:hAnsi="宋体"/>
                <w:color w:val="auto"/>
                <w:sz w:val="24"/>
              </w:rPr>
              <w:t>蒸汽加热采用碳钢</w:t>
            </w:r>
            <w:r>
              <w:rPr>
                <w:rFonts w:hint="eastAsia" w:ascii="宋体" w:hAnsi="宋体"/>
                <w:color w:val="auto"/>
                <w:sz w:val="24"/>
                <w:lang w:val="en-US" w:eastAsia="zh-CN"/>
              </w:rPr>
              <w:t>轧</w:t>
            </w:r>
            <w:r>
              <w:rPr>
                <w:rFonts w:hint="eastAsia" w:ascii="宋体" w:hAnsi="宋体"/>
                <w:color w:val="auto"/>
                <w:sz w:val="24"/>
              </w:rPr>
              <w:t>铝片</w:t>
            </w:r>
            <w:r>
              <w:rPr>
                <w:rFonts w:hint="eastAsia" w:ascii="宋体" w:hAnsi="宋体"/>
                <w:color w:val="auto"/>
                <w:sz w:val="24"/>
                <w:lang w:val="en-US" w:eastAsia="zh-CN"/>
              </w:rPr>
              <w:t>或不锈钢管套铝片</w:t>
            </w:r>
            <w:r>
              <w:rPr>
                <w:rFonts w:hint="eastAsia" w:ascii="宋体" w:hAnsi="宋体"/>
                <w:color w:val="auto"/>
                <w:sz w:val="24"/>
              </w:rPr>
              <w:t>材质形式</w:t>
            </w:r>
          </w:p>
        </w:tc>
        <w:tc>
          <w:tcPr>
            <w:tcW w:w="1167" w:type="dxa"/>
            <w:vAlign w:val="center"/>
          </w:tcPr>
          <w:p>
            <w:pPr>
              <w:pStyle w:val="20"/>
              <w:spacing w:before="0" w:line="360" w:lineRule="auto"/>
              <w:jc w:val="center"/>
              <w:rPr>
                <w:rFonts w:hint="eastAsia" w:ascii="宋体" w:hAnsi="宋体" w:cs="宋体"/>
                <w:bCs/>
                <w:color w:val="000000"/>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中效段</w:t>
            </w:r>
            <w:r>
              <w:rPr>
                <w:rFonts w:hint="eastAsia" w:ascii="宋体" w:hAnsi="宋体"/>
                <w:sz w:val="24"/>
                <w:lang w:val="en-US" w:eastAsia="zh-CN"/>
              </w:rPr>
              <w:t>袋式</w:t>
            </w:r>
            <w:r>
              <w:rPr>
                <w:rFonts w:hint="eastAsia" w:ascii="宋体" w:hAnsi="宋体"/>
                <w:sz w:val="24"/>
              </w:rPr>
              <w:t>中效过滤器采用F</w:t>
            </w:r>
            <w:r>
              <w:rPr>
                <w:rFonts w:ascii="宋体" w:hAnsi="宋体"/>
                <w:sz w:val="24"/>
              </w:rPr>
              <w:t>8</w:t>
            </w:r>
            <w:r>
              <w:rPr>
                <w:rFonts w:hint="eastAsia" w:ascii="宋体" w:hAnsi="宋体"/>
                <w:sz w:val="24"/>
              </w:rPr>
              <w:t>级别，并且各初效过滤器规格需统一为一种规格</w:t>
            </w:r>
            <w:r>
              <w:rPr>
                <w:rFonts w:hint="eastAsia" w:ascii="宋体" w:hAnsi="宋体"/>
                <w:sz w:val="24"/>
                <w:lang w:eastAsia="zh-CN"/>
              </w:rPr>
              <w:t>，</w:t>
            </w:r>
            <w:r>
              <w:rPr>
                <w:rFonts w:hint="eastAsia" w:ascii="宋体" w:hAnsi="宋体"/>
                <w:color w:val="auto"/>
                <w:sz w:val="24"/>
                <w:lang w:eastAsia="zh-CN"/>
              </w:rPr>
              <w:t>过滤器旁通漏风率</w:t>
            </w:r>
            <w:r>
              <w:rPr>
                <w:rFonts w:hint="eastAsia" w:ascii="宋体" w:hAnsi="宋体"/>
                <w:color w:val="auto"/>
                <w:sz w:val="24"/>
                <w:lang w:val="en-US" w:eastAsia="zh-CN"/>
              </w:rPr>
              <w:t>需满足F9级的漏风率指标，并提供</w:t>
            </w:r>
            <w:r>
              <w:rPr>
                <w:rFonts w:hint="eastAsia" w:ascii="宋体" w:hAnsi="宋体"/>
                <w:color w:val="auto"/>
                <w:sz w:val="24"/>
                <w:lang w:eastAsia="zh-CN"/>
              </w:rPr>
              <w:t>检测报告</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过滤器压紧装置应为耐臭氧腐蚀材质，易拆卸过滤器</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过滤器压紧装置能单手松开压紧机构并取出过滤器</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中效过滤器与风柜安装的接位应有耐臭氧的密封材料</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中效过滤器前后应安装有压差报警装置</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送风段应装有压力报警装置</w:t>
            </w:r>
            <w:r>
              <w:rPr>
                <w:rFonts w:hint="eastAsia" w:ascii="宋体" w:hAnsi="宋体"/>
                <w:sz w:val="24"/>
                <w:lang w:val="en-US" w:eastAsia="zh-CN"/>
              </w:rPr>
              <w:t>,</w:t>
            </w:r>
            <w:r>
              <w:rPr>
                <w:rFonts w:hint="eastAsia" w:ascii="宋体" w:hAnsi="宋体"/>
                <w:sz w:val="24"/>
              </w:rPr>
              <w:t>配置均流板</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color w:val="auto"/>
                <w:sz w:val="24"/>
              </w:rPr>
              <w:t>漏风率控制在0.</w:t>
            </w:r>
            <w:r>
              <w:rPr>
                <w:rFonts w:hint="eastAsia" w:ascii="宋体" w:hAnsi="宋体"/>
                <w:color w:val="auto"/>
                <w:sz w:val="24"/>
                <w:lang w:val="en-US" w:eastAsia="zh-CN"/>
              </w:rPr>
              <w:t>8</w:t>
            </w:r>
            <w:r>
              <w:rPr>
                <w:rFonts w:hint="eastAsia" w:ascii="宋体" w:hAnsi="宋体"/>
                <w:color w:val="auto"/>
                <w:sz w:val="24"/>
              </w:rPr>
              <w:t>%以内</w:t>
            </w:r>
            <w:r>
              <w:rPr>
                <w:rFonts w:hint="eastAsia" w:ascii="宋体" w:hAnsi="宋体"/>
                <w:color w:val="auto"/>
                <w:sz w:val="24"/>
                <w:lang w:eastAsia="zh-CN"/>
              </w:rPr>
              <w:t>，</w:t>
            </w:r>
            <w:r>
              <w:rPr>
                <w:rFonts w:hint="eastAsia" w:ascii="宋体" w:hAnsi="宋体"/>
                <w:color w:val="auto"/>
                <w:sz w:val="24"/>
                <w:lang w:val="en-US" w:eastAsia="zh-CN"/>
              </w:rPr>
              <w:t>并达到L1(M)级，并提供第三方检测报告达到L1(M)级</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整机模块化结构设计，可以分解至现场拼装，并且确保整机稳定可靠</w:t>
            </w:r>
            <w:r>
              <w:rPr>
                <w:rFonts w:hint="eastAsia" w:ascii="宋体" w:hAnsi="宋体"/>
                <w:sz w:val="24"/>
                <w:lang w:eastAsia="zh-CN"/>
              </w:rPr>
              <w:t>，</w:t>
            </w:r>
            <w:r>
              <w:rPr>
                <w:rFonts w:hint="eastAsia" w:ascii="宋体" w:hAnsi="宋体"/>
                <w:color w:val="auto"/>
                <w:sz w:val="24"/>
                <w:lang w:val="en-US" w:eastAsia="zh-CN"/>
              </w:rPr>
              <w:t>箱体板材提供变形量测试报告，需达到D1(M)级。</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风柜尺寸需适用原有安装位置，不影响人员正常进出，预留检修位置</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eastAsia="宋体" w:cs="Arial"/>
                <w:kern w:val="2"/>
                <w:sz w:val="24"/>
                <w:szCs w:val="20"/>
                <w:lang w:val="en-US" w:eastAsia="zh-CN" w:bidi="ar-SA"/>
              </w:rPr>
            </w:pPr>
            <w:r>
              <w:rPr>
                <w:rFonts w:hint="eastAsia" w:ascii="宋体" w:hAnsi="宋体"/>
                <w:sz w:val="24"/>
              </w:rPr>
              <w:t>风柜尺寸大小控制在原有旧设备尺寸范围内</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sz w:val="24"/>
              </w:rPr>
            </w:pPr>
            <w:r>
              <w:rPr>
                <w:rFonts w:hint="eastAsia" w:ascii="宋体" w:hAnsi="宋体"/>
                <w:sz w:val="24"/>
                <w:szCs w:val="24"/>
                <w:lang w:eastAsia="zh-CN"/>
              </w:rPr>
              <w:t>制作风柜地面支架并上防锈漆处理</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sz w:val="24"/>
              </w:rPr>
            </w:pPr>
            <w:r>
              <w:rPr>
                <w:rFonts w:hint="eastAsia" w:ascii="宋体" w:hAnsi="宋体"/>
                <w:sz w:val="24"/>
                <w:szCs w:val="24"/>
                <w:lang w:eastAsia="zh-CN"/>
              </w:rPr>
              <w:t>连接冷冻水、蒸汽管、风管等风柜连接管道</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color w:val="auto"/>
                <w:lang w:bidi="th-TH"/>
              </w:rPr>
            </w:pPr>
          </w:p>
        </w:tc>
        <w:tc>
          <w:tcPr>
            <w:tcW w:w="7028" w:type="dxa"/>
            <w:vAlign w:val="top"/>
          </w:tcPr>
          <w:p>
            <w:pPr>
              <w:spacing w:line="500" w:lineRule="exact"/>
              <w:rPr>
                <w:rFonts w:hint="eastAsia" w:ascii="宋体" w:hAnsi="宋体"/>
                <w:color w:val="auto"/>
                <w:sz w:val="24"/>
              </w:rPr>
            </w:pPr>
            <w:r>
              <w:rPr>
                <w:rFonts w:hint="eastAsia" w:ascii="宋体" w:hAnsi="宋体"/>
                <w:color w:val="auto"/>
                <w:sz w:val="24"/>
                <w:szCs w:val="24"/>
                <w:lang w:eastAsia="zh-CN"/>
              </w:rPr>
              <w:t>所有安装连接</w:t>
            </w:r>
            <w:r>
              <w:rPr>
                <w:rFonts w:hint="eastAsia" w:ascii="宋体" w:hAnsi="宋体"/>
                <w:color w:val="auto"/>
                <w:sz w:val="24"/>
                <w:szCs w:val="24"/>
                <w:lang w:val="en-US" w:eastAsia="zh-CN"/>
              </w:rPr>
              <w:t>水</w:t>
            </w:r>
            <w:r>
              <w:rPr>
                <w:rFonts w:hint="eastAsia" w:ascii="宋体" w:hAnsi="宋体"/>
                <w:color w:val="auto"/>
                <w:sz w:val="24"/>
                <w:szCs w:val="24"/>
                <w:lang w:eastAsia="zh-CN"/>
              </w:rPr>
              <w:t>管道需要包保温，保温棉厚度为40mm</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sz w:val="24"/>
                <w:szCs w:val="24"/>
                <w:lang w:eastAsia="zh-CN"/>
              </w:rPr>
            </w:pPr>
            <w:r>
              <w:rPr>
                <w:rFonts w:hint="eastAsia" w:ascii="宋体" w:hAnsi="宋体"/>
                <w:sz w:val="24"/>
                <w:szCs w:val="24"/>
                <w:lang w:eastAsia="zh-CN"/>
              </w:rPr>
              <w:t>所有安装连接管道需要匹配阀门、压力表、温度计</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sz w:val="24"/>
                <w:szCs w:val="24"/>
                <w:lang w:eastAsia="zh-CN"/>
              </w:rPr>
            </w:pPr>
            <w:r>
              <w:rPr>
                <w:rFonts w:hint="eastAsia" w:ascii="宋体" w:hAnsi="宋体"/>
                <w:sz w:val="24"/>
                <w:szCs w:val="24"/>
                <w:lang w:eastAsia="zh-CN"/>
              </w:rPr>
              <w:t>需要连接风柜排水管至地面排水口，排水管应设置存水弯</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top"/>
          </w:tcPr>
          <w:p>
            <w:pPr>
              <w:spacing w:line="500" w:lineRule="exact"/>
              <w:rPr>
                <w:rFonts w:hint="eastAsia" w:ascii="宋体" w:hAnsi="宋体"/>
                <w:sz w:val="24"/>
                <w:szCs w:val="24"/>
                <w:lang w:eastAsia="zh-CN"/>
              </w:rPr>
            </w:pPr>
            <w:r>
              <w:rPr>
                <w:rFonts w:hint="eastAsia" w:ascii="宋体" w:hAnsi="宋体" w:cs="宋体"/>
                <w:sz w:val="24"/>
                <w:szCs w:val="24"/>
              </w:rPr>
              <w:t>设备供应商</w:t>
            </w:r>
            <w:r>
              <w:rPr>
                <w:rFonts w:hint="eastAsia" w:ascii="宋体" w:hAnsi="宋体" w:cs="宋体"/>
                <w:sz w:val="24"/>
                <w:szCs w:val="24"/>
                <w:lang w:val="en-US" w:eastAsia="zh-CN"/>
              </w:rPr>
              <w:t>负责</w:t>
            </w:r>
            <w:r>
              <w:rPr>
                <w:rFonts w:hint="eastAsia" w:ascii="宋体" w:hAnsi="宋体"/>
                <w:sz w:val="24"/>
                <w:szCs w:val="24"/>
                <w:lang w:eastAsia="zh-CN"/>
              </w:rPr>
              <w:t>新风柜</w:t>
            </w:r>
            <w:r>
              <w:rPr>
                <w:rFonts w:hint="eastAsia" w:ascii="宋体" w:hAnsi="宋体"/>
                <w:sz w:val="24"/>
                <w:szCs w:val="24"/>
                <w:lang w:val="en-US" w:eastAsia="zh-CN"/>
              </w:rPr>
              <w:t>和</w:t>
            </w:r>
            <w:r>
              <w:rPr>
                <w:rFonts w:hint="eastAsia" w:ascii="宋体" w:hAnsi="宋体"/>
                <w:sz w:val="24"/>
                <w:szCs w:val="24"/>
                <w:lang w:eastAsia="zh-CN"/>
              </w:rPr>
              <w:t>旧风柜的</w:t>
            </w:r>
            <w:r>
              <w:rPr>
                <w:rFonts w:hint="eastAsia" w:ascii="宋体" w:hAnsi="宋体"/>
                <w:sz w:val="24"/>
                <w:szCs w:val="24"/>
                <w:lang w:val="en-US" w:eastAsia="zh-CN"/>
              </w:rPr>
              <w:t>拆卸、处理、安装、</w:t>
            </w:r>
            <w:r>
              <w:rPr>
                <w:rFonts w:hint="eastAsia" w:ascii="宋体" w:hAnsi="宋体"/>
                <w:sz w:val="24"/>
                <w:szCs w:val="24"/>
                <w:lang w:eastAsia="zh-CN"/>
              </w:rPr>
              <w:t>搬上、搬下的工作，其中涉及吊装、搬运、拆墙、恢复的所有费用</w:t>
            </w:r>
          </w:p>
        </w:tc>
        <w:tc>
          <w:tcPr>
            <w:tcW w:w="1167"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bl>
    <w:p>
      <w:pPr>
        <w:pStyle w:val="2"/>
      </w:pPr>
    </w:p>
    <w:p>
      <w:pPr>
        <w:pStyle w:val="2"/>
      </w:pPr>
    </w:p>
    <w:p>
      <w:pPr>
        <w:pStyle w:val="2"/>
      </w:pPr>
    </w:p>
    <w:p>
      <w:pPr>
        <w:pStyle w:val="4"/>
        <w:keepNext w:val="0"/>
        <w:spacing w:before="0" w:after="0" w:line="360" w:lineRule="auto"/>
        <w:rPr>
          <w:rFonts w:hint="eastAsia"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3</w:t>
      </w:r>
      <w:r>
        <w:rPr>
          <w:rFonts w:hint="eastAsia" w:ascii="宋体" w:hAnsi="宋体" w:eastAsia="宋体" w:cs="Arial"/>
          <w:b w:val="0"/>
          <w:bCs w:val="0"/>
          <w:sz w:val="24"/>
          <w:szCs w:val="24"/>
          <w:lang w:val="en-GB"/>
        </w:rPr>
        <w:t>外观、材质要求</w:t>
      </w:r>
    </w:p>
    <w:tbl>
      <w:tblPr>
        <w:tblStyle w:val="10"/>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both"/>
              <w:rPr>
                <w:rFonts w:hint="default" w:ascii="宋体" w:hAnsi="宋体" w:eastAsia="宋体" w:cs="宋体"/>
                <w:lang w:val="en-US" w:eastAsia="zh-CN" w:bidi="th-TH"/>
              </w:rPr>
            </w:pPr>
          </w:p>
        </w:tc>
        <w:tc>
          <w:tcPr>
            <w:tcW w:w="7028" w:type="dxa"/>
            <w:vAlign w:val="center"/>
          </w:tcPr>
          <w:p>
            <w:pPr>
              <w:spacing w:line="360" w:lineRule="auto"/>
              <w:rPr>
                <w:rFonts w:ascii="宋体" w:hAnsi="宋体" w:cs="宋体"/>
                <w:sz w:val="24"/>
                <w:szCs w:val="24"/>
                <w:lang w:val="en-GB" w:bidi="th-TH"/>
              </w:rPr>
            </w:pPr>
            <w:r>
              <w:rPr>
                <w:rFonts w:hint="eastAsia" w:ascii="宋体" w:hAnsi="宋体"/>
                <w:sz w:val="24"/>
              </w:rPr>
              <w:t>风柜开门需根据风柜本身的负压、正压的情况选择推拉的方向，充分利用正负压的压力使门密封更合理</w:t>
            </w:r>
          </w:p>
        </w:tc>
        <w:tc>
          <w:tcPr>
            <w:tcW w:w="1167" w:type="dxa"/>
            <w:vAlign w:val="center"/>
          </w:tcPr>
          <w:p>
            <w:pPr>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ascii="宋体" w:hAnsi="宋体" w:cs="宋体"/>
                <w:color w:val="000000"/>
                <w:sz w:val="24"/>
                <w:szCs w:val="24"/>
                <w:lang w:val="en-GB"/>
              </w:rPr>
            </w:pPr>
            <w:r>
              <w:rPr>
                <w:rFonts w:hint="eastAsia" w:ascii="宋体" w:hAnsi="宋体"/>
                <w:sz w:val="24"/>
              </w:rPr>
              <w:t>所有表冷换热器采用无氧脱磷紫铜管+</w:t>
            </w:r>
            <w:r>
              <w:rPr>
                <w:rFonts w:hint="eastAsia" w:ascii="宋体" w:hAnsi="宋体"/>
                <w:color w:val="auto"/>
                <w:sz w:val="24"/>
                <w:lang w:val="en-US" w:eastAsia="zh-CN"/>
              </w:rPr>
              <w:t>亲水</w:t>
            </w:r>
            <w:r>
              <w:rPr>
                <w:rFonts w:hint="eastAsia" w:ascii="宋体" w:hAnsi="宋体"/>
                <w:color w:val="auto"/>
                <w:sz w:val="24"/>
              </w:rPr>
              <w:t>铝翅片</w:t>
            </w:r>
            <w:r>
              <w:rPr>
                <w:rFonts w:hint="eastAsia" w:ascii="宋体" w:hAnsi="宋体"/>
                <w:sz w:val="24"/>
              </w:rPr>
              <w:t>，并需提供紫铜管材质证明</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ascii="宋体" w:hAnsi="宋体" w:cs="宋体"/>
                <w:color w:val="000000"/>
                <w:sz w:val="24"/>
                <w:szCs w:val="24"/>
              </w:rPr>
            </w:pPr>
            <w:r>
              <w:rPr>
                <w:rFonts w:hint="eastAsia" w:ascii="宋体" w:hAnsi="宋体"/>
                <w:sz w:val="24"/>
              </w:rPr>
              <w:t>所有接水盘均采用304不锈钢，并需提供材质证明</w:t>
            </w:r>
          </w:p>
        </w:tc>
        <w:tc>
          <w:tcPr>
            <w:tcW w:w="1167" w:type="dxa"/>
            <w:vAlign w:val="center"/>
          </w:tcPr>
          <w:p>
            <w:pPr>
              <w:pStyle w:val="20"/>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360" w:lineRule="auto"/>
              <w:ind w:left="8"/>
              <w:rPr>
                <w:rFonts w:ascii="宋体" w:hAnsi="宋体" w:cs="宋体"/>
                <w:color w:val="000000"/>
                <w:sz w:val="24"/>
                <w:szCs w:val="24"/>
              </w:rPr>
            </w:pPr>
            <w:r>
              <w:rPr>
                <w:rFonts w:hint="eastAsia" w:ascii="宋体" w:hAnsi="宋体"/>
                <w:sz w:val="24"/>
              </w:rPr>
              <w:t>风机段需有</w:t>
            </w:r>
            <w:r>
              <w:rPr>
                <w:rFonts w:hint="eastAsia" w:ascii="宋体" w:hAnsi="宋体" w:eastAsia="宋体" w:cs="Times New Roman"/>
                <w:color w:val="auto"/>
                <w:sz w:val="24"/>
                <w:lang w:val="en-US" w:eastAsia="zh-CN"/>
              </w:rPr>
              <w:t>双层</w:t>
            </w:r>
            <w:r>
              <w:rPr>
                <w:rFonts w:hint="eastAsia" w:ascii="宋体" w:hAnsi="宋体" w:eastAsia="宋体" w:cs="Times New Roman"/>
                <w:color w:val="auto"/>
                <w:sz w:val="24"/>
              </w:rPr>
              <w:t>玻璃视窗</w:t>
            </w:r>
            <w:r>
              <w:rPr>
                <w:rFonts w:hint="eastAsia" w:ascii="宋体" w:hAnsi="宋体"/>
                <w:sz w:val="24"/>
              </w:rPr>
              <w:t>可以观察里面情况</w:t>
            </w:r>
          </w:p>
        </w:tc>
        <w:tc>
          <w:tcPr>
            <w:tcW w:w="1167" w:type="dxa"/>
            <w:vAlign w:val="center"/>
          </w:tcPr>
          <w:p>
            <w:pPr>
              <w:pStyle w:val="20"/>
              <w:spacing w:before="0" w:line="360" w:lineRule="auto"/>
              <w:jc w:val="center"/>
              <w:rPr>
                <w:rFonts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箱体结构为铝合金框架+双面保温板结构，</w:t>
            </w:r>
            <w:r>
              <w:rPr>
                <w:rFonts w:hint="eastAsia" w:ascii="宋体" w:hAnsi="宋体"/>
                <w:color w:val="auto"/>
                <w:sz w:val="24"/>
              </w:rPr>
              <w:t>厚度为</w:t>
            </w:r>
            <w:r>
              <w:rPr>
                <w:rFonts w:hint="eastAsia" w:ascii="宋体" w:hAnsi="宋体"/>
                <w:color w:val="auto"/>
                <w:sz w:val="24"/>
                <w:lang w:val="en-US" w:eastAsia="zh-CN"/>
              </w:rPr>
              <w:t>45</w:t>
            </w:r>
            <w:r>
              <w:rPr>
                <w:rFonts w:hint="eastAsia" w:ascii="宋体" w:hAnsi="宋体"/>
                <w:color w:val="auto"/>
                <w:sz w:val="24"/>
              </w:rPr>
              <w:t>mm或以上</w:t>
            </w:r>
            <w:r>
              <w:rPr>
                <w:rFonts w:hint="eastAsia" w:ascii="宋体" w:hAnsi="宋体"/>
                <w:color w:val="auto"/>
                <w:sz w:val="24"/>
                <w:lang w:eastAsia="zh-CN"/>
              </w:rPr>
              <w:t>，</w:t>
            </w:r>
            <w:r>
              <w:rPr>
                <w:rFonts w:hint="eastAsia" w:ascii="宋体" w:hAnsi="宋体"/>
                <w:color w:val="auto"/>
                <w:sz w:val="24"/>
                <w:lang w:val="en-US" w:eastAsia="zh-CN"/>
              </w:rPr>
              <w:t>防冷桥结构，</w:t>
            </w:r>
            <w:r>
              <w:rPr>
                <w:rFonts w:hint="eastAsia" w:ascii="宋体" w:hAnsi="宋体" w:eastAsia="宋体" w:cs="Times New Roman"/>
                <w:color w:val="auto"/>
                <w:sz w:val="24"/>
                <w:lang w:eastAsia="zh-CN"/>
              </w:rPr>
              <w:t>机组热绝缘性</w:t>
            </w:r>
            <w:r>
              <w:rPr>
                <w:rFonts w:hint="eastAsia" w:ascii="宋体" w:hAnsi="宋体" w:eastAsia="宋体" w:cs="Times New Roman"/>
                <w:color w:val="auto"/>
                <w:sz w:val="24"/>
                <w:lang w:val="en-US" w:eastAsia="zh-CN"/>
              </w:rPr>
              <w:t>能满足规范要求， 传热系数达到T1(M)级，热桥因子满足TB1级并提供相关检测报告</w:t>
            </w:r>
          </w:p>
        </w:tc>
        <w:tc>
          <w:tcPr>
            <w:tcW w:w="1167" w:type="dxa"/>
            <w:vAlign w:val="center"/>
          </w:tcPr>
          <w:p>
            <w:pPr>
              <w:pStyle w:val="20"/>
              <w:spacing w:before="0" w:line="360" w:lineRule="auto"/>
              <w:jc w:val="center"/>
              <w:rPr>
                <w:rFonts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保温层发泡密度不小于</w:t>
            </w:r>
            <w:r>
              <w:rPr>
                <w:rFonts w:hint="eastAsia" w:ascii="宋体" w:hAnsi="宋体"/>
                <w:sz w:val="24"/>
                <w:lang w:val="en-US" w:eastAsia="zh-CN"/>
              </w:rPr>
              <w:t>48</w:t>
            </w:r>
            <w:r>
              <w:rPr>
                <w:rFonts w:hint="eastAsia" w:ascii="宋体" w:hAnsi="宋体"/>
                <w:sz w:val="24"/>
              </w:rPr>
              <w:t>kg/m</w:t>
            </w:r>
          </w:p>
        </w:tc>
        <w:tc>
          <w:tcPr>
            <w:tcW w:w="1167" w:type="dxa"/>
            <w:vAlign w:val="center"/>
          </w:tcPr>
          <w:p>
            <w:pPr>
              <w:pStyle w:val="20"/>
              <w:spacing w:before="0" w:line="360" w:lineRule="auto"/>
              <w:jc w:val="center"/>
              <w:rPr>
                <w:rFonts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color w:val="auto"/>
                <w:kern w:val="2"/>
                <w:sz w:val="24"/>
                <w:szCs w:val="20"/>
                <w:lang w:val="en-US" w:eastAsia="zh-CN" w:bidi="ar-SA"/>
              </w:rPr>
            </w:pPr>
            <w:r>
              <w:rPr>
                <w:rFonts w:hint="eastAsia" w:ascii="宋体" w:hAnsi="宋体"/>
                <w:color w:val="auto"/>
                <w:sz w:val="24"/>
              </w:rPr>
              <w:t>外板：白色</w:t>
            </w:r>
            <w:r>
              <w:rPr>
                <w:rFonts w:hint="eastAsia" w:ascii="宋体" w:hAnsi="宋体"/>
                <w:color w:val="auto"/>
                <w:sz w:val="24"/>
                <w:lang w:val="en-US" w:eastAsia="zh-CN"/>
              </w:rPr>
              <w:t>彩</w:t>
            </w:r>
            <w:r>
              <w:rPr>
                <w:rFonts w:hint="eastAsia" w:ascii="宋体" w:hAnsi="宋体"/>
                <w:color w:val="auto"/>
                <w:sz w:val="24"/>
              </w:rPr>
              <w:t>钢板，板厚</w:t>
            </w:r>
            <w:r>
              <w:rPr>
                <w:rFonts w:hint="eastAsia" w:ascii="宋体" w:hAnsi="宋体"/>
                <w:color w:val="auto"/>
                <w:sz w:val="24"/>
                <w:lang w:val="en-US" w:eastAsia="zh-CN"/>
              </w:rPr>
              <w:t>不小于</w:t>
            </w:r>
            <w:r>
              <w:rPr>
                <w:rFonts w:hint="eastAsia" w:ascii="宋体" w:hAnsi="宋体"/>
                <w:color w:val="auto"/>
                <w:sz w:val="24"/>
              </w:rPr>
              <w:t>0.</w:t>
            </w:r>
            <w:r>
              <w:rPr>
                <w:rFonts w:hint="eastAsia" w:ascii="宋体" w:hAnsi="宋体"/>
                <w:color w:val="auto"/>
                <w:sz w:val="24"/>
                <w:lang w:val="en-US" w:eastAsia="zh-CN"/>
              </w:rPr>
              <w:t>5</w:t>
            </w:r>
            <w:r>
              <w:rPr>
                <w:rFonts w:hint="eastAsia" w:ascii="宋体" w:hAnsi="宋体"/>
                <w:color w:val="auto"/>
                <w:sz w:val="24"/>
              </w:rPr>
              <w:t>mm</w:t>
            </w:r>
          </w:p>
        </w:tc>
        <w:tc>
          <w:tcPr>
            <w:tcW w:w="1167" w:type="dxa"/>
            <w:vAlign w:val="center"/>
          </w:tcPr>
          <w:p>
            <w:pPr>
              <w:pStyle w:val="20"/>
              <w:spacing w:before="0" w:line="360" w:lineRule="auto"/>
              <w:jc w:val="center"/>
              <w:rPr>
                <w:rFonts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1"/>
              </w:numPr>
              <w:ind w:left="425" w:leftChars="0" w:hanging="425" w:firstLineChars="0"/>
              <w:jc w:val="center"/>
              <w:rPr>
                <w:rFonts w:ascii="宋体" w:hAnsi="宋体" w:cs="宋体"/>
                <w:lang w:bidi="th-TH"/>
              </w:rPr>
            </w:pPr>
          </w:p>
        </w:tc>
        <w:tc>
          <w:tcPr>
            <w:tcW w:w="7028" w:type="dxa"/>
            <w:vAlign w:val="center"/>
          </w:tcPr>
          <w:p>
            <w:pPr>
              <w:spacing w:line="500" w:lineRule="exact"/>
              <w:rPr>
                <w:rFonts w:hint="eastAsia" w:ascii="宋体" w:hAnsi="宋体" w:eastAsia="宋体" w:cs="Times New Roman"/>
                <w:color w:val="auto"/>
                <w:kern w:val="2"/>
                <w:sz w:val="24"/>
                <w:szCs w:val="20"/>
                <w:lang w:val="en-US" w:eastAsia="zh-CN" w:bidi="ar-SA"/>
              </w:rPr>
            </w:pPr>
            <w:r>
              <w:rPr>
                <w:rFonts w:hint="eastAsia" w:ascii="宋体" w:hAnsi="宋体"/>
                <w:color w:val="auto"/>
                <w:sz w:val="24"/>
                <w:lang w:val="en-US" w:eastAsia="zh-CN"/>
              </w:rPr>
              <w:t>内</w:t>
            </w:r>
            <w:r>
              <w:rPr>
                <w:rFonts w:hint="eastAsia" w:ascii="宋体" w:hAnsi="宋体"/>
                <w:color w:val="auto"/>
                <w:sz w:val="24"/>
              </w:rPr>
              <w:t>板：</w:t>
            </w:r>
            <w:r>
              <w:rPr>
                <w:rFonts w:hint="eastAsia" w:ascii="宋体" w:hAnsi="宋体"/>
                <w:color w:val="auto"/>
                <w:sz w:val="24"/>
                <w:lang w:val="en-US" w:eastAsia="zh-CN"/>
              </w:rPr>
              <w:t>镀</w:t>
            </w:r>
            <w:r>
              <w:rPr>
                <w:rFonts w:hint="eastAsia" w:ascii="宋体" w:hAnsi="宋体"/>
                <w:color w:val="auto"/>
                <w:sz w:val="24"/>
              </w:rPr>
              <w:t>锌钢板，板厚</w:t>
            </w:r>
            <w:r>
              <w:rPr>
                <w:rFonts w:hint="eastAsia" w:ascii="宋体" w:hAnsi="宋体"/>
                <w:color w:val="auto"/>
                <w:sz w:val="24"/>
                <w:lang w:val="en-US" w:eastAsia="zh-CN"/>
              </w:rPr>
              <w:t>不小于</w:t>
            </w:r>
            <w:r>
              <w:rPr>
                <w:rFonts w:hint="eastAsia" w:ascii="宋体" w:hAnsi="宋体"/>
                <w:color w:val="auto"/>
                <w:sz w:val="24"/>
              </w:rPr>
              <w:t>0.</w:t>
            </w:r>
            <w:r>
              <w:rPr>
                <w:rFonts w:hint="eastAsia" w:ascii="宋体" w:hAnsi="宋体"/>
                <w:color w:val="auto"/>
                <w:sz w:val="24"/>
                <w:lang w:val="en-US" w:eastAsia="zh-CN"/>
              </w:rPr>
              <w:t>5</w:t>
            </w:r>
            <w:r>
              <w:rPr>
                <w:rFonts w:hint="eastAsia" w:ascii="宋体" w:hAnsi="宋体"/>
                <w:color w:val="auto"/>
                <w:sz w:val="24"/>
              </w:rPr>
              <w:t>mm</w:t>
            </w:r>
          </w:p>
        </w:tc>
        <w:tc>
          <w:tcPr>
            <w:tcW w:w="1167" w:type="dxa"/>
            <w:vAlign w:val="center"/>
          </w:tcPr>
          <w:p>
            <w:pPr>
              <w:pStyle w:val="20"/>
              <w:spacing w:before="0" w:line="360" w:lineRule="auto"/>
              <w:jc w:val="center"/>
              <w:rPr>
                <w:rFonts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0" w:type="auto"/>
          </w:tcPr>
          <w:p>
            <w:pPr>
              <w:pStyle w:val="22"/>
              <w:numPr>
                <w:ilvl w:val="0"/>
                <w:numId w:val="1"/>
              </w:numPr>
              <w:ind w:left="425" w:leftChars="0" w:hanging="425" w:firstLineChars="0"/>
              <w:jc w:val="center"/>
              <w:rPr>
                <w:rFonts w:ascii="宋体" w:hAnsi="宋体" w:cs="宋体"/>
                <w:lang w:bidi="th-TH"/>
              </w:rPr>
            </w:pPr>
          </w:p>
        </w:tc>
        <w:tc>
          <w:tcPr>
            <w:tcW w:w="0" w:type="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保温材料：硬质聚氨酯一次闭孔发泡成型</w:t>
            </w:r>
          </w:p>
        </w:tc>
        <w:tc>
          <w:tcPr>
            <w:tcW w:w="0" w:type="auto"/>
            <w:vAlign w:val="center"/>
          </w:tcPr>
          <w:p>
            <w:pPr>
              <w:pStyle w:val="20"/>
              <w:spacing w:before="0" w:line="360" w:lineRule="auto"/>
              <w:jc w:val="center"/>
              <w:rPr>
                <w:rFonts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0" w:type="auto"/>
          </w:tcPr>
          <w:p>
            <w:pPr>
              <w:rPr>
                <w:rFonts w:ascii="宋体" w:hAnsi="宋体"/>
                <w:b/>
              </w:rPr>
            </w:pPr>
          </w:p>
        </w:tc>
      </w:tr>
    </w:tbl>
    <w:p>
      <w:pPr>
        <w:rPr>
          <w:lang w:val="en-GB"/>
        </w:rPr>
      </w:pPr>
    </w:p>
    <w:p>
      <w:pPr>
        <w:pStyle w:val="4"/>
        <w:keepNext w:val="0"/>
        <w:spacing w:before="0" w:after="0" w:line="360" w:lineRule="auto"/>
        <w:rPr>
          <w:rFonts w:ascii="宋体" w:hAnsi="宋体" w:eastAsia="宋体" w:cs="Arial"/>
          <w:b w:val="0"/>
          <w:bCs w:val="0"/>
          <w:sz w:val="24"/>
          <w:szCs w:val="24"/>
          <w:lang w:val="en-GB"/>
        </w:rPr>
      </w:pPr>
      <w:bookmarkStart w:id="31" w:name="_Toc338796529"/>
      <w:r>
        <w:rPr>
          <w:rFonts w:ascii="宋体" w:hAnsi="宋体" w:eastAsia="宋体" w:cs="Arial"/>
          <w:b w:val="0"/>
          <w:bCs w:val="0"/>
          <w:sz w:val="24"/>
          <w:szCs w:val="24"/>
        </w:rPr>
        <w:t>6.</w:t>
      </w:r>
      <w:r>
        <w:rPr>
          <w:rFonts w:hint="eastAsia" w:ascii="宋体" w:hAnsi="宋体" w:eastAsia="宋体" w:cs="Arial"/>
          <w:b w:val="0"/>
          <w:bCs w:val="0"/>
          <w:sz w:val="24"/>
          <w:szCs w:val="24"/>
        </w:rPr>
        <w:t>4</w:t>
      </w:r>
      <w:r>
        <w:rPr>
          <w:rFonts w:hint="eastAsia" w:ascii="宋体" w:hAnsi="宋体" w:eastAsia="宋体" w:cs="Arial"/>
          <w:b w:val="0"/>
          <w:bCs w:val="0"/>
          <w:sz w:val="24"/>
          <w:szCs w:val="24"/>
          <w:lang w:val="en-GB"/>
        </w:rPr>
        <w:t>仪表、电气及</w:t>
      </w:r>
      <w:r>
        <w:rPr>
          <w:rFonts w:hint="eastAsia" w:ascii="宋体" w:hAnsi="宋体" w:eastAsia="宋体" w:cs="Arial"/>
          <w:b w:val="0"/>
          <w:bCs w:val="0"/>
          <w:sz w:val="24"/>
          <w:szCs w:val="24"/>
        </w:rPr>
        <w:t>控制系统要求</w:t>
      </w:r>
      <w:bookmarkEnd w:id="31"/>
    </w:p>
    <w:tbl>
      <w:tblPr>
        <w:tblStyle w:val="10"/>
        <w:tblW w:w="10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7047"/>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1" w:type="dxa"/>
            <w:shd w:val="pct20" w:color="auto" w:fill="FFFFFF"/>
            <w:vAlign w:val="center"/>
          </w:tcPr>
          <w:p>
            <w:pPr>
              <w:jc w:val="center"/>
              <w:rPr>
                <w:b/>
              </w:rPr>
            </w:pPr>
            <w:r>
              <w:rPr>
                <w:rFonts w:hint="eastAsia"/>
                <w:b/>
              </w:rPr>
              <w:t>序号</w:t>
            </w:r>
          </w:p>
        </w:tc>
        <w:tc>
          <w:tcPr>
            <w:tcW w:w="7047" w:type="dxa"/>
            <w:shd w:val="pct20" w:color="auto" w:fill="FFFFFF"/>
            <w:vAlign w:val="center"/>
          </w:tcPr>
          <w:p>
            <w:pPr>
              <w:jc w:val="center"/>
              <w:rPr>
                <w:b/>
              </w:rPr>
            </w:pPr>
            <w:r>
              <w:rPr>
                <w:rFonts w:hint="eastAsia"/>
                <w:b/>
              </w:rPr>
              <w:t>要求内容</w:t>
            </w:r>
          </w:p>
        </w:tc>
        <w:tc>
          <w:tcPr>
            <w:tcW w:w="1180" w:type="dxa"/>
            <w:shd w:val="pct20" w:color="auto" w:fill="FFFFFF"/>
            <w:vAlign w:val="center"/>
          </w:tcPr>
          <w:p>
            <w:pPr>
              <w:jc w:val="center"/>
              <w:rPr>
                <w:rFonts w:ascii="宋体"/>
                <w:b/>
              </w:rPr>
            </w:pPr>
            <w:r>
              <w:rPr>
                <w:rFonts w:hint="eastAsia"/>
                <w:b/>
              </w:rPr>
              <w:t>必需/期望</w:t>
            </w:r>
          </w:p>
        </w:tc>
        <w:tc>
          <w:tcPr>
            <w:tcW w:w="905"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满足220/380V，3 相5线制，50 Hz配置要求</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所有线缆均有标号并有连接线路图</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设备具有接地线和中性线</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电气系统:电气元件应选用名牌厂商的产品，例如： Siemens，欧姆龙，施耐德或者其它专用可靠品牌。</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lang w:val="zh-CN"/>
              </w:rPr>
              <w:t>所有的线路应尽量走接线槽。</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所有电缆终端应卷曲包好线头做好相应标记。</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shd w:val="clear" w:color="auto" w:fill="auto"/>
            <w:vAlign w:val="center"/>
          </w:tcPr>
          <w:p>
            <w:pPr>
              <w:pStyle w:val="22"/>
              <w:numPr>
                <w:ilvl w:val="0"/>
                <w:numId w:val="1"/>
              </w:numPr>
              <w:ind w:left="425" w:leftChars="0" w:hanging="425"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所有控制必须采用低电压控制系统，电压≤36伏特</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lang w:val="zh-CN"/>
              </w:rPr>
              <w:t>低压接线（24VDC和通讯/信号线路）应与控制盒中的控制电压和较高的电压隔离开</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hanging="12"/>
              <w:rPr>
                <w:rFonts w:hint="eastAsia" w:ascii="宋体" w:hAnsi="宋体" w:eastAsia="宋体" w:cs="宋体"/>
                <w:sz w:val="24"/>
                <w:szCs w:val="24"/>
                <w:highlight w:val="none"/>
                <w:lang w:val="en-GB" w:eastAsia="zh-CN"/>
              </w:rPr>
            </w:pPr>
            <w:r>
              <w:rPr>
                <w:rFonts w:hint="eastAsia" w:ascii="宋体" w:hAnsi="宋体" w:cs="宋体"/>
                <w:sz w:val="24"/>
                <w:szCs w:val="24"/>
                <w:highlight w:val="none"/>
              </w:rPr>
              <w:t>系统采用PLC和触摸屏程序控制，并具有中文显示，有数量统计显示，工艺参数在操作面板显示并能在各自系统中规定范围内运行，系统运行稳定性和重复性良好</w:t>
            </w:r>
            <w:r>
              <w:rPr>
                <w:rFonts w:hint="eastAsia" w:ascii="宋体" w:hAnsi="宋体"/>
                <w:sz w:val="24"/>
                <w:highlight w:val="none"/>
                <w:lang w:eastAsia="zh-CN"/>
              </w:rPr>
              <w:t>，</w:t>
            </w:r>
            <w:r>
              <w:rPr>
                <w:rFonts w:hint="eastAsia" w:ascii="宋体" w:hAnsi="宋体"/>
                <w:sz w:val="24"/>
                <w:highlight w:val="none"/>
              </w:rPr>
              <w:t>PLC采用西门子</w:t>
            </w:r>
            <w:r>
              <w:rPr>
                <w:rFonts w:hint="eastAsia" w:ascii="宋体" w:hAnsi="宋体"/>
                <w:sz w:val="24"/>
                <w:lang w:val="en-US" w:eastAsia="zh-CN"/>
              </w:rPr>
              <w:t>或同等</w:t>
            </w:r>
            <w:r>
              <w:rPr>
                <w:rFonts w:hint="eastAsia" w:ascii="宋体" w:hAnsi="宋体"/>
                <w:sz w:val="24"/>
              </w:rPr>
              <w:t>品牌</w:t>
            </w:r>
            <w:r>
              <w:rPr>
                <w:rFonts w:hint="eastAsia" w:ascii="宋体" w:hAnsi="宋体"/>
                <w:sz w:val="24"/>
                <w:highlight w:val="none"/>
                <w:lang w:eastAsia="zh-CN"/>
              </w:rPr>
              <w:t>，</w:t>
            </w:r>
            <w:r>
              <w:rPr>
                <w:rFonts w:hint="eastAsia" w:ascii="宋体" w:hAnsi="宋体"/>
                <w:sz w:val="24"/>
              </w:rPr>
              <w:t>不小于7寸触摸屏</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hanging="12"/>
              <w:rPr>
                <w:rFonts w:ascii="宋体" w:hAnsi="宋体" w:cs="宋体"/>
                <w:sz w:val="24"/>
                <w:szCs w:val="24"/>
                <w:highlight w:val="none"/>
                <w:lang w:val="en-GB"/>
              </w:rPr>
            </w:pPr>
            <w:r>
              <w:rPr>
                <w:rFonts w:hint="eastAsia" w:ascii="宋体" w:hAnsi="宋体" w:cs="宋体"/>
                <w:sz w:val="24"/>
                <w:szCs w:val="24"/>
                <w:highlight w:val="none"/>
              </w:rPr>
              <w:t>具备记录和显示生产速度、班产量、累积产量，能不间断记录运行时间。</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hanging="12"/>
              <w:rPr>
                <w:rFonts w:ascii="宋体" w:hAnsi="宋体" w:cs="宋体"/>
                <w:sz w:val="24"/>
                <w:szCs w:val="24"/>
                <w:highlight w:val="none"/>
                <w:lang w:val="en-GB"/>
              </w:rPr>
            </w:pPr>
            <w:r>
              <w:rPr>
                <w:rFonts w:hint="eastAsia" w:ascii="宋体" w:hAnsi="宋体" w:cs="宋体"/>
                <w:sz w:val="24"/>
                <w:szCs w:val="24"/>
                <w:highlight w:val="none"/>
              </w:rPr>
              <w:t>触摸屏有维护界面，进行单项测试，以便维护和调试</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自控系统预留至少10%PLC输入/输出接点</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PLC和微机电脑程序备份在</w:t>
            </w:r>
            <w:r>
              <w:rPr>
                <w:rFonts w:hint="eastAsia" w:ascii="宋体" w:hAnsi="宋体" w:cs="宋体"/>
                <w:sz w:val="24"/>
                <w:szCs w:val="24"/>
                <w:highlight w:val="none"/>
                <w:lang w:val="en-US" w:eastAsia="zh-CN"/>
              </w:rPr>
              <w:t>U盘</w:t>
            </w:r>
            <w:r>
              <w:rPr>
                <w:rFonts w:hint="eastAsia" w:ascii="宋体" w:hAnsi="宋体" w:cs="宋体"/>
                <w:sz w:val="24"/>
                <w:szCs w:val="24"/>
                <w:highlight w:val="none"/>
              </w:rPr>
              <w:t>，当PLC程序或微机电脑出现故障时，能用此</w:t>
            </w:r>
            <w:r>
              <w:rPr>
                <w:rFonts w:hint="eastAsia" w:ascii="宋体" w:hAnsi="宋体" w:cs="宋体"/>
                <w:sz w:val="24"/>
                <w:szCs w:val="24"/>
                <w:highlight w:val="none"/>
                <w:lang w:val="en-US" w:eastAsia="zh-CN"/>
              </w:rPr>
              <w:t>U盘</w:t>
            </w:r>
            <w:r>
              <w:rPr>
                <w:rFonts w:hint="eastAsia" w:ascii="宋体" w:hAnsi="宋体" w:cs="宋体"/>
                <w:sz w:val="24"/>
                <w:szCs w:val="24"/>
                <w:highlight w:val="none"/>
              </w:rPr>
              <w:t>由用户单独完成安装，还原到初始时的状态</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00" w:lineRule="auto"/>
              <w:ind w:left="11"/>
              <w:rPr>
                <w:rFonts w:ascii="宋体" w:hAnsi="宋体" w:cs="宋体"/>
                <w:sz w:val="24"/>
                <w:szCs w:val="24"/>
                <w:highlight w:val="none"/>
                <w:lang w:val="en-GB"/>
              </w:rPr>
            </w:pPr>
            <w:r>
              <w:rPr>
                <w:rFonts w:hint="eastAsia" w:ascii="宋体" w:hAnsi="宋体" w:cs="宋体"/>
                <w:sz w:val="24"/>
                <w:szCs w:val="24"/>
                <w:highlight w:val="none"/>
              </w:rPr>
              <w:t>各个相关模块应有机结合，若某部分出现故障应联动整体系统停机；各个相关模块同时也应具有独立运行的功能，应对检修或维护时所需的各类调试，可调部件位置有指示刻度。</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rPr>
              <w:t>具有机械过载、电机过流及其他机械故障的自动诊断监控自动报警和停车功能。</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color w:val="000000"/>
                <w:sz w:val="24"/>
                <w:szCs w:val="24"/>
                <w:highlight w:val="none"/>
              </w:rPr>
              <w:t>操作简单，没有计算机编程经验也能设定运行参数，</w:t>
            </w:r>
            <w:r>
              <w:rPr>
                <w:rFonts w:hint="eastAsia" w:ascii="宋体" w:hAnsi="宋体" w:cs="宋体"/>
                <w:color w:val="000000"/>
                <w:sz w:val="24"/>
                <w:szCs w:val="24"/>
                <w:highlight w:val="none"/>
                <w:lang w:val="en-CA"/>
              </w:rPr>
              <w:t>可进行手动/自动操作，并都可</w:t>
            </w:r>
            <w:r>
              <w:rPr>
                <w:rFonts w:hint="eastAsia" w:ascii="宋体" w:hAnsi="宋体" w:cs="宋体"/>
                <w:color w:val="000000"/>
                <w:sz w:val="24"/>
                <w:szCs w:val="24"/>
                <w:highlight w:val="none"/>
              </w:rPr>
              <w:t>全程监控工艺参数，控制显示及记录中应可输入批号及操作符号</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tcPr>
          <w:p>
            <w:pPr>
              <w:spacing w:line="360" w:lineRule="auto"/>
              <w:rPr>
                <w:rFonts w:ascii="宋体" w:hAnsi="宋体" w:cs="宋体"/>
                <w:color w:val="000000"/>
                <w:sz w:val="24"/>
                <w:szCs w:val="24"/>
                <w:highlight w:val="none"/>
                <w:lang w:val="en-GB"/>
              </w:rPr>
            </w:pPr>
            <w:r>
              <w:rPr>
                <w:rFonts w:hint="eastAsia" w:ascii="宋体" w:hAnsi="宋体" w:cs="宋体"/>
                <w:color w:val="000000"/>
                <w:sz w:val="24"/>
                <w:szCs w:val="24"/>
                <w:highlight w:val="none"/>
              </w:rPr>
              <w:t>可动态反映主要工序的情况</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pPr>
          </w:p>
        </w:tc>
        <w:tc>
          <w:tcPr>
            <w:tcW w:w="7047" w:type="dxa"/>
            <w:shd w:val="clear" w:color="auto" w:fill="auto"/>
            <w:vAlign w:val="center"/>
          </w:tcPr>
          <w:p>
            <w:pPr>
              <w:spacing w:line="360" w:lineRule="auto"/>
              <w:ind w:left="12"/>
              <w:rPr>
                <w:rFonts w:ascii="宋体" w:hAnsi="宋体" w:cs="宋体"/>
                <w:sz w:val="24"/>
                <w:szCs w:val="24"/>
                <w:highlight w:val="none"/>
                <w:lang w:val="en-GB"/>
              </w:rPr>
            </w:pPr>
            <w:r>
              <w:rPr>
                <w:rFonts w:hint="eastAsia" w:ascii="宋体" w:hAnsi="宋体" w:cs="宋体"/>
                <w:sz w:val="24"/>
                <w:szCs w:val="24"/>
                <w:highlight w:val="none"/>
                <w:lang w:val="zh-CN"/>
              </w:rPr>
              <w:t>系统的设计应能够防止断电情况下数据或配置参数的丢失。</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360" w:lineRule="auto"/>
              <w:ind w:left="12"/>
              <w:rPr>
                <w:rFonts w:hint="eastAsia" w:ascii="宋体" w:hAnsi="宋体" w:cs="宋体"/>
                <w:sz w:val="24"/>
                <w:szCs w:val="24"/>
                <w:lang w:val="zh-CN"/>
              </w:rPr>
            </w:pPr>
            <w:r>
              <w:rPr>
                <w:rFonts w:hint="eastAsia" w:ascii="宋体" w:hAnsi="宋体"/>
                <w:sz w:val="24"/>
              </w:rPr>
              <w:t>电机采用三相异步电机，防护等级：IP55，F级绝缘</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电机采用</w:t>
            </w:r>
            <w:r>
              <w:rPr>
                <w:rFonts w:hint="eastAsia" w:ascii="宋体" w:hAnsi="宋体"/>
                <w:sz w:val="24"/>
                <w:lang w:val="en-US" w:eastAsia="zh-CN"/>
              </w:rPr>
              <w:t>IE3</w:t>
            </w:r>
            <w:r>
              <w:rPr>
                <w:rFonts w:hint="eastAsia" w:ascii="宋体" w:hAnsi="宋体"/>
                <w:sz w:val="24"/>
              </w:rPr>
              <w:t>能效</w:t>
            </w:r>
            <w:r>
              <w:rPr>
                <w:rFonts w:hint="eastAsia" w:ascii="宋体" w:hAnsi="宋体"/>
                <w:sz w:val="24"/>
                <w:lang w:val="en-US" w:eastAsia="zh-CN"/>
              </w:rPr>
              <w:t>等级，</w:t>
            </w:r>
            <w:r>
              <w:rPr>
                <w:rFonts w:hint="eastAsia" w:ascii="宋体" w:hAnsi="宋体"/>
                <w:sz w:val="24"/>
              </w:rPr>
              <w:t>采用用西门子，A</w:t>
            </w:r>
            <w:r>
              <w:rPr>
                <w:rFonts w:ascii="宋体" w:hAnsi="宋体"/>
                <w:sz w:val="24"/>
              </w:rPr>
              <w:t>BB</w:t>
            </w:r>
            <w:r>
              <w:rPr>
                <w:rFonts w:hint="eastAsia" w:ascii="宋体" w:hAnsi="宋体"/>
                <w:sz w:val="24"/>
                <w:lang w:val="en-US" w:eastAsia="zh-CN"/>
              </w:rPr>
              <w:t>或同等</w:t>
            </w:r>
            <w:r>
              <w:rPr>
                <w:rFonts w:hint="eastAsia" w:ascii="宋体" w:hAnsi="宋体"/>
                <w:sz w:val="24"/>
              </w:rPr>
              <w:t>品牌</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zh-CN" w:eastAsia="zh-CN" w:bidi="ar-SA"/>
              </w:rPr>
            </w:pPr>
            <w:r>
              <w:rPr>
                <w:rFonts w:hint="eastAsia" w:ascii="宋体" w:hAnsi="宋体"/>
                <w:sz w:val="24"/>
              </w:rPr>
              <w:t>电机需匹配变频器</w:t>
            </w:r>
            <w:r>
              <w:rPr>
                <w:rFonts w:hint="eastAsia" w:ascii="宋体" w:hAnsi="宋体"/>
                <w:sz w:val="24"/>
                <w:lang w:eastAsia="zh-CN"/>
              </w:rPr>
              <w:t>，</w:t>
            </w:r>
            <w:r>
              <w:rPr>
                <w:rFonts w:hint="eastAsia" w:ascii="宋体" w:hAnsi="宋体"/>
                <w:sz w:val="24"/>
              </w:rPr>
              <w:t>变频器用知名品牌</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电机基础需有有效减震措施，减震效率需大于95%</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电机与风机的传动需采用皮带传动形式，做金属防护</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风柜内各个功能段均需设有带独立开关的LED灯</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所有电动阀门全部联动</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新风未开关报警提醒</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lang w:val="en-US" w:eastAsia="zh-CN"/>
              </w:rPr>
              <w:t>可</w:t>
            </w:r>
            <w:r>
              <w:rPr>
                <w:rFonts w:hint="eastAsia" w:ascii="宋体" w:hAnsi="宋体"/>
                <w:sz w:val="24"/>
              </w:rPr>
              <w:t>与现有臭氧机实现联动，预留臭氧机的开关信号触点</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至少包括三级人员权限：操作员、维修员、管理员；一般来说，操作员只能进行自动操作和有限度的半自动操作，维修员在操作员的基础上可以进行手动操作和部分参数修改；管理员在前两者的基础上可以进行全部的参数修改以及人员权限管理。每次启动设备，都要输入用户名与密码。</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在触模屏的菜单上可以查到端子的输入输出状态（即I/O状态）</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能通过触摸屏设置臭氧机的开和关。</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具备值班模式：低频率运行，恒温控制</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预留数据通过局域网上传至上位机的功能</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风柜的参数均应能在触摸屏上实时读取、储存，并有USB数据导出功能</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温度传感器采用</w:t>
            </w:r>
            <w:r>
              <w:rPr>
                <w:rFonts w:ascii="宋体" w:hAnsi="宋体"/>
                <w:sz w:val="24"/>
              </w:rPr>
              <w:t>Vector</w:t>
            </w:r>
            <w:r>
              <w:rPr>
                <w:rFonts w:hint="eastAsia" w:ascii="宋体" w:hAnsi="宋体"/>
                <w:sz w:val="24"/>
                <w:lang w:val="en-US" w:eastAsia="zh-CN"/>
              </w:rPr>
              <w:t>或同等</w:t>
            </w:r>
            <w:r>
              <w:rPr>
                <w:rFonts w:hint="eastAsia" w:ascii="宋体" w:hAnsi="宋体"/>
                <w:sz w:val="24"/>
              </w:rPr>
              <w:t>品牌</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比例积分阀采用</w:t>
            </w:r>
            <w:r>
              <w:rPr>
                <w:rFonts w:ascii="宋体" w:hAnsi="宋体"/>
                <w:sz w:val="24"/>
              </w:rPr>
              <w:t>Honeywell</w:t>
            </w:r>
            <w:r>
              <w:rPr>
                <w:rFonts w:hint="eastAsia" w:ascii="宋体" w:hAnsi="宋体"/>
                <w:sz w:val="24"/>
                <w:lang w:val="en-US" w:eastAsia="zh-CN"/>
              </w:rPr>
              <w:t>或同等</w:t>
            </w:r>
            <w:r>
              <w:rPr>
                <w:rFonts w:hint="eastAsia" w:ascii="宋体" w:hAnsi="宋体"/>
                <w:sz w:val="24"/>
              </w:rPr>
              <w:t>品牌</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蒸汽加热执行器必须采用带断电自动复位型（弹簧复位）产品，保证阀门在断电时处于关闭状态</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eastAsia="宋体" w:cs="Times New Roman"/>
                <w:kern w:val="2"/>
                <w:sz w:val="24"/>
                <w:szCs w:val="20"/>
                <w:lang w:val="en-US" w:eastAsia="zh-CN" w:bidi="ar-SA"/>
              </w:rPr>
            </w:pPr>
            <w:r>
              <w:rPr>
                <w:rFonts w:hint="eastAsia" w:ascii="宋体" w:hAnsi="宋体"/>
                <w:sz w:val="24"/>
              </w:rPr>
              <w:t>风阀执行器均采用</w:t>
            </w:r>
            <w:r>
              <w:rPr>
                <w:rFonts w:ascii="宋体" w:hAnsi="宋体"/>
                <w:sz w:val="24"/>
              </w:rPr>
              <w:t>Honeywel</w:t>
            </w:r>
            <w:r>
              <w:rPr>
                <w:rFonts w:hint="eastAsia" w:ascii="宋体" w:hAnsi="宋体"/>
                <w:sz w:val="24"/>
                <w:lang w:val="en-US" w:eastAsia="zh-CN"/>
              </w:rPr>
              <w:t>或同等</w:t>
            </w:r>
            <w:r>
              <w:rPr>
                <w:rFonts w:hint="eastAsia" w:ascii="宋体" w:hAnsi="宋体"/>
                <w:sz w:val="24"/>
              </w:rPr>
              <w:t>品牌</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1"/>
              </w:numPr>
              <w:ind w:left="425" w:leftChars="0" w:hanging="425" w:firstLineChars="0"/>
              <w:jc w:val="center"/>
              <w:rPr>
                <w:rFonts w:hint="eastAsia" w:ascii="宋体" w:hAnsi="宋体" w:cs="宋体"/>
                <w:lang w:bidi="th-TH"/>
              </w:rPr>
            </w:pPr>
          </w:p>
        </w:tc>
        <w:tc>
          <w:tcPr>
            <w:tcW w:w="7047" w:type="dxa"/>
            <w:shd w:val="clear" w:color="auto" w:fill="auto"/>
            <w:vAlign w:val="center"/>
          </w:tcPr>
          <w:p>
            <w:pPr>
              <w:spacing w:line="500" w:lineRule="exact"/>
              <w:rPr>
                <w:rFonts w:hint="eastAsia" w:ascii="宋体" w:hAnsi="宋体"/>
                <w:sz w:val="24"/>
              </w:rPr>
            </w:pPr>
            <w:r>
              <w:rPr>
                <w:rFonts w:hint="eastAsia" w:ascii="宋体" w:hAnsi="宋体"/>
                <w:sz w:val="24"/>
                <w:szCs w:val="24"/>
                <w:lang w:eastAsia="zh-CN"/>
              </w:rPr>
              <w:t>接驳风柜控制电箱与风柜之间的电缆（同层，距离约</w:t>
            </w:r>
            <w:r>
              <w:rPr>
                <w:rFonts w:ascii="宋体" w:hAnsi="宋体"/>
                <w:sz w:val="24"/>
                <w:szCs w:val="24"/>
                <w:lang w:eastAsia="zh-CN"/>
              </w:rPr>
              <w:t>1</w:t>
            </w:r>
            <w:r>
              <w:rPr>
                <w:rFonts w:hint="eastAsia" w:ascii="宋体" w:hAnsi="宋体"/>
                <w:sz w:val="24"/>
                <w:szCs w:val="24"/>
                <w:lang w:val="en-US" w:eastAsia="zh-CN"/>
              </w:rPr>
              <w:t>5</w:t>
            </w:r>
            <w:r>
              <w:rPr>
                <w:rFonts w:hint="eastAsia" w:ascii="宋体" w:hAnsi="宋体"/>
                <w:sz w:val="24"/>
                <w:szCs w:val="24"/>
                <w:lang w:eastAsia="zh-CN"/>
              </w:rPr>
              <w:t>米），接驳风柜电箱至风柜各用电点的所有线路</w:t>
            </w:r>
          </w:p>
        </w:tc>
        <w:tc>
          <w:tcPr>
            <w:tcW w:w="1180" w:type="dxa"/>
            <w:vAlign w:val="center"/>
          </w:tcPr>
          <w:p>
            <w:pPr>
              <w:pStyle w:val="20"/>
              <w:spacing w:before="0" w:line="360" w:lineRule="auto"/>
              <w:jc w:val="center"/>
              <w:rPr>
                <w:rFonts w:hint="eastAsia"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Pr>
          <w:p>
            <w:pPr>
              <w:spacing w:line="320" w:lineRule="exact"/>
              <w:jc w:val="cente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5</w:t>
      </w:r>
      <w:r>
        <w:rPr>
          <w:rFonts w:hint="eastAsia" w:ascii="宋体" w:hAnsi="宋体" w:eastAsia="宋体" w:cs="Arial"/>
          <w:b w:val="0"/>
          <w:bCs w:val="0"/>
          <w:sz w:val="24"/>
          <w:szCs w:val="24"/>
          <w:lang w:val="en-GB"/>
        </w:rPr>
        <w:t>安全及报警要求</w:t>
      </w:r>
    </w:p>
    <w:tbl>
      <w:tblPr>
        <w:tblStyle w:val="10"/>
        <w:tblW w:w="10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6997"/>
        <w:gridCol w:w="116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24" w:type="dxa"/>
            <w:shd w:val="pct20" w:color="auto" w:fill="FFFFFF"/>
            <w:vAlign w:val="center"/>
          </w:tcPr>
          <w:p>
            <w:pPr>
              <w:spacing w:line="360" w:lineRule="auto"/>
              <w:jc w:val="center"/>
              <w:rPr>
                <w:b/>
              </w:rPr>
            </w:pPr>
            <w:r>
              <w:rPr>
                <w:rFonts w:hint="eastAsia"/>
                <w:b/>
              </w:rPr>
              <w:t>序号</w:t>
            </w:r>
          </w:p>
        </w:tc>
        <w:tc>
          <w:tcPr>
            <w:tcW w:w="6997" w:type="dxa"/>
            <w:shd w:val="pct20" w:color="auto" w:fill="FFFFFF"/>
            <w:vAlign w:val="center"/>
          </w:tcPr>
          <w:p>
            <w:pPr>
              <w:spacing w:line="360" w:lineRule="auto"/>
              <w:jc w:val="center"/>
              <w:rPr>
                <w:b/>
              </w:rPr>
            </w:pPr>
            <w:r>
              <w:rPr>
                <w:rFonts w:hint="eastAsia"/>
                <w:b/>
              </w:rPr>
              <w:t>要求内容</w:t>
            </w:r>
          </w:p>
        </w:tc>
        <w:tc>
          <w:tcPr>
            <w:tcW w:w="1163" w:type="dxa"/>
            <w:shd w:val="pct20" w:color="auto" w:fill="FFFFFF"/>
            <w:vAlign w:val="center"/>
          </w:tcPr>
          <w:p>
            <w:pPr>
              <w:spacing w:line="360" w:lineRule="auto"/>
              <w:jc w:val="center"/>
              <w:rPr>
                <w:rFonts w:ascii="宋体"/>
                <w:b/>
              </w:rPr>
            </w:pPr>
            <w:r>
              <w:rPr>
                <w:rFonts w:hint="eastAsia"/>
                <w:b/>
              </w:rPr>
              <w:t>必需/期望</w:t>
            </w:r>
          </w:p>
        </w:tc>
        <w:tc>
          <w:tcPr>
            <w:tcW w:w="986"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2"/>
              <w:numPr>
                <w:ilvl w:val="0"/>
                <w:numId w:val="1"/>
              </w:numPr>
              <w:ind w:left="425" w:leftChars="0" w:hanging="425" w:firstLineChars="0"/>
              <w:jc w:val="center"/>
            </w:pPr>
          </w:p>
        </w:tc>
        <w:tc>
          <w:tcPr>
            <w:tcW w:w="6997" w:type="dxa"/>
          </w:tcPr>
          <w:p>
            <w:pPr>
              <w:spacing w:line="360" w:lineRule="auto"/>
              <w:ind w:left="99" w:leftChars="47"/>
              <w:rPr>
                <w:rFonts w:ascii="宋体" w:hAnsi="宋体" w:cs="宋体"/>
                <w:sz w:val="24"/>
                <w:szCs w:val="24"/>
                <w:lang w:val="en-GB"/>
              </w:rPr>
            </w:pPr>
            <w:r>
              <w:rPr>
                <w:rFonts w:hint="eastAsia" w:ascii="宋体" w:hAnsi="宋体" w:cs="宋体"/>
                <w:sz w:val="24"/>
                <w:szCs w:val="24"/>
              </w:rPr>
              <w:t>设备应贴有统一的设备铭牌。</w:t>
            </w:r>
          </w:p>
        </w:tc>
        <w:tc>
          <w:tcPr>
            <w:tcW w:w="1163"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2"/>
              <w:numPr>
                <w:ilvl w:val="0"/>
                <w:numId w:val="1"/>
              </w:numPr>
              <w:ind w:left="425" w:leftChars="0" w:hanging="425" w:firstLineChars="0"/>
              <w:jc w:val="center"/>
            </w:pPr>
          </w:p>
        </w:tc>
        <w:tc>
          <w:tcPr>
            <w:tcW w:w="6997" w:type="dxa"/>
          </w:tcPr>
          <w:p>
            <w:pPr>
              <w:spacing w:line="360" w:lineRule="auto"/>
              <w:ind w:left="99" w:leftChars="47"/>
              <w:rPr>
                <w:rFonts w:ascii="宋体" w:hAnsi="宋体" w:cs="宋体"/>
                <w:sz w:val="24"/>
                <w:szCs w:val="24"/>
                <w:lang w:val="en-GB"/>
              </w:rPr>
            </w:pPr>
            <w:r>
              <w:rPr>
                <w:rFonts w:hint="eastAsia" w:ascii="宋体" w:hAnsi="宋体" w:cs="宋体"/>
                <w:sz w:val="24"/>
                <w:szCs w:val="24"/>
              </w:rPr>
              <w:t>设备设有急停装置。</w:t>
            </w:r>
          </w:p>
        </w:tc>
        <w:tc>
          <w:tcPr>
            <w:tcW w:w="1163"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2"/>
              <w:numPr>
                <w:ilvl w:val="0"/>
                <w:numId w:val="1"/>
              </w:numPr>
              <w:ind w:left="425" w:leftChars="0" w:hanging="425" w:firstLineChars="0"/>
              <w:jc w:val="center"/>
            </w:pPr>
          </w:p>
        </w:tc>
        <w:tc>
          <w:tcPr>
            <w:tcW w:w="6997" w:type="dxa"/>
          </w:tcPr>
          <w:p>
            <w:pPr>
              <w:spacing w:line="360" w:lineRule="auto"/>
              <w:ind w:left="99" w:leftChars="47"/>
              <w:rPr>
                <w:rFonts w:ascii="宋体" w:hAnsi="宋体" w:cs="宋体"/>
                <w:sz w:val="24"/>
                <w:szCs w:val="24"/>
              </w:rPr>
            </w:pPr>
            <w:r>
              <w:rPr>
                <w:rFonts w:hint="eastAsia" w:ascii="宋体" w:hAnsi="宋体" w:cs="宋体"/>
                <w:sz w:val="24"/>
                <w:szCs w:val="24"/>
              </w:rPr>
              <w:t>设备具有状态提示灯或蜂鸣报警器。</w:t>
            </w:r>
          </w:p>
        </w:tc>
        <w:tc>
          <w:tcPr>
            <w:tcW w:w="1163"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2"/>
              <w:numPr>
                <w:ilvl w:val="0"/>
                <w:numId w:val="1"/>
              </w:numPr>
              <w:ind w:left="425" w:leftChars="0" w:hanging="425" w:firstLineChars="0"/>
              <w:jc w:val="center"/>
            </w:pPr>
          </w:p>
        </w:tc>
        <w:tc>
          <w:tcPr>
            <w:tcW w:w="6997" w:type="dxa"/>
          </w:tcPr>
          <w:p>
            <w:pPr>
              <w:spacing w:line="360" w:lineRule="auto"/>
              <w:ind w:left="99" w:leftChars="47"/>
              <w:rPr>
                <w:rFonts w:ascii="宋体" w:hAnsi="宋体" w:cs="宋体"/>
                <w:sz w:val="24"/>
                <w:szCs w:val="24"/>
                <w:lang w:val="en-GB"/>
              </w:rPr>
            </w:pPr>
            <w:r>
              <w:rPr>
                <w:rFonts w:hint="eastAsia" w:ascii="宋体" w:hAnsi="宋体" w:cs="宋体"/>
                <w:sz w:val="24"/>
                <w:szCs w:val="24"/>
              </w:rPr>
              <w:t>设备上易对操作人员造成伤害的运动部位应有安全罩，电气控制柜装有安全锁，符合零进入标准。</w:t>
            </w:r>
          </w:p>
        </w:tc>
        <w:tc>
          <w:tcPr>
            <w:tcW w:w="1163"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6997" w:type="dxa"/>
            <w:tcBorders>
              <w:top w:val="single" w:color="auto" w:sz="4" w:space="0"/>
              <w:left w:val="single" w:color="auto" w:sz="4" w:space="0"/>
              <w:bottom w:val="single" w:color="auto" w:sz="4" w:space="0"/>
              <w:right w:val="single" w:color="auto" w:sz="4" w:space="0"/>
            </w:tcBorders>
          </w:tcPr>
          <w:p>
            <w:pPr>
              <w:spacing w:line="360" w:lineRule="auto"/>
              <w:ind w:left="99" w:leftChars="47"/>
              <w:rPr>
                <w:rFonts w:ascii="宋体" w:hAnsi="宋体" w:cs="宋体"/>
                <w:sz w:val="24"/>
                <w:szCs w:val="24"/>
                <w:lang w:val="en-GB"/>
              </w:rPr>
            </w:pPr>
            <w:r>
              <w:rPr>
                <w:rFonts w:hint="eastAsia" w:ascii="宋体" w:hAnsi="宋体" w:cs="宋体"/>
                <w:sz w:val="24"/>
                <w:szCs w:val="24"/>
              </w:rPr>
              <w:t>距离设备1m远的噪音在75db以下</w:t>
            </w:r>
          </w:p>
        </w:tc>
        <w:tc>
          <w:tcPr>
            <w:tcW w:w="1163"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6997" w:type="dxa"/>
            <w:tcBorders>
              <w:top w:val="single" w:color="auto" w:sz="4" w:space="0"/>
              <w:left w:val="single" w:color="auto" w:sz="4" w:space="0"/>
              <w:bottom w:val="single" w:color="auto" w:sz="4" w:space="0"/>
              <w:right w:val="single" w:color="auto" w:sz="4" w:space="0"/>
            </w:tcBorders>
          </w:tcPr>
          <w:p>
            <w:pPr>
              <w:spacing w:line="360" w:lineRule="auto"/>
              <w:ind w:left="99" w:leftChars="47"/>
              <w:rPr>
                <w:rFonts w:ascii="宋体" w:hAnsi="宋体" w:cs="宋体"/>
                <w:sz w:val="24"/>
                <w:szCs w:val="24"/>
                <w:lang w:val="en-GB"/>
              </w:rPr>
            </w:pPr>
            <w:r>
              <w:rPr>
                <w:rFonts w:hint="eastAsia" w:ascii="宋体" w:hAnsi="宋体" w:cs="宋体"/>
                <w:sz w:val="24"/>
                <w:szCs w:val="24"/>
              </w:rPr>
              <w:t>设备任何部位不能有锋利的边缘和尖角。</w:t>
            </w:r>
          </w:p>
        </w:tc>
        <w:tc>
          <w:tcPr>
            <w:tcW w:w="1163"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6997" w:type="dxa"/>
            <w:tcBorders>
              <w:top w:val="single" w:color="auto" w:sz="4" w:space="0"/>
              <w:left w:val="single" w:color="auto" w:sz="4" w:space="0"/>
              <w:bottom w:val="single" w:color="auto" w:sz="4" w:space="0"/>
              <w:right w:val="single" w:color="auto" w:sz="4" w:space="0"/>
            </w:tcBorders>
          </w:tcPr>
          <w:p>
            <w:pPr>
              <w:spacing w:line="360" w:lineRule="auto"/>
              <w:ind w:left="99" w:leftChars="47"/>
              <w:rPr>
                <w:rFonts w:ascii="宋体" w:hAnsi="宋体" w:cs="宋体"/>
                <w:sz w:val="24"/>
                <w:szCs w:val="24"/>
                <w:lang w:val="en-GB"/>
              </w:rPr>
            </w:pPr>
            <w:r>
              <w:rPr>
                <w:rFonts w:hint="eastAsia" w:ascii="宋体" w:hAnsi="宋体" w:cs="宋体"/>
                <w:sz w:val="24"/>
                <w:szCs w:val="24"/>
              </w:rPr>
              <w:t>优化设计，易于接近的区域安装紧急停止按钮，防止人机伤害。</w:t>
            </w:r>
          </w:p>
        </w:tc>
        <w:tc>
          <w:tcPr>
            <w:tcW w:w="1163"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bl>
    <w:p>
      <w:pPr>
        <w:pStyle w:val="2"/>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6</w:t>
      </w:r>
      <w:r>
        <w:rPr>
          <w:rFonts w:hint="eastAsia" w:ascii="宋体" w:hAnsi="宋体" w:eastAsia="宋体" w:cs="Arial"/>
          <w:b w:val="0"/>
          <w:bCs w:val="0"/>
          <w:sz w:val="24"/>
          <w:szCs w:val="24"/>
          <w:lang w:val="en-GB"/>
        </w:rPr>
        <w:t>清洁要求</w:t>
      </w:r>
    </w:p>
    <w:tbl>
      <w:tblPr>
        <w:tblStyle w:val="10"/>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7007"/>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1" w:type="dxa"/>
            <w:shd w:val="pct20" w:color="auto" w:fill="FFFFFF"/>
            <w:vAlign w:val="center"/>
          </w:tcPr>
          <w:p>
            <w:pPr>
              <w:spacing w:line="320" w:lineRule="exact"/>
              <w:jc w:val="center"/>
              <w:rPr>
                <w:b/>
              </w:rPr>
            </w:pPr>
            <w:r>
              <w:rPr>
                <w:rFonts w:hint="eastAsia"/>
                <w:b/>
              </w:rPr>
              <w:t>序号</w:t>
            </w:r>
          </w:p>
        </w:tc>
        <w:tc>
          <w:tcPr>
            <w:tcW w:w="7007" w:type="dxa"/>
            <w:shd w:val="pct20" w:color="auto" w:fill="FFFFFF"/>
            <w:vAlign w:val="center"/>
          </w:tcPr>
          <w:p>
            <w:pPr>
              <w:spacing w:line="320" w:lineRule="exact"/>
              <w:jc w:val="center"/>
              <w:rPr>
                <w:b/>
              </w:rPr>
            </w:pPr>
            <w:r>
              <w:rPr>
                <w:rFonts w:hint="eastAsia"/>
                <w:b/>
              </w:rPr>
              <w:t>要求内容</w:t>
            </w:r>
          </w:p>
        </w:tc>
        <w:tc>
          <w:tcPr>
            <w:tcW w:w="1196" w:type="dxa"/>
            <w:shd w:val="pct20" w:color="auto" w:fill="FFFFFF"/>
            <w:vAlign w:val="center"/>
          </w:tcPr>
          <w:p>
            <w:pPr>
              <w:spacing w:line="320" w:lineRule="exact"/>
              <w:jc w:val="center"/>
              <w:rPr>
                <w:rFonts w:ascii="宋体"/>
                <w:b/>
              </w:rPr>
            </w:pPr>
            <w:r>
              <w:rPr>
                <w:rFonts w:hint="eastAsia"/>
                <w:b/>
              </w:rPr>
              <w:t>必需/期望</w:t>
            </w:r>
          </w:p>
        </w:tc>
        <w:tc>
          <w:tcPr>
            <w:tcW w:w="889"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1" w:type="dxa"/>
            <w:vAlign w:val="center"/>
          </w:tcPr>
          <w:p>
            <w:pPr>
              <w:pStyle w:val="22"/>
              <w:numPr>
                <w:ilvl w:val="0"/>
                <w:numId w:val="1"/>
              </w:numPr>
              <w:ind w:left="425" w:leftChars="0" w:hanging="425" w:firstLineChars="0"/>
              <w:jc w:val="center"/>
            </w:pPr>
          </w:p>
        </w:tc>
        <w:tc>
          <w:tcPr>
            <w:tcW w:w="7007" w:type="dxa"/>
            <w:vAlign w:val="center"/>
          </w:tcPr>
          <w:p>
            <w:pPr>
              <w:spacing w:line="360" w:lineRule="auto"/>
              <w:ind w:left="12"/>
              <w:rPr>
                <w:rFonts w:ascii="宋体" w:hAnsi="宋体" w:cs="宋体"/>
                <w:sz w:val="24"/>
                <w:szCs w:val="24"/>
                <w:lang w:val="en-GB"/>
              </w:rPr>
            </w:pPr>
            <w:r>
              <w:rPr>
                <w:rFonts w:hint="eastAsia" w:ascii="宋体" w:hAnsi="宋体" w:cs="宋体"/>
                <w:sz w:val="24"/>
                <w:szCs w:val="24"/>
              </w:rPr>
              <w:t>设备表面及内部便于清洁。</w:t>
            </w:r>
          </w:p>
        </w:tc>
        <w:tc>
          <w:tcPr>
            <w:tcW w:w="1196"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71" w:type="dxa"/>
            <w:vAlign w:val="center"/>
          </w:tcPr>
          <w:p>
            <w:pPr>
              <w:pStyle w:val="22"/>
              <w:numPr>
                <w:ilvl w:val="0"/>
                <w:numId w:val="1"/>
              </w:numPr>
              <w:ind w:left="425" w:leftChars="0" w:hanging="425" w:firstLineChars="0"/>
              <w:jc w:val="center"/>
            </w:pPr>
          </w:p>
        </w:tc>
        <w:tc>
          <w:tcPr>
            <w:tcW w:w="7007" w:type="dxa"/>
            <w:vAlign w:val="center"/>
          </w:tcPr>
          <w:p>
            <w:pPr>
              <w:spacing w:line="360" w:lineRule="auto"/>
              <w:ind w:left="12"/>
              <w:rPr>
                <w:rFonts w:ascii="宋体" w:hAnsi="宋体" w:cs="宋体"/>
                <w:sz w:val="24"/>
                <w:szCs w:val="24"/>
                <w:lang w:val="en-GB"/>
              </w:rPr>
            </w:pPr>
            <w:r>
              <w:rPr>
                <w:rFonts w:hint="eastAsia" w:ascii="宋体" w:hAnsi="宋体" w:cs="宋体"/>
                <w:sz w:val="24"/>
                <w:szCs w:val="24"/>
              </w:rPr>
              <w:t>要求清洗的部件，须方便拆卸</w:t>
            </w:r>
          </w:p>
        </w:tc>
        <w:tc>
          <w:tcPr>
            <w:tcW w:w="1196"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0"/>
              <w:spacing w:before="0" w:line="320" w:lineRule="exact"/>
              <w:jc w:val="center"/>
              <w:rPr>
                <w:rFonts w:ascii="Arial" w:hAnsi="Arial"/>
                <w:sz w:val="20"/>
                <w:lang w:eastAsia="zh-CN"/>
              </w:rPr>
            </w:pPr>
          </w:p>
        </w:tc>
      </w:tr>
    </w:tbl>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7文件资料要求</w:t>
      </w:r>
    </w:p>
    <w:tbl>
      <w:tblPr>
        <w:tblStyle w:val="10"/>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7134"/>
        <w:gridCol w:w="118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81" w:type="dxa"/>
            <w:shd w:val="pct20" w:color="auto" w:fill="FFFFFF"/>
            <w:vAlign w:val="center"/>
          </w:tcPr>
          <w:p>
            <w:pPr>
              <w:spacing w:line="320" w:lineRule="exact"/>
              <w:jc w:val="center"/>
              <w:rPr>
                <w:b/>
              </w:rPr>
            </w:pPr>
            <w:r>
              <w:rPr>
                <w:rFonts w:hint="eastAsia"/>
                <w:b/>
              </w:rPr>
              <w:t>序号</w:t>
            </w:r>
          </w:p>
        </w:tc>
        <w:tc>
          <w:tcPr>
            <w:tcW w:w="7134" w:type="dxa"/>
            <w:shd w:val="pct20" w:color="auto" w:fill="FFFFFF"/>
            <w:vAlign w:val="center"/>
          </w:tcPr>
          <w:p>
            <w:pPr>
              <w:spacing w:line="320" w:lineRule="exact"/>
              <w:jc w:val="center"/>
              <w:rPr>
                <w:b/>
              </w:rPr>
            </w:pPr>
            <w:r>
              <w:rPr>
                <w:rFonts w:hint="eastAsia"/>
                <w:b/>
              </w:rPr>
              <w:t>要求内容</w:t>
            </w:r>
          </w:p>
        </w:tc>
        <w:tc>
          <w:tcPr>
            <w:tcW w:w="1180" w:type="dxa"/>
            <w:shd w:val="pct20" w:color="auto" w:fill="FFFFFF"/>
            <w:vAlign w:val="center"/>
          </w:tcPr>
          <w:p>
            <w:pPr>
              <w:spacing w:line="320" w:lineRule="exact"/>
              <w:jc w:val="center"/>
              <w:rPr>
                <w:rFonts w:ascii="宋体"/>
                <w:b/>
              </w:rPr>
            </w:pPr>
            <w:r>
              <w:rPr>
                <w:rFonts w:hint="eastAsia"/>
                <w:b/>
              </w:rPr>
              <w:t>必需/期望</w:t>
            </w:r>
          </w:p>
        </w:tc>
        <w:tc>
          <w:tcPr>
            <w:tcW w:w="972"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spacing w:line="360" w:lineRule="auto"/>
              <w:rPr>
                <w:rFonts w:ascii="宋体" w:hAnsi="宋体" w:cs="宋体"/>
                <w:sz w:val="24"/>
                <w:szCs w:val="24"/>
                <w:lang w:val="en-GB"/>
              </w:rPr>
            </w:pPr>
            <w:r>
              <w:rPr>
                <w:rFonts w:hint="eastAsia" w:ascii="宋体" w:hAnsi="宋体" w:cs="宋体"/>
                <w:sz w:val="24"/>
                <w:szCs w:val="24"/>
              </w:rPr>
              <w:t>所有资料为一式三份（纸质二份，电子版一份）</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spacing w:line="360" w:lineRule="auto"/>
              <w:rPr>
                <w:rFonts w:ascii="宋体" w:hAnsi="宋体" w:cs="宋体"/>
                <w:sz w:val="24"/>
                <w:szCs w:val="24"/>
                <w:lang w:val="en-GB"/>
              </w:rPr>
            </w:pPr>
            <w:r>
              <w:rPr>
                <w:rFonts w:hint="eastAsia" w:ascii="宋体" w:hAnsi="宋体" w:cs="宋体"/>
                <w:sz w:val="24"/>
                <w:szCs w:val="24"/>
              </w:rPr>
              <w:t>供应商提供符合2010版GMP标准文件（包括：DQ、FAT、IQ、SAT、OQ、PQ报告等）。</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spacing w:line="360" w:lineRule="auto"/>
              <w:rPr>
                <w:rFonts w:ascii="宋体" w:hAnsi="宋体" w:cs="宋体"/>
                <w:sz w:val="24"/>
                <w:szCs w:val="24"/>
                <w:lang w:val="en-GB"/>
              </w:rPr>
            </w:pPr>
            <w:r>
              <w:rPr>
                <w:rFonts w:hint="eastAsia" w:ascii="宋体" w:hAnsi="宋体" w:cs="宋体"/>
                <w:sz w:val="24"/>
                <w:szCs w:val="24"/>
                <w:highlight w:val="none"/>
              </w:rPr>
              <w:t>提供设备</w:t>
            </w:r>
            <w:r>
              <w:rPr>
                <w:rFonts w:hint="eastAsia" w:ascii="宋体" w:hAnsi="宋体"/>
                <w:sz w:val="24"/>
                <w:szCs w:val="24"/>
                <w:highlight w:val="none"/>
                <w:lang w:eastAsia="zh-CN"/>
              </w:rPr>
              <w:t>设计</w:t>
            </w:r>
            <w:r>
              <w:rPr>
                <w:rFonts w:ascii="宋体" w:hAnsi="宋体"/>
                <w:sz w:val="24"/>
                <w:szCs w:val="24"/>
                <w:highlight w:val="none"/>
                <w:lang w:eastAsia="zh-CN"/>
              </w:rPr>
              <w:t>方案</w:t>
            </w:r>
            <w:r>
              <w:rPr>
                <w:rFonts w:hint="eastAsia" w:ascii="宋体" w:hAnsi="宋体"/>
                <w:sz w:val="24"/>
                <w:szCs w:val="24"/>
                <w:highlight w:val="none"/>
                <w:lang w:eastAsia="zh-CN"/>
              </w:rPr>
              <w:t>（DS</w:t>
            </w:r>
            <w:r>
              <w:rPr>
                <w:rFonts w:ascii="宋体" w:hAnsi="宋体"/>
                <w:sz w:val="24"/>
                <w:szCs w:val="24"/>
                <w:highlight w:val="none"/>
                <w:lang w:eastAsia="zh-CN"/>
              </w:rPr>
              <w:t>）</w:t>
            </w:r>
            <w:r>
              <w:rPr>
                <w:rFonts w:hint="eastAsia" w:ascii="宋体" w:hAnsi="宋体"/>
                <w:sz w:val="24"/>
                <w:szCs w:val="24"/>
                <w:highlight w:val="none"/>
                <w:lang w:eastAsia="zh-CN"/>
              </w:rPr>
              <w:t>和</w:t>
            </w:r>
            <w:r>
              <w:rPr>
                <w:rFonts w:ascii="宋体" w:hAnsi="宋体"/>
                <w:sz w:val="24"/>
                <w:szCs w:val="24"/>
                <w:highlight w:val="none"/>
                <w:lang w:eastAsia="zh-CN"/>
              </w:rPr>
              <w:t>功能说明</w:t>
            </w:r>
            <w:r>
              <w:rPr>
                <w:rFonts w:hint="eastAsia" w:ascii="宋体" w:hAnsi="宋体"/>
                <w:sz w:val="24"/>
                <w:szCs w:val="24"/>
                <w:highlight w:val="none"/>
                <w:lang w:eastAsia="zh-CN"/>
              </w:rPr>
              <w:t>(</w:t>
            </w:r>
            <w:r>
              <w:rPr>
                <w:rFonts w:ascii="宋体" w:hAnsi="宋体"/>
                <w:sz w:val="24"/>
                <w:szCs w:val="24"/>
                <w:highlight w:val="none"/>
                <w:lang w:eastAsia="zh-CN"/>
              </w:rPr>
              <w:t>FS</w:t>
            </w:r>
            <w:r>
              <w:rPr>
                <w:rFonts w:hint="eastAsia" w:ascii="宋体" w:hAnsi="宋体"/>
                <w:sz w:val="24"/>
                <w:szCs w:val="24"/>
                <w:highlight w:val="none"/>
                <w:lang w:eastAsia="zh-CN"/>
              </w:rPr>
              <w:t>)</w:t>
            </w:r>
            <w:r>
              <w:rPr>
                <w:rFonts w:ascii="宋体" w:hAnsi="宋体"/>
                <w:sz w:val="24"/>
                <w:szCs w:val="24"/>
                <w:highlight w:val="none"/>
                <w:lang w:eastAsia="zh-CN"/>
              </w:rPr>
              <w:t>、结构图纸</w:t>
            </w:r>
            <w:r>
              <w:rPr>
                <w:rFonts w:hint="eastAsia" w:ascii="宋体" w:hAnsi="宋体"/>
                <w:sz w:val="24"/>
                <w:szCs w:val="24"/>
                <w:highlight w:val="none"/>
                <w:lang w:eastAsia="zh-CN"/>
              </w:rPr>
              <w:t>、平面布局</w:t>
            </w:r>
            <w:r>
              <w:rPr>
                <w:rFonts w:ascii="宋体" w:hAnsi="宋体"/>
                <w:sz w:val="24"/>
                <w:szCs w:val="24"/>
                <w:highlight w:val="none"/>
                <w:lang w:eastAsia="zh-CN"/>
              </w:rPr>
              <w:t>图</w:t>
            </w:r>
            <w:r>
              <w:rPr>
                <w:rFonts w:hint="eastAsia" w:ascii="宋体" w:hAnsi="宋体"/>
                <w:sz w:val="24"/>
                <w:szCs w:val="24"/>
                <w:highlight w:val="none"/>
                <w:lang w:eastAsia="zh-CN"/>
              </w:rPr>
              <w:t>、装配示意图、电气相关图纸（包括电</w:t>
            </w:r>
            <w:r>
              <w:rPr>
                <w:rFonts w:ascii="宋体" w:hAnsi="宋体"/>
                <w:sz w:val="24"/>
                <w:szCs w:val="24"/>
                <w:highlight w:val="none"/>
                <w:lang w:eastAsia="zh-CN"/>
              </w:rPr>
              <w:t>路</w:t>
            </w:r>
            <w:r>
              <w:rPr>
                <w:rFonts w:hint="eastAsia" w:ascii="宋体" w:hAnsi="宋体"/>
                <w:sz w:val="24"/>
                <w:szCs w:val="24"/>
                <w:highlight w:val="none"/>
                <w:lang w:eastAsia="zh-CN"/>
              </w:rPr>
              <w:t>图、线缆接线图等）、软</w:t>
            </w:r>
            <w:r>
              <w:rPr>
                <w:rFonts w:ascii="宋体" w:hAnsi="宋体"/>
                <w:sz w:val="24"/>
                <w:szCs w:val="24"/>
                <w:highlight w:val="none"/>
                <w:lang w:eastAsia="zh-CN"/>
              </w:rPr>
              <w:t>件</w:t>
            </w:r>
            <w:r>
              <w:rPr>
                <w:rFonts w:hint="eastAsia" w:ascii="宋体" w:hAnsi="宋体"/>
                <w:sz w:val="24"/>
                <w:szCs w:val="24"/>
                <w:highlight w:val="none"/>
                <w:lang w:eastAsia="zh-CN"/>
              </w:rPr>
              <w:t>设计</w:t>
            </w:r>
            <w:r>
              <w:rPr>
                <w:rFonts w:ascii="宋体" w:hAnsi="宋体"/>
                <w:sz w:val="24"/>
                <w:szCs w:val="24"/>
                <w:highlight w:val="none"/>
                <w:lang w:eastAsia="zh-CN"/>
              </w:rPr>
              <w:t>说明</w:t>
            </w:r>
            <w:r>
              <w:rPr>
                <w:rFonts w:hint="eastAsia" w:ascii="宋体" w:hAnsi="宋体"/>
                <w:sz w:val="24"/>
                <w:szCs w:val="24"/>
                <w:highlight w:val="none"/>
                <w:lang w:eastAsia="zh-CN"/>
              </w:rPr>
              <w:t>（即SDS，包</w:t>
            </w:r>
            <w:r>
              <w:rPr>
                <w:rFonts w:ascii="宋体" w:hAnsi="宋体"/>
                <w:sz w:val="24"/>
                <w:szCs w:val="24"/>
                <w:highlight w:val="none"/>
                <w:lang w:eastAsia="zh-CN"/>
              </w:rPr>
              <w:t>括</w:t>
            </w:r>
            <w:r>
              <w:rPr>
                <w:rFonts w:hint="eastAsia" w:ascii="宋体" w:hAnsi="宋体"/>
                <w:sz w:val="24"/>
                <w:szCs w:val="24"/>
                <w:highlight w:val="none"/>
                <w:lang w:eastAsia="zh-CN"/>
              </w:rPr>
              <w:t>人</w:t>
            </w:r>
            <w:r>
              <w:rPr>
                <w:rFonts w:ascii="宋体" w:hAnsi="宋体"/>
                <w:sz w:val="24"/>
                <w:szCs w:val="24"/>
                <w:highlight w:val="none"/>
                <w:lang w:eastAsia="zh-CN"/>
              </w:rPr>
              <w:t>机界面</w:t>
            </w:r>
            <w:r>
              <w:rPr>
                <w:rFonts w:hint="eastAsia" w:ascii="宋体" w:hAnsi="宋体"/>
                <w:sz w:val="24"/>
                <w:szCs w:val="24"/>
                <w:highlight w:val="none"/>
                <w:lang w:eastAsia="zh-CN"/>
              </w:rPr>
              <w:t>的</w:t>
            </w:r>
            <w:r>
              <w:rPr>
                <w:rFonts w:hint="eastAsia" w:ascii="宋体" w:hAnsi="宋体" w:cs="Arial"/>
                <w:sz w:val="24"/>
                <w:szCs w:val="24"/>
                <w:highlight w:val="none"/>
                <w:lang w:eastAsia="zh-CN"/>
              </w:rPr>
              <w:t>画面导航逻辑流程图、报警清单等</w:t>
            </w:r>
            <w:r>
              <w:rPr>
                <w:rFonts w:hint="eastAsia" w:ascii="宋体" w:hAnsi="宋体"/>
                <w:sz w:val="24"/>
                <w:szCs w:val="24"/>
                <w:highlight w:val="none"/>
                <w:lang w:eastAsia="zh-CN"/>
              </w:rPr>
              <w:t>）、部件</w:t>
            </w:r>
            <w:r>
              <w:rPr>
                <w:rFonts w:ascii="宋体" w:hAnsi="宋体"/>
                <w:sz w:val="24"/>
                <w:szCs w:val="24"/>
                <w:highlight w:val="none"/>
                <w:lang w:eastAsia="zh-CN"/>
              </w:rPr>
              <w:t>清单</w:t>
            </w:r>
            <w:r>
              <w:rPr>
                <w:rFonts w:hint="eastAsia" w:ascii="宋体" w:hAnsi="宋体" w:cs="宋体"/>
                <w:sz w:val="24"/>
                <w:szCs w:val="24"/>
                <w:highlight w:val="none"/>
                <w:lang w:bidi="th-TH"/>
              </w:rPr>
              <w:t>需单独提供说明书或操作手册。</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spacing w:line="360" w:lineRule="auto"/>
              <w:rPr>
                <w:rFonts w:ascii="宋体" w:hAnsi="宋体" w:cs="宋体"/>
                <w:sz w:val="24"/>
                <w:szCs w:val="24"/>
              </w:rPr>
            </w:pPr>
            <w:r>
              <w:rPr>
                <w:rFonts w:hint="eastAsia" w:ascii="宋体" w:hAnsi="宋体" w:cs="宋体"/>
                <w:sz w:val="24"/>
                <w:szCs w:val="24"/>
              </w:rPr>
              <w:t>设备供应商应提供一套操作手册，包括以下内容：A.技术数据：</w:t>
            </w:r>
          </w:p>
          <w:p>
            <w:pPr>
              <w:tabs>
                <w:tab w:val="left" w:pos="1527"/>
              </w:tabs>
              <w:spacing w:line="360" w:lineRule="auto"/>
              <w:rPr>
                <w:rFonts w:ascii="宋体" w:hAnsi="宋体" w:cs="宋体"/>
                <w:sz w:val="24"/>
                <w:szCs w:val="24"/>
                <w:lang w:val="en-GB"/>
              </w:rPr>
            </w:pPr>
            <w:r>
              <w:rPr>
                <w:rFonts w:hint="eastAsia" w:ascii="宋体" w:hAnsi="宋体" w:cs="宋体"/>
                <w:sz w:val="24"/>
                <w:szCs w:val="24"/>
              </w:rPr>
              <w:t>设备技术说明、设备详细尺寸、材质证明文件、单体设备、部件、仪器仪表等相关文件；B.安装和空间要求：基础和空间要求；C.使用说明书：操作、检查和问题解答；D.维护说明书：</w:t>
            </w:r>
            <w:r>
              <w:rPr>
                <w:rFonts w:hint="eastAsia" w:ascii="宋体" w:hAnsi="宋体" w:cs="宋体"/>
                <w:sz w:val="24"/>
                <w:szCs w:val="24"/>
                <w:lang w:bidi="th-TH"/>
              </w:rPr>
              <w:t>维护</w:t>
            </w:r>
            <w:r>
              <w:rPr>
                <w:rFonts w:hint="eastAsia" w:ascii="宋体" w:hAnsi="宋体" w:cs="宋体"/>
                <w:sz w:val="24"/>
                <w:szCs w:val="24"/>
              </w:rPr>
              <w:t>、润滑</w:t>
            </w:r>
            <w:r>
              <w:rPr>
                <w:rFonts w:hint="eastAsia" w:ascii="宋体" w:hAnsi="宋体" w:cs="宋体"/>
                <w:sz w:val="24"/>
                <w:szCs w:val="24"/>
                <w:lang w:bidi="th-TH"/>
              </w:rPr>
              <w:t>指南、频率及建议运行计划</w:t>
            </w:r>
            <w:r>
              <w:rPr>
                <w:rFonts w:hint="eastAsia" w:ascii="宋体" w:hAnsi="宋体" w:cs="宋体"/>
                <w:sz w:val="24"/>
                <w:szCs w:val="24"/>
              </w:rPr>
              <w:t>；E.图纸和零件表：机械部分、电气部分、仪器仪表；F.仪器仪表校准证明；G.推荐的备件</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autoSpaceDE w:val="0"/>
              <w:autoSpaceDN w:val="0"/>
              <w:adjustRightInd w:val="0"/>
              <w:spacing w:line="360" w:lineRule="auto"/>
              <w:rPr>
                <w:rFonts w:ascii="宋体" w:hAnsi="宋体" w:cs="宋体"/>
                <w:sz w:val="24"/>
                <w:szCs w:val="24"/>
                <w:lang w:val="en-GB" w:bidi="th-TH"/>
              </w:rPr>
            </w:pPr>
            <w:r>
              <w:rPr>
                <w:rFonts w:hint="eastAsia" w:ascii="宋体" w:hAnsi="宋体" w:cs="宋体"/>
                <w:sz w:val="24"/>
                <w:szCs w:val="24"/>
                <w:lang w:bidi="th-TH"/>
              </w:rPr>
              <w:t>机</w:t>
            </w:r>
            <w:r>
              <w:rPr>
                <w:rFonts w:hint="eastAsia" w:ascii="宋体" w:hAnsi="宋体" w:cs="宋体"/>
                <w:sz w:val="24"/>
                <w:szCs w:val="24"/>
                <w:lang w:val="en-GB" w:bidi="th-TH"/>
              </w:rPr>
              <w:t>械零件润滑点在机器上、图纸上标出。</w:t>
            </w:r>
          </w:p>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lang w:val="en-GB" w:bidi="th-TH"/>
              </w:rPr>
              <w:t>手册上说明润滑周期，提供润滑油牌号。</w:t>
            </w:r>
            <w:r>
              <w:rPr>
                <w:rFonts w:hint="eastAsia" w:ascii="宋体" w:hAnsi="宋体" w:cs="宋体"/>
                <w:sz w:val="24"/>
                <w:szCs w:val="24"/>
                <w:lang w:bidi="th-TH"/>
              </w:rPr>
              <w:t>提供润滑油清单（名称 型号规格、数量、润滑周期）</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FAT文件需经用户确认后，由供应商和我公司人员共同实施验收，必须达到URS规定的各项需求标准，提供FAT记录原件</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我公司编制的SAT文件经确认后</w:t>
            </w:r>
            <w:r>
              <w:rPr>
                <w:rFonts w:hint="eastAsia" w:ascii="宋体" w:hAnsi="宋体" w:cs="宋体"/>
                <w:iCs/>
                <w:sz w:val="24"/>
                <w:szCs w:val="24"/>
              </w:rPr>
              <w:t>，由供应商和我公司人员共同实施验收，必须达到URS规定的各项需求标准，配合做好SAT记录</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以供方为主，我公司人员配合实施IQ、OQ、PQ验证工作</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vAlign w:val="center"/>
          </w:tcPr>
          <w:p>
            <w:pPr>
              <w:pStyle w:val="22"/>
              <w:numPr>
                <w:ilvl w:val="0"/>
                <w:numId w:val="1"/>
              </w:numPr>
              <w:ind w:left="425" w:leftChars="0" w:hanging="425" w:firstLineChars="0"/>
              <w:jc w:val="center"/>
            </w:pPr>
          </w:p>
        </w:tc>
        <w:tc>
          <w:tcPr>
            <w:tcW w:w="7134"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机器安装完成后供应商应有技术人员协同我公司进行产品试生产，且达到URS中指标要求</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在试运行过程中同样的问题多次发生，则供应商必须根除此问题后才能通过验收。</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供应商应协助用户编写确认文件，并与我公司共同完成</w:t>
            </w:r>
            <w:r>
              <w:rPr>
                <w:rFonts w:hint="eastAsia" w:ascii="宋体" w:hAnsi="宋体" w:cs="宋体"/>
                <w:iCs/>
                <w:sz w:val="24"/>
                <w:szCs w:val="24"/>
              </w:rPr>
              <w:t>安装/运行确认。</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3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供方提供安装图纸、机器维护手册、操作手册、证书等文件。</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8测试要求</w:t>
      </w:r>
    </w:p>
    <w:tbl>
      <w:tblPr>
        <w:tblStyle w:val="10"/>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127"/>
        <w:gridCol w:w="118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88" w:type="dxa"/>
            <w:shd w:val="pct20" w:color="auto" w:fill="FFFFFF"/>
            <w:vAlign w:val="center"/>
          </w:tcPr>
          <w:p>
            <w:pPr>
              <w:spacing w:line="320" w:lineRule="exact"/>
              <w:jc w:val="center"/>
              <w:rPr>
                <w:b/>
              </w:rPr>
            </w:pPr>
            <w:r>
              <w:rPr>
                <w:rFonts w:hint="eastAsia"/>
                <w:b/>
              </w:rPr>
              <w:t>序号</w:t>
            </w:r>
          </w:p>
        </w:tc>
        <w:tc>
          <w:tcPr>
            <w:tcW w:w="7127" w:type="dxa"/>
            <w:shd w:val="pct20" w:color="auto" w:fill="FFFFFF"/>
            <w:vAlign w:val="center"/>
          </w:tcPr>
          <w:p>
            <w:pPr>
              <w:spacing w:line="320" w:lineRule="exact"/>
              <w:jc w:val="center"/>
              <w:rPr>
                <w:b/>
              </w:rPr>
            </w:pPr>
            <w:r>
              <w:rPr>
                <w:rFonts w:hint="eastAsia"/>
                <w:b/>
              </w:rPr>
              <w:t>要求内容</w:t>
            </w:r>
          </w:p>
        </w:tc>
        <w:tc>
          <w:tcPr>
            <w:tcW w:w="1180" w:type="dxa"/>
            <w:shd w:val="pct20" w:color="auto" w:fill="FFFFFF"/>
            <w:vAlign w:val="center"/>
          </w:tcPr>
          <w:p>
            <w:pPr>
              <w:spacing w:line="320" w:lineRule="exact"/>
              <w:jc w:val="center"/>
              <w:rPr>
                <w:rFonts w:ascii="宋体"/>
                <w:b/>
              </w:rPr>
            </w:pPr>
            <w:r>
              <w:rPr>
                <w:rFonts w:hint="eastAsia"/>
                <w:b/>
              </w:rPr>
              <w:t>必需/期望</w:t>
            </w:r>
          </w:p>
        </w:tc>
        <w:tc>
          <w:tcPr>
            <w:tcW w:w="972"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1"/>
              </w:numPr>
              <w:ind w:left="425" w:leftChars="0" w:hanging="425" w:firstLineChars="0"/>
              <w:jc w:val="center"/>
            </w:pP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1"/>
              </w:numPr>
              <w:ind w:left="425" w:leftChars="0" w:hanging="425" w:firstLineChars="0"/>
              <w:jc w:val="center"/>
            </w:pP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编写设备的</w:t>
            </w:r>
            <w:r>
              <w:rPr>
                <w:rFonts w:hint="eastAsia" w:ascii="宋体" w:hAnsi="宋体" w:cs="宋体"/>
                <w:iCs/>
                <w:sz w:val="24"/>
                <w:szCs w:val="24"/>
              </w:rPr>
              <w:t>FAT文件需经用户确认后，由供应商和我公司人员共同实施验收，必须达到URS规定的各项需求标准，提供FAT记录原件</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1"/>
              </w:numPr>
              <w:ind w:left="425" w:leftChars="0" w:hanging="425" w:firstLineChars="0"/>
              <w:jc w:val="center"/>
            </w:pP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我公司编制的SAT文件经确认后</w:t>
            </w:r>
            <w:r>
              <w:rPr>
                <w:rFonts w:hint="eastAsia" w:ascii="宋体" w:hAnsi="宋体" w:cs="宋体"/>
                <w:iCs/>
                <w:sz w:val="24"/>
                <w:szCs w:val="24"/>
              </w:rPr>
              <w:t>，由供应商和我公司人员共同实施验收，必须达到URS规定的各项需求标准，配合做好SAT记录</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1"/>
              </w:numPr>
              <w:ind w:left="425" w:leftChars="0" w:hanging="425" w:firstLineChars="0"/>
              <w:jc w:val="center"/>
            </w:pPr>
          </w:p>
        </w:tc>
        <w:tc>
          <w:tcPr>
            <w:tcW w:w="7127"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以供方为主，我公司人员配合实施IQ、OQ、PQ验证工作</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1"/>
              </w:numPr>
              <w:ind w:left="425" w:leftChars="0" w:hanging="425" w:firstLineChars="0"/>
              <w:jc w:val="center"/>
            </w:pP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机器安装完成后供应商应有技术人员协同我公司进行产品试生产，且达到URS中指标要求</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1"/>
              </w:numPr>
              <w:ind w:left="425" w:leftChars="0" w:hanging="425" w:firstLineChars="0"/>
              <w:jc w:val="center"/>
            </w:pP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在试运行过程中同样的问题多次发生，则供应商必须根除此问题后才能通过验收。</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1"/>
              </w:numPr>
              <w:ind w:left="425" w:leftChars="0" w:hanging="425" w:firstLineChars="0"/>
              <w:jc w:val="center"/>
            </w:pPr>
          </w:p>
        </w:tc>
        <w:tc>
          <w:tcPr>
            <w:tcW w:w="7127" w:type="dxa"/>
          </w:tcPr>
          <w:p>
            <w:pPr>
              <w:autoSpaceDE w:val="0"/>
              <w:autoSpaceDN w:val="0"/>
              <w:adjustRightInd w:val="0"/>
              <w:spacing w:line="360" w:lineRule="auto"/>
              <w:rPr>
                <w:rFonts w:ascii="宋体" w:hAnsi="宋体" w:cs="宋体"/>
                <w:bCs/>
                <w:sz w:val="24"/>
                <w:szCs w:val="24"/>
                <w:lang w:val="en-GB"/>
              </w:rPr>
            </w:pPr>
            <w:r>
              <w:rPr>
                <w:rFonts w:hint="eastAsia" w:ascii="宋体" w:hAnsi="宋体" w:cs="宋体"/>
                <w:sz w:val="24"/>
                <w:szCs w:val="24"/>
              </w:rPr>
              <w:t>供应商应协助用户编写确认文件，并与我公司共同完成</w:t>
            </w:r>
            <w:r>
              <w:rPr>
                <w:rFonts w:hint="eastAsia" w:ascii="宋体" w:hAnsi="宋体" w:cs="宋体"/>
                <w:iCs/>
                <w:sz w:val="24"/>
                <w:szCs w:val="24"/>
              </w:rPr>
              <w:t>安装/运行确认。</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供方提供安装图纸、机器维护手册、操作手册、证书等文件。</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
      <w:pPr>
        <w:pStyle w:val="3"/>
        <w:spacing w:before="120" w:after="120" w:line="360" w:lineRule="auto"/>
        <w:jc w:val="both"/>
        <w:rPr>
          <w:rFonts w:ascii="宋体" w:hAnsi="宋体" w:eastAsia="宋体"/>
          <w:szCs w:val="24"/>
          <w:lang w:eastAsia="zh-CN"/>
        </w:rPr>
      </w:pPr>
      <w:r>
        <w:rPr>
          <w:rFonts w:ascii="宋体" w:hAnsi="宋体" w:eastAsia="宋体"/>
          <w:szCs w:val="24"/>
          <w:lang w:val="en-US" w:eastAsia="zh-CN"/>
        </w:rPr>
        <w:t>7</w:t>
      </w:r>
      <w:r>
        <w:rPr>
          <w:rFonts w:hint="eastAsia" w:ascii="宋体" w:hAnsi="宋体" w:eastAsia="宋体"/>
          <w:szCs w:val="24"/>
          <w:lang w:eastAsia="zh-CN"/>
        </w:rPr>
        <w:t>服务要求</w:t>
      </w: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.1交货要求</w:t>
      </w:r>
    </w:p>
    <w:tbl>
      <w:tblPr>
        <w:tblStyle w:val="10"/>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111"/>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93" w:type="dxa"/>
            <w:shd w:val="pct20" w:color="auto" w:fill="FFFFFF"/>
            <w:vAlign w:val="center"/>
          </w:tcPr>
          <w:p>
            <w:pPr>
              <w:spacing w:line="320" w:lineRule="exact"/>
              <w:jc w:val="center"/>
              <w:rPr>
                <w:b/>
              </w:rPr>
            </w:pPr>
            <w:r>
              <w:rPr>
                <w:rFonts w:hint="eastAsia"/>
                <w:b/>
              </w:rPr>
              <w:t>序号</w:t>
            </w:r>
          </w:p>
        </w:tc>
        <w:tc>
          <w:tcPr>
            <w:tcW w:w="7111" w:type="dxa"/>
            <w:shd w:val="pct20" w:color="auto" w:fill="FFFFFF"/>
            <w:vAlign w:val="center"/>
          </w:tcPr>
          <w:p>
            <w:pPr>
              <w:spacing w:line="320" w:lineRule="exact"/>
              <w:jc w:val="center"/>
              <w:rPr>
                <w:b/>
              </w:rPr>
            </w:pPr>
            <w:r>
              <w:rPr>
                <w:rFonts w:hint="eastAsia"/>
                <w:b/>
              </w:rPr>
              <w:t>要求内容</w:t>
            </w:r>
          </w:p>
        </w:tc>
        <w:tc>
          <w:tcPr>
            <w:tcW w:w="1196" w:type="dxa"/>
            <w:shd w:val="pct20" w:color="auto" w:fill="FFFFFF"/>
            <w:vAlign w:val="center"/>
          </w:tcPr>
          <w:p>
            <w:pPr>
              <w:spacing w:line="320" w:lineRule="exact"/>
              <w:jc w:val="center"/>
              <w:rPr>
                <w:rFonts w:ascii="宋体"/>
                <w:b/>
              </w:rPr>
            </w:pPr>
            <w:r>
              <w:rPr>
                <w:rFonts w:hint="eastAsia"/>
                <w:b/>
              </w:rPr>
              <w:t>必需/期望</w:t>
            </w:r>
          </w:p>
        </w:tc>
        <w:tc>
          <w:tcPr>
            <w:tcW w:w="889"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2"/>
              <w:numPr>
                <w:ilvl w:val="0"/>
                <w:numId w:val="1"/>
              </w:numPr>
              <w:ind w:left="425" w:leftChars="0" w:hanging="425" w:firstLineChars="0"/>
              <w:jc w:val="center"/>
            </w:pPr>
          </w:p>
        </w:tc>
        <w:tc>
          <w:tcPr>
            <w:tcW w:w="7111" w:type="dxa"/>
          </w:tcPr>
          <w:p>
            <w:pPr>
              <w:autoSpaceDE w:val="0"/>
              <w:autoSpaceDN w:val="0"/>
              <w:adjustRightInd w:val="0"/>
              <w:spacing w:line="360" w:lineRule="auto"/>
              <w:rPr>
                <w:rFonts w:hint="default" w:ascii="宋体" w:hAnsi="宋体" w:eastAsia="宋体" w:cs="宋体"/>
                <w:sz w:val="24"/>
                <w:szCs w:val="24"/>
                <w:lang w:val="en-US" w:eastAsia="zh-CN"/>
              </w:rPr>
            </w:pPr>
            <w:r>
              <w:rPr>
                <w:rFonts w:hint="eastAsia" w:ascii="宋体" w:hAnsi="宋体" w:cs="宋体"/>
                <w:sz w:val="24"/>
                <w:szCs w:val="24"/>
              </w:rPr>
              <w:t>产品包装前，外露加工面应做防锈</w:t>
            </w:r>
            <w:r>
              <w:rPr>
                <w:rFonts w:hint="eastAsia" w:ascii="宋体" w:hAnsi="宋体" w:cs="宋体"/>
                <w:sz w:val="24"/>
                <w:szCs w:val="24"/>
                <w:lang w:eastAsia="zh-CN"/>
              </w:rPr>
              <w:t>、</w:t>
            </w:r>
            <w:r>
              <w:rPr>
                <w:rFonts w:hint="eastAsia" w:ascii="宋体" w:hAnsi="宋体" w:cs="宋体"/>
                <w:sz w:val="24"/>
                <w:szCs w:val="24"/>
                <w:lang w:val="en-US" w:eastAsia="zh-CN"/>
              </w:rPr>
              <w:t>防腐蚀、防氧化处理。</w:t>
            </w:r>
          </w:p>
        </w:tc>
        <w:tc>
          <w:tcPr>
            <w:tcW w:w="1196"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2"/>
              <w:numPr>
                <w:ilvl w:val="0"/>
                <w:numId w:val="1"/>
              </w:numPr>
              <w:ind w:left="425" w:leftChars="0" w:hanging="425" w:firstLineChars="0"/>
              <w:jc w:val="center"/>
            </w:pP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交货期</w:t>
            </w:r>
            <w:r>
              <w:rPr>
                <w:rFonts w:hint="eastAsia" w:ascii="宋体" w:hAnsi="宋体" w:cs="宋体"/>
                <w:sz w:val="24"/>
                <w:szCs w:val="24"/>
                <w:lang w:val="en-US" w:eastAsia="zh-CN"/>
              </w:rPr>
              <w:t>40</w:t>
            </w:r>
            <w:r>
              <w:rPr>
                <w:rFonts w:hint="eastAsia" w:ascii="宋体" w:hAnsi="宋体" w:cs="宋体"/>
                <w:sz w:val="24"/>
                <w:szCs w:val="24"/>
              </w:rPr>
              <w:t>天，运输时间包含在供货周期内。</w:t>
            </w:r>
          </w:p>
        </w:tc>
        <w:tc>
          <w:tcPr>
            <w:tcW w:w="1196"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vAlign w:val="center"/>
          </w:tcPr>
          <w:p>
            <w:pPr>
              <w:pStyle w:val="22"/>
              <w:numPr>
                <w:ilvl w:val="0"/>
                <w:numId w:val="1"/>
              </w:numPr>
              <w:ind w:left="425" w:leftChars="0" w:hanging="425" w:firstLineChars="0"/>
              <w:jc w:val="center"/>
            </w:pPr>
          </w:p>
        </w:tc>
        <w:tc>
          <w:tcPr>
            <w:tcW w:w="7111" w:type="dxa"/>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产品包装箱应牢固可靠，适合运输装卸的要求</w:t>
            </w:r>
          </w:p>
        </w:tc>
        <w:tc>
          <w:tcPr>
            <w:tcW w:w="1196"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包装箱应有可靠的防潮措施</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产品运输过程中应小心轻放，不允许倒置和碰撞</w:t>
            </w:r>
            <w:r>
              <w:rPr>
                <w:rFonts w:hint="eastAsia" w:ascii="宋体" w:hAnsi="宋体" w:cs="宋体"/>
                <w:sz w:val="24"/>
                <w:szCs w:val="24"/>
              </w:rPr>
              <w:t>，由于运输过程的损失由供应商承担全部损失。</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提供可满足设备正常运转两年的备品备件（不包含质保期内）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设备、随机专用工具及易损件应加以包装并固定在包装箱内。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技术文件应妥善包装在包装箱内</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包装箱应清晰标出发货及运输作业标志</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设备应储存于干燥通风的场所</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制造厂应保证产品一年内不致因包装不良引起锈蚀、霉损</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运输时间包含在供货周期内，供方负责运输，并承担运输费用</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11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rPr>
            </w:pPr>
            <w:r>
              <w:rPr>
                <w:rFonts w:hint="eastAsia" w:ascii="宋体" w:hAnsi="宋体" w:cs="宋体"/>
                <w:bCs/>
                <w:sz w:val="24"/>
                <w:szCs w:val="24"/>
              </w:rPr>
              <w:t>机器到货清单必须详列每装箱内物品明细</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Pr>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.2设备安装与培训</w:t>
      </w:r>
    </w:p>
    <w:tbl>
      <w:tblPr>
        <w:tblStyle w:val="10"/>
        <w:tblW w:w="10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7052"/>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27" w:type="dxa"/>
            <w:shd w:val="pct20" w:color="auto" w:fill="FFFFFF"/>
            <w:vAlign w:val="center"/>
          </w:tcPr>
          <w:p>
            <w:pPr>
              <w:spacing w:line="320" w:lineRule="exact"/>
              <w:jc w:val="center"/>
              <w:rPr>
                <w:b/>
                <w:color w:val="000000"/>
              </w:rPr>
            </w:pPr>
            <w:r>
              <w:rPr>
                <w:rFonts w:hint="eastAsia"/>
                <w:b/>
                <w:color w:val="000000"/>
              </w:rPr>
              <w:t>序号</w:t>
            </w:r>
          </w:p>
        </w:tc>
        <w:tc>
          <w:tcPr>
            <w:tcW w:w="7052" w:type="dxa"/>
            <w:shd w:val="pct20" w:color="auto" w:fill="FFFFFF"/>
            <w:vAlign w:val="center"/>
          </w:tcPr>
          <w:p>
            <w:pPr>
              <w:spacing w:line="320" w:lineRule="exact"/>
              <w:jc w:val="center"/>
              <w:rPr>
                <w:b/>
                <w:color w:val="000000"/>
              </w:rPr>
            </w:pPr>
            <w:r>
              <w:rPr>
                <w:rFonts w:hint="eastAsia"/>
                <w:b/>
                <w:color w:val="000000"/>
              </w:rPr>
              <w:t>要求内容</w:t>
            </w:r>
          </w:p>
        </w:tc>
        <w:tc>
          <w:tcPr>
            <w:tcW w:w="1180" w:type="dxa"/>
            <w:shd w:val="pct20" w:color="auto" w:fill="FFFFFF"/>
            <w:vAlign w:val="center"/>
          </w:tcPr>
          <w:p>
            <w:pPr>
              <w:spacing w:line="320" w:lineRule="exact"/>
              <w:jc w:val="center"/>
              <w:rPr>
                <w:rFonts w:ascii="宋体"/>
                <w:b/>
                <w:color w:val="000000"/>
              </w:rPr>
            </w:pPr>
            <w:r>
              <w:rPr>
                <w:rFonts w:hint="eastAsia"/>
                <w:b/>
              </w:rPr>
              <w:t>必需/期望</w:t>
            </w:r>
          </w:p>
        </w:tc>
        <w:tc>
          <w:tcPr>
            <w:tcW w:w="9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2"/>
              <w:numPr>
                <w:ilvl w:val="0"/>
                <w:numId w:val="1"/>
              </w:numPr>
              <w:ind w:left="425" w:leftChars="0" w:hanging="425" w:firstLineChars="0"/>
              <w:jc w:val="center"/>
            </w:pPr>
          </w:p>
        </w:tc>
        <w:tc>
          <w:tcPr>
            <w:tcW w:w="7052" w:type="dxa"/>
            <w:vAlign w:val="center"/>
          </w:tcPr>
          <w:p>
            <w:pPr>
              <w:rPr>
                <w:rFonts w:ascii="宋体" w:hAnsi="宋体" w:cs="宋体"/>
                <w:sz w:val="24"/>
                <w:szCs w:val="24"/>
                <w:lang w:val="en-GB"/>
              </w:rPr>
            </w:pPr>
            <w:r>
              <w:rPr>
                <w:rFonts w:hint="eastAsia" w:ascii="宋体" w:hAnsi="宋体" w:cs="宋体"/>
                <w:sz w:val="24"/>
                <w:szCs w:val="24"/>
                <w:lang w:bidi="th-TH"/>
              </w:rPr>
              <w:t>供应商负责将用户订购设备运送至用户厂内，搬运、吊装工作须指派技术人员进行现场指导。</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2"/>
              <w:numPr>
                <w:ilvl w:val="0"/>
                <w:numId w:val="1"/>
              </w:numPr>
              <w:ind w:left="425" w:leftChars="0" w:hanging="425" w:firstLineChars="0"/>
              <w:jc w:val="center"/>
              <w:rPr>
                <w:rFonts w:ascii="宋体" w:hAnsi="宋体" w:cs="宋体"/>
                <w:lang w:bidi="th-TH"/>
              </w:rPr>
            </w:pPr>
          </w:p>
        </w:tc>
        <w:tc>
          <w:tcPr>
            <w:tcW w:w="7052" w:type="dxa"/>
            <w:vAlign w:val="center"/>
          </w:tcPr>
          <w:p>
            <w:pPr>
              <w:rPr>
                <w:rFonts w:ascii="宋体" w:hAnsi="宋体" w:cs="宋体"/>
                <w:sz w:val="24"/>
                <w:szCs w:val="24"/>
              </w:rPr>
            </w:pPr>
            <w:r>
              <w:rPr>
                <w:rFonts w:hint="eastAsia" w:ascii="宋体" w:hAnsi="宋体" w:cs="宋体"/>
                <w:sz w:val="24"/>
                <w:szCs w:val="24"/>
                <w:lang w:bidi="th-TH"/>
              </w:rPr>
              <w:t>设备到货拆箱时供应商应陪同现场人员进行拆箱，如供应商授权本公司自行拆箱，拆箱后如发现设备及其附件有任何损坏、缺少，供应商负全责。</w:t>
            </w:r>
          </w:p>
        </w:tc>
        <w:tc>
          <w:tcPr>
            <w:tcW w:w="1180" w:type="dxa"/>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2"/>
              <w:numPr>
                <w:ilvl w:val="0"/>
                <w:numId w:val="1"/>
              </w:numPr>
              <w:ind w:left="425" w:leftChars="0" w:hanging="425" w:firstLineChars="0"/>
              <w:jc w:val="center"/>
            </w:pPr>
          </w:p>
        </w:tc>
        <w:tc>
          <w:tcPr>
            <w:tcW w:w="7052" w:type="dxa"/>
          </w:tcPr>
          <w:p>
            <w:pPr>
              <w:autoSpaceDE w:val="0"/>
              <w:autoSpaceDN w:val="0"/>
              <w:adjustRightInd w:val="0"/>
              <w:spacing w:line="300" w:lineRule="auto"/>
              <w:rPr>
                <w:rFonts w:ascii="宋体" w:hAnsi="宋体" w:cs="宋体"/>
                <w:sz w:val="24"/>
                <w:szCs w:val="24"/>
                <w:lang w:val="en-GB"/>
              </w:rPr>
            </w:pPr>
            <w:r>
              <w:rPr>
                <w:rFonts w:hint="eastAsia" w:ascii="宋体" w:hAnsi="宋体" w:cs="宋体"/>
                <w:sz w:val="24"/>
                <w:szCs w:val="24"/>
              </w:rPr>
              <w:t>机器订购后供应商须负责到货运送、安装，安装期间供应商至少有一人全程配合</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2"/>
              <w:numPr>
                <w:ilvl w:val="0"/>
                <w:numId w:val="1"/>
              </w:numPr>
              <w:ind w:left="425" w:leftChars="0" w:hanging="425" w:firstLineChars="0"/>
              <w:jc w:val="center"/>
            </w:pPr>
          </w:p>
        </w:tc>
        <w:tc>
          <w:tcPr>
            <w:tcW w:w="7052" w:type="dxa"/>
          </w:tcPr>
          <w:p>
            <w:pPr>
              <w:autoSpaceDE w:val="0"/>
              <w:autoSpaceDN w:val="0"/>
              <w:adjustRightInd w:val="0"/>
              <w:spacing w:line="300" w:lineRule="auto"/>
              <w:rPr>
                <w:rFonts w:ascii="宋体" w:hAnsi="宋体" w:cs="宋体"/>
                <w:bCs/>
                <w:sz w:val="24"/>
                <w:szCs w:val="24"/>
                <w:lang w:val="en-GB"/>
              </w:rPr>
            </w:pPr>
            <w:r>
              <w:rPr>
                <w:rFonts w:hint="eastAsia" w:ascii="宋体" w:hAnsi="宋体" w:cs="宋体"/>
                <w:bCs/>
                <w:sz w:val="24"/>
                <w:szCs w:val="24"/>
              </w:rPr>
              <w:t>机器到货运送、安装、调试至完成由供应商负责，我方提供必要协助</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rPr>
                <w:rFonts w:ascii="宋体" w:hAnsi="宋体" w:cs="宋体"/>
                <w:bCs/>
                <w:sz w:val="24"/>
                <w:szCs w:val="24"/>
                <w:lang w:val="en-GB"/>
              </w:rPr>
            </w:pPr>
            <w:r>
              <w:rPr>
                <w:rFonts w:hint="eastAsia" w:ascii="宋体" w:hAnsi="宋体" w:cs="宋体"/>
                <w:bCs/>
                <w:sz w:val="24"/>
                <w:szCs w:val="24"/>
              </w:rPr>
              <w:t>机器到货，我公司通知供应商来厂安装日期起，应在10日内完成安装、试车。调试人员费用由供方承担</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试车零件更换等寄送费用，由供应商负责</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供应商进场施工须遵守需方施工规则施工</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eastAsia="宋体" w:cs="宋体"/>
                <w:bCs/>
                <w:color w:val="000000"/>
                <w:kern w:val="0"/>
                <w:sz w:val="24"/>
                <w:szCs w:val="24"/>
                <w:lang w:val="en-US" w:eastAsia="zh-CN" w:bidi="ar-SA"/>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0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提供专门的培训材料，包括工作原理、设备结构、操作方法、注意事项、维保内容、维修内容等</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eastAsia="宋体" w:cs="宋体"/>
                <w:bCs/>
                <w:color w:val="000000"/>
                <w:kern w:val="2"/>
                <w:sz w:val="24"/>
                <w:szCs w:val="24"/>
                <w:lang w:val="en-US" w:eastAsia="zh-CN" w:bidi="ar-SA"/>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052" w:type="dxa"/>
            <w:tcBorders>
              <w:top w:val="single" w:color="auto" w:sz="4" w:space="0"/>
              <w:left w:val="single" w:color="auto" w:sz="4" w:space="0"/>
              <w:bottom w:val="single" w:color="auto" w:sz="4" w:space="0"/>
              <w:right w:val="single" w:color="auto" w:sz="4" w:space="0"/>
            </w:tcBorders>
            <w:vAlign w:val="center"/>
          </w:tcPr>
          <w:p>
            <w:pPr>
              <w:pStyle w:val="20"/>
              <w:spacing w:before="0" w:line="320" w:lineRule="exact"/>
              <w:rPr>
                <w:rFonts w:ascii="宋体" w:hAnsi="宋体"/>
                <w:color w:val="000000"/>
                <w:lang w:val="en-GB" w:eastAsia="zh-CN"/>
              </w:rPr>
            </w:pPr>
            <w:r>
              <w:rPr>
                <w:rFonts w:hint="eastAsia" w:ascii="宋体" w:hAnsi="宋体"/>
                <w:color w:val="000000"/>
                <w:lang w:eastAsia="zh-CN"/>
              </w:rPr>
              <w:t>供方</w:t>
            </w:r>
            <w:r>
              <w:rPr>
                <w:rFonts w:ascii="宋体" w:hAnsi="宋体"/>
                <w:color w:val="000000"/>
                <w:lang w:eastAsia="zh-CN"/>
              </w:rPr>
              <w:t>负责</w:t>
            </w:r>
            <w:r>
              <w:rPr>
                <w:rFonts w:hint="eastAsia" w:ascii="宋体" w:hAnsi="宋体"/>
                <w:color w:val="000000"/>
                <w:lang w:eastAsia="zh-CN"/>
              </w:rPr>
              <w:t>对需方</w:t>
            </w:r>
            <w:r>
              <w:rPr>
                <w:rFonts w:ascii="宋体" w:hAnsi="宋体"/>
                <w:color w:val="000000"/>
                <w:lang w:eastAsia="zh-CN"/>
              </w:rPr>
              <w:t>人员培训，</w:t>
            </w:r>
            <w:r>
              <w:rPr>
                <w:rFonts w:hint="eastAsia" w:ascii="宋体" w:hAnsi="宋体"/>
                <w:color w:val="000000"/>
                <w:lang w:eastAsia="zh-CN"/>
              </w:rPr>
              <w:t>培训内容包括：综合培训（掌握设备理论知识）和现场培训（设备实践操作知识），负责对我司技术管理人员、操作人员、维修人员进行结构原理、性能、操作、维修、维护、故障排除及问题解答等基本知识进行培训，使我方人员达到一定熟练度</w:t>
            </w:r>
            <w:r>
              <w:rPr>
                <w:rFonts w:ascii="宋体" w:hAnsi="宋体"/>
                <w:color w:val="000000"/>
                <w:lang w:eastAsia="zh-CN"/>
              </w:rPr>
              <w:t>，</w:t>
            </w:r>
            <w:r>
              <w:rPr>
                <w:rFonts w:hint="eastAsia" w:ascii="宋体" w:hAnsi="宋体" w:cs="Arial"/>
                <w:bCs/>
                <w:caps/>
                <w:color w:val="000000"/>
                <w:szCs w:val="24"/>
                <w:lang w:val="en-GB" w:eastAsia="zh-CN"/>
              </w:rPr>
              <w:t>能够独立正确操作设备，并能排除常见</w:t>
            </w:r>
            <w:r>
              <w:rPr>
                <w:rFonts w:hint="eastAsia" w:ascii="宋体" w:hAnsi="宋体"/>
                <w:color w:val="000000"/>
                <w:lang w:val="en-GB" w:eastAsia="zh-CN"/>
              </w:rPr>
              <w:t>故障。具体培训内容如下：</w:t>
            </w:r>
          </w:p>
          <w:p>
            <w:pPr>
              <w:pStyle w:val="20"/>
              <w:spacing w:before="0" w:line="320" w:lineRule="exact"/>
              <w:rPr>
                <w:rFonts w:ascii="宋体" w:hAnsi="宋体"/>
                <w:color w:val="000000"/>
                <w:lang w:val="en-GB" w:eastAsia="zh-CN"/>
              </w:rPr>
            </w:pPr>
            <w:r>
              <w:rPr>
                <w:rFonts w:hint="eastAsia" w:ascii="宋体" w:hAnsi="宋体"/>
                <w:color w:val="000000"/>
                <w:lang w:val="en-GB" w:eastAsia="zh-CN"/>
              </w:rPr>
              <w:t xml:space="preserve">--- 设备的基本组成，了解各组成部分的技术，设备原理和性能； </w:t>
            </w:r>
          </w:p>
          <w:p>
            <w:pPr>
              <w:pStyle w:val="20"/>
              <w:spacing w:before="0" w:line="320" w:lineRule="exact"/>
              <w:rPr>
                <w:rFonts w:ascii="宋体" w:hAnsi="宋体"/>
                <w:color w:val="000000"/>
                <w:lang w:val="en-GB" w:eastAsia="zh-CN"/>
              </w:rPr>
            </w:pPr>
            <w:r>
              <w:rPr>
                <w:rFonts w:hint="eastAsia" w:ascii="宋体" w:hAnsi="宋体"/>
                <w:color w:val="000000"/>
                <w:lang w:val="en-GB" w:eastAsia="zh-CN"/>
              </w:rPr>
              <w:t xml:space="preserve">--- 设备主要部件的装配和拆卸，内部结构； </w:t>
            </w:r>
          </w:p>
          <w:p>
            <w:pPr>
              <w:pStyle w:val="20"/>
              <w:spacing w:before="0" w:line="320" w:lineRule="exact"/>
              <w:rPr>
                <w:rFonts w:ascii="宋体" w:hAnsi="宋体"/>
                <w:color w:val="000000"/>
                <w:lang w:val="en-GB" w:eastAsia="zh-CN"/>
              </w:rPr>
            </w:pPr>
            <w:r>
              <w:rPr>
                <w:rFonts w:hint="eastAsia" w:ascii="宋体" w:hAnsi="宋体"/>
                <w:color w:val="000000"/>
                <w:lang w:val="en-GB" w:eastAsia="zh-CN"/>
              </w:rPr>
              <w:t xml:space="preserve">--- 设备的日常维护； </w:t>
            </w:r>
          </w:p>
          <w:p>
            <w:pPr>
              <w:pStyle w:val="20"/>
              <w:spacing w:before="0" w:line="320" w:lineRule="exact"/>
              <w:rPr>
                <w:rFonts w:ascii="宋体" w:hAnsi="宋体"/>
                <w:color w:val="000000"/>
                <w:lang w:val="en-GB" w:eastAsia="zh-CN"/>
              </w:rPr>
            </w:pPr>
            <w:r>
              <w:rPr>
                <w:rFonts w:hint="eastAsia" w:ascii="宋体" w:hAnsi="宋体"/>
                <w:color w:val="000000"/>
                <w:lang w:val="en-GB" w:eastAsia="zh-CN"/>
              </w:rPr>
              <w:t xml:space="preserve">--- 设备的故障分析方法与解决步骤； </w:t>
            </w:r>
          </w:p>
          <w:p>
            <w:pPr>
              <w:pStyle w:val="20"/>
              <w:spacing w:before="0" w:line="320" w:lineRule="exact"/>
              <w:rPr>
                <w:rFonts w:ascii="宋体" w:hAnsi="宋体"/>
                <w:color w:val="000000"/>
                <w:lang w:val="en-GB" w:eastAsia="zh-CN"/>
              </w:rPr>
            </w:pPr>
            <w:r>
              <w:rPr>
                <w:rFonts w:hint="eastAsia" w:ascii="宋体" w:hAnsi="宋体"/>
                <w:color w:val="000000"/>
                <w:lang w:val="en-GB" w:eastAsia="zh-CN"/>
              </w:rPr>
              <w:t>--- 提供设备专用数据传输线缆，包含程序备份光盘；</w:t>
            </w:r>
          </w:p>
          <w:p>
            <w:pPr>
              <w:pStyle w:val="20"/>
              <w:spacing w:before="0" w:line="320" w:lineRule="exact"/>
              <w:rPr>
                <w:rFonts w:ascii="宋体" w:hAnsi="宋体"/>
                <w:color w:val="000000"/>
                <w:lang w:val="en-GB" w:eastAsia="zh-CN"/>
              </w:rPr>
            </w:pPr>
            <w:r>
              <w:rPr>
                <w:rFonts w:hint="eastAsia" w:ascii="宋体" w:hAnsi="宋体"/>
                <w:color w:val="000000"/>
                <w:lang w:val="en-GB" w:eastAsia="zh-CN"/>
              </w:rPr>
              <w:t>--- 主程序和触摸屏的导出导入操作培训；</w:t>
            </w:r>
          </w:p>
          <w:p>
            <w:pPr>
              <w:pStyle w:val="20"/>
              <w:spacing w:before="0" w:line="320" w:lineRule="exact"/>
              <w:rPr>
                <w:rFonts w:ascii="宋体" w:hAnsi="宋体" w:cs="宋体"/>
                <w:szCs w:val="24"/>
                <w:lang w:val="en-GB" w:eastAsia="zh-CN"/>
              </w:rPr>
            </w:pPr>
            <w:r>
              <w:rPr>
                <w:rFonts w:hint="eastAsia" w:ascii="宋体" w:hAnsi="宋体"/>
                <w:color w:val="000000"/>
                <w:lang w:val="en-GB" w:eastAsia="zh-CN"/>
              </w:rPr>
              <w:t>--- 提供设备润滑点分布标示图纸。注明每个加油点的机油有关信息、每次加油量、加油周期。</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eastAsia="宋体" w:cs="宋体"/>
                <w:bCs/>
                <w:color w:val="000000"/>
                <w:kern w:val="2"/>
                <w:sz w:val="24"/>
                <w:szCs w:val="24"/>
                <w:lang w:val="en-US" w:eastAsia="zh-CN" w:bidi="ar-SA"/>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sz w:val="24"/>
                <w:szCs w:val="24"/>
                <w:lang w:val="en-GB"/>
              </w:rPr>
            </w:pPr>
            <w:r>
              <w:rPr>
                <w:rFonts w:hint="eastAsia" w:ascii="宋体" w:hAnsi="宋体" w:cs="宋体"/>
                <w:sz w:val="24"/>
                <w:szCs w:val="24"/>
              </w:rPr>
              <w:t>负责对技术管理人员、操作人员、维修人员进行结构原理、性能、操作、维护等基本知识的培训，使需方人员掌握，直至工人能熟练操作后由双方人员认可，旅程费、食宿用由供应商自理</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eastAsia="宋体" w:cs="宋体"/>
                <w:bCs/>
                <w:color w:val="000000"/>
                <w:kern w:val="2"/>
                <w:sz w:val="24"/>
                <w:szCs w:val="24"/>
                <w:lang w:val="en-US" w:eastAsia="zh-CN" w:bidi="ar-SA"/>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rPr>
                <w:rFonts w:hint="eastAsia" w:ascii="宋体" w:hAnsi="宋体" w:cs="宋体"/>
                <w:lang w:bidi="th-TH"/>
              </w:rP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eastAsia" w:ascii="宋体" w:hAnsi="宋体" w:cs="宋体"/>
                <w:sz w:val="24"/>
                <w:szCs w:val="24"/>
              </w:rPr>
            </w:pPr>
            <w:r>
              <w:rPr>
                <w:rFonts w:hint="eastAsia" w:ascii="宋体" w:hAnsi="宋体"/>
                <w:sz w:val="24"/>
                <w:szCs w:val="24"/>
                <w:lang w:eastAsia="zh-CN"/>
              </w:rPr>
              <w:t>提供风柜安装需服务，包括与现有主送风管对接，冷冻水管道对接、蒸汽管道对接等，洁净风能送入车间为止</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eastAsia="宋体" w:cs="宋体"/>
                <w:bCs/>
                <w:color w:val="000000"/>
                <w:kern w:val="2"/>
                <w:sz w:val="24"/>
                <w:szCs w:val="24"/>
                <w:lang w:val="en-US" w:eastAsia="zh-CN" w:bidi="ar-SA"/>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.3</w:t>
      </w:r>
      <w:r>
        <w:rPr>
          <w:rFonts w:hint="eastAsia"/>
        </w:rPr>
        <w:t xml:space="preserve"> </w:t>
      </w:r>
      <w:r>
        <w:rPr>
          <w:rFonts w:hint="eastAsia" w:ascii="宋体" w:hAnsi="宋体" w:eastAsia="宋体" w:cs="Arial"/>
          <w:b w:val="0"/>
          <w:bCs w:val="0"/>
          <w:sz w:val="24"/>
          <w:szCs w:val="24"/>
          <w:lang w:val="en-GB"/>
        </w:rPr>
        <w:t>SAT要求</w:t>
      </w:r>
    </w:p>
    <w:tbl>
      <w:tblPr>
        <w:tblStyle w:val="10"/>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6876"/>
        <w:gridCol w:w="120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46" w:type="dxa"/>
            <w:shd w:val="pct20" w:color="auto" w:fill="FFFFFF"/>
            <w:vAlign w:val="center"/>
          </w:tcPr>
          <w:p>
            <w:pPr>
              <w:spacing w:line="320" w:lineRule="exact"/>
              <w:jc w:val="center"/>
              <w:rPr>
                <w:b/>
                <w:color w:val="000000"/>
              </w:rPr>
            </w:pPr>
            <w:r>
              <w:rPr>
                <w:rFonts w:hint="eastAsia"/>
                <w:b/>
                <w:color w:val="000000"/>
              </w:rPr>
              <w:t>序号</w:t>
            </w:r>
          </w:p>
        </w:tc>
        <w:tc>
          <w:tcPr>
            <w:tcW w:w="6876" w:type="dxa"/>
            <w:shd w:val="pct20" w:color="auto" w:fill="FFFFFF"/>
            <w:vAlign w:val="center"/>
          </w:tcPr>
          <w:p>
            <w:pPr>
              <w:spacing w:line="320" w:lineRule="exact"/>
              <w:jc w:val="center"/>
              <w:rPr>
                <w:b/>
                <w:color w:val="000000"/>
              </w:rPr>
            </w:pPr>
            <w:r>
              <w:rPr>
                <w:rFonts w:hint="eastAsia"/>
                <w:b/>
                <w:color w:val="000000"/>
              </w:rPr>
              <w:t>要求</w:t>
            </w:r>
          </w:p>
        </w:tc>
        <w:tc>
          <w:tcPr>
            <w:tcW w:w="1200" w:type="dxa"/>
            <w:shd w:val="pct20" w:color="auto" w:fill="FFFFFF"/>
            <w:vAlign w:val="center"/>
          </w:tcPr>
          <w:p>
            <w:pPr>
              <w:spacing w:line="320" w:lineRule="exact"/>
              <w:jc w:val="center"/>
              <w:rPr>
                <w:color w:val="000000"/>
              </w:rPr>
            </w:pPr>
            <w:r>
              <w:rPr>
                <w:rFonts w:hint="eastAsia"/>
                <w:b/>
              </w:rPr>
              <w:t>必需/期望</w:t>
            </w:r>
          </w:p>
        </w:tc>
        <w:tc>
          <w:tcPr>
            <w:tcW w:w="1026" w:type="dxa"/>
            <w:shd w:val="pct20" w:color="auto" w:fill="FFFFFF"/>
            <w:vAlign w:val="center"/>
          </w:tcPr>
          <w:p>
            <w:pPr>
              <w:spacing w:line="320" w:lineRule="exact"/>
              <w:ind w:firstLine="211" w:firstLineChars="100"/>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46" w:type="dxa"/>
            <w:vAlign w:val="center"/>
          </w:tcPr>
          <w:p>
            <w:pPr>
              <w:pStyle w:val="22"/>
              <w:numPr>
                <w:ilvl w:val="0"/>
                <w:numId w:val="1"/>
              </w:numPr>
              <w:ind w:left="425" w:leftChars="0" w:hanging="425" w:firstLineChars="0"/>
              <w:jc w:val="center"/>
            </w:pPr>
          </w:p>
        </w:tc>
        <w:tc>
          <w:tcPr>
            <w:tcW w:w="6876" w:type="dxa"/>
            <w:vAlign w:val="center"/>
          </w:tcPr>
          <w:p>
            <w:pPr>
              <w:rPr>
                <w:rFonts w:ascii="宋体" w:hAnsi="宋体" w:cs="宋体"/>
                <w:sz w:val="24"/>
                <w:szCs w:val="24"/>
                <w:lang w:val="en-GB" w:bidi="th-TH"/>
              </w:rPr>
            </w:pPr>
            <w:r>
              <w:rPr>
                <w:rFonts w:hint="eastAsia" w:ascii="宋体" w:hAnsi="宋体" w:cs="宋体"/>
                <w:sz w:val="24"/>
                <w:szCs w:val="24"/>
                <w:lang w:bidi="th-TH"/>
              </w:rPr>
              <w:t>卖方保证所供货物全新未曾使用过。</w:t>
            </w:r>
          </w:p>
        </w:tc>
        <w:tc>
          <w:tcPr>
            <w:tcW w:w="120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26"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46" w:type="dxa"/>
            <w:vAlign w:val="center"/>
          </w:tcPr>
          <w:p>
            <w:pPr>
              <w:pStyle w:val="22"/>
              <w:numPr>
                <w:ilvl w:val="0"/>
                <w:numId w:val="1"/>
              </w:numPr>
              <w:ind w:left="425" w:leftChars="0" w:hanging="425" w:firstLineChars="0"/>
              <w:jc w:val="center"/>
              <w:rPr>
                <w:rFonts w:ascii="宋体" w:hAnsi="宋体" w:cs="宋体"/>
                <w:lang w:bidi="th-TH"/>
              </w:rPr>
            </w:pPr>
          </w:p>
        </w:tc>
        <w:tc>
          <w:tcPr>
            <w:tcW w:w="6876" w:type="dxa"/>
            <w:vAlign w:val="center"/>
          </w:tcPr>
          <w:p>
            <w:pPr>
              <w:rPr>
                <w:rFonts w:ascii="宋体" w:hAnsi="宋体" w:cs="宋体"/>
                <w:sz w:val="24"/>
                <w:szCs w:val="24"/>
                <w:lang w:bidi="th-TH"/>
              </w:rPr>
            </w:pPr>
            <w:r>
              <w:rPr>
                <w:rFonts w:hint="eastAsia" w:ascii="宋体" w:hAnsi="宋体" w:cs="宋体"/>
                <w:sz w:val="24"/>
                <w:szCs w:val="24"/>
                <w:lang w:bidi="th-TH"/>
              </w:rPr>
              <w:t>供应商应协助用户编写设备的SAT文件。</w:t>
            </w:r>
          </w:p>
        </w:tc>
        <w:tc>
          <w:tcPr>
            <w:tcW w:w="1200" w:type="dxa"/>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6" w:type="dxa"/>
            <w:vAlign w:val="center"/>
          </w:tcPr>
          <w:p>
            <w:pPr>
              <w:pStyle w:val="22"/>
              <w:numPr>
                <w:ilvl w:val="0"/>
                <w:numId w:val="1"/>
              </w:numPr>
              <w:ind w:left="425" w:leftChars="0" w:hanging="425" w:firstLineChars="0"/>
              <w:jc w:val="center"/>
              <w:rPr>
                <w:rFonts w:ascii="宋体" w:hAnsi="宋体" w:cs="宋体"/>
                <w:lang w:bidi="th-TH"/>
              </w:rPr>
            </w:pPr>
          </w:p>
        </w:tc>
        <w:tc>
          <w:tcPr>
            <w:tcW w:w="6876" w:type="dxa"/>
            <w:vAlign w:val="center"/>
          </w:tcPr>
          <w:p>
            <w:pPr>
              <w:rPr>
                <w:rFonts w:ascii="宋体" w:hAnsi="宋体" w:cs="宋体"/>
                <w:sz w:val="24"/>
                <w:szCs w:val="24"/>
                <w:lang w:bidi="th-TH"/>
              </w:rPr>
            </w:pPr>
            <w:r>
              <w:rPr>
                <w:rFonts w:hint="eastAsia" w:ascii="宋体" w:hAnsi="宋体" w:cs="宋体"/>
                <w:sz w:val="24"/>
                <w:szCs w:val="24"/>
                <w:lang w:bidi="th-TH"/>
              </w:rPr>
              <w:t>按照供应商提供的设备安装要求和设备配置、技术性能等双方签约内容条逐项验收。</w:t>
            </w:r>
          </w:p>
        </w:tc>
        <w:tc>
          <w:tcPr>
            <w:tcW w:w="1200" w:type="dxa"/>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6" w:type="dxa"/>
            <w:vAlign w:val="center"/>
          </w:tcPr>
          <w:p>
            <w:pPr>
              <w:pStyle w:val="22"/>
              <w:numPr>
                <w:ilvl w:val="0"/>
                <w:numId w:val="1"/>
              </w:numPr>
              <w:ind w:left="425" w:leftChars="0" w:hanging="425" w:firstLineChars="0"/>
              <w:jc w:val="center"/>
              <w:rPr>
                <w:rFonts w:ascii="宋体" w:hAnsi="宋体" w:cs="宋体"/>
                <w:lang w:bidi="th-TH"/>
              </w:rPr>
            </w:pPr>
          </w:p>
        </w:tc>
        <w:tc>
          <w:tcPr>
            <w:tcW w:w="6876" w:type="dxa"/>
            <w:vAlign w:val="center"/>
          </w:tcPr>
          <w:p>
            <w:pPr>
              <w:rPr>
                <w:rFonts w:ascii="宋体" w:hAnsi="宋体" w:cs="宋体"/>
                <w:sz w:val="24"/>
                <w:szCs w:val="24"/>
                <w:lang w:bidi="th-TH"/>
              </w:rPr>
            </w:pPr>
            <w:r>
              <w:rPr>
                <w:rFonts w:hint="eastAsia" w:ascii="宋体" w:hAnsi="宋体" w:cs="宋体"/>
                <w:sz w:val="24"/>
                <w:szCs w:val="24"/>
                <w:lang w:bidi="th-TH"/>
              </w:rPr>
              <w:t>设备调试完成后，供应商须派技术人员协同用户进行产品工艺验证。</w:t>
            </w:r>
          </w:p>
        </w:tc>
        <w:tc>
          <w:tcPr>
            <w:tcW w:w="1200" w:type="dxa"/>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46" w:type="dxa"/>
            <w:vAlign w:val="center"/>
          </w:tcPr>
          <w:p>
            <w:pPr>
              <w:pStyle w:val="22"/>
              <w:numPr>
                <w:ilvl w:val="0"/>
                <w:numId w:val="1"/>
              </w:numPr>
              <w:ind w:left="425" w:leftChars="0" w:hanging="425" w:firstLineChars="0"/>
              <w:jc w:val="center"/>
              <w:rPr>
                <w:rFonts w:ascii="宋体" w:hAnsi="宋体" w:cs="宋体"/>
                <w:lang w:bidi="th-TH"/>
              </w:rPr>
            </w:pPr>
          </w:p>
        </w:tc>
        <w:tc>
          <w:tcPr>
            <w:tcW w:w="6876" w:type="dxa"/>
            <w:vAlign w:val="center"/>
          </w:tcPr>
          <w:p>
            <w:pPr>
              <w:rPr>
                <w:rFonts w:ascii="宋体" w:hAnsi="宋体" w:cs="宋体"/>
                <w:sz w:val="24"/>
                <w:szCs w:val="24"/>
                <w:lang w:bidi="th-TH"/>
              </w:rPr>
            </w:pPr>
            <w:r>
              <w:rPr>
                <w:rFonts w:hint="eastAsia" w:ascii="宋体" w:hAnsi="宋体" w:cs="宋体"/>
                <w:sz w:val="24"/>
                <w:szCs w:val="24"/>
                <w:lang w:bidi="th-TH"/>
              </w:rPr>
              <w:t>在设备就位后，供应商应负责设备调试工作，只有当设备完全符合上述工艺、设备、电气等条件且车间正常生产2天后方可离开。</w:t>
            </w:r>
          </w:p>
        </w:tc>
        <w:tc>
          <w:tcPr>
            <w:tcW w:w="1200" w:type="dxa"/>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26" w:type="dxa"/>
          </w:tcPr>
          <w:p>
            <w:pPr>
              <w:pStyle w:val="20"/>
              <w:spacing w:before="0" w:line="320" w:lineRule="exact"/>
              <w:jc w:val="center"/>
              <w:rPr>
                <w:rFonts w:ascii="Arial" w:hAnsi="Arial"/>
                <w:sz w:val="20"/>
                <w:lang w:eastAsia="zh-CN"/>
              </w:rPr>
            </w:pPr>
          </w:p>
        </w:tc>
      </w:tr>
    </w:tbl>
    <w:p>
      <w:pPr>
        <w:pStyle w:val="2"/>
        <w:rPr>
          <w:lang w:val="en-GB"/>
        </w:rPr>
      </w:pPr>
    </w:p>
    <w:p>
      <w:pPr>
        <w:pStyle w:val="2"/>
        <w:rPr>
          <w:lang w:val="en-GB"/>
        </w:rPr>
      </w:pPr>
    </w:p>
    <w:p>
      <w:pPr>
        <w:pStyle w:val="2"/>
        <w:rPr>
          <w:lang w:val="en-GB"/>
        </w:rPr>
      </w:pPr>
    </w:p>
    <w:p>
      <w:pPr>
        <w:pStyle w:val="2"/>
        <w:rPr>
          <w:lang w:val="en-GB"/>
        </w:rPr>
      </w:pPr>
    </w:p>
    <w:p>
      <w:pPr>
        <w:pStyle w:val="2"/>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.4售后要求</w:t>
      </w:r>
    </w:p>
    <w:tbl>
      <w:tblPr>
        <w:tblStyle w:val="10"/>
        <w:tblW w:w="10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6920"/>
        <w:gridCol w:w="119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30" w:type="dxa"/>
            <w:shd w:val="pct20" w:color="auto" w:fill="FFFFFF"/>
            <w:vAlign w:val="center"/>
          </w:tcPr>
          <w:p>
            <w:pPr>
              <w:spacing w:line="320" w:lineRule="exact"/>
              <w:jc w:val="center"/>
              <w:rPr>
                <w:b/>
                <w:color w:val="000000"/>
              </w:rPr>
            </w:pPr>
            <w:r>
              <w:rPr>
                <w:rFonts w:hint="eastAsia"/>
                <w:b/>
                <w:color w:val="000000"/>
              </w:rPr>
              <w:t>序号</w:t>
            </w:r>
          </w:p>
        </w:tc>
        <w:tc>
          <w:tcPr>
            <w:tcW w:w="6920" w:type="dxa"/>
            <w:shd w:val="pct20" w:color="auto" w:fill="FFFFFF"/>
            <w:vAlign w:val="center"/>
          </w:tcPr>
          <w:p>
            <w:pPr>
              <w:spacing w:line="320" w:lineRule="exact"/>
              <w:jc w:val="center"/>
              <w:rPr>
                <w:b/>
                <w:color w:val="000000"/>
              </w:rPr>
            </w:pPr>
            <w:r>
              <w:rPr>
                <w:rFonts w:hint="eastAsia"/>
                <w:b/>
                <w:color w:val="000000"/>
              </w:rPr>
              <w:t>要求内容</w:t>
            </w:r>
          </w:p>
        </w:tc>
        <w:tc>
          <w:tcPr>
            <w:tcW w:w="1194" w:type="dxa"/>
            <w:shd w:val="pct20" w:color="auto" w:fill="FFFFFF"/>
            <w:vAlign w:val="center"/>
          </w:tcPr>
          <w:p>
            <w:pPr>
              <w:spacing w:line="320" w:lineRule="exact"/>
              <w:jc w:val="center"/>
              <w:rPr>
                <w:rFonts w:ascii="宋体"/>
                <w:b/>
                <w:color w:val="000000"/>
              </w:rPr>
            </w:pPr>
            <w:r>
              <w:rPr>
                <w:rFonts w:hint="eastAsia"/>
                <w:b/>
              </w:rPr>
              <w:t>必需/期望</w:t>
            </w:r>
          </w:p>
        </w:tc>
        <w:tc>
          <w:tcPr>
            <w:tcW w:w="10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2"/>
              <w:numPr>
                <w:ilvl w:val="0"/>
                <w:numId w:val="1"/>
              </w:numPr>
              <w:ind w:left="425" w:leftChars="0" w:hanging="425" w:firstLineChars="0"/>
              <w:jc w:val="center"/>
            </w:pPr>
          </w:p>
        </w:tc>
        <w:tc>
          <w:tcPr>
            <w:tcW w:w="6920" w:type="dxa"/>
            <w:vAlign w:val="center"/>
          </w:tcPr>
          <w:p>
            <w:pPr>
              <w:rPr>
                <w:rFonts w:ascii="宋体" w:hAnsi="宋体" w:cs="宋体"/>
                <w:sz w:val="24"/>
                <w:szCs w:val="24"/>
                <w:lang w:val="en-GB"/>
              </w:rPr>
            </w:pPr>
            <w:r>
              <w:rPr>
                <w:rFonts w:hint="eastAsia" w:ascii="宋体" w:hAnsi="宋体" w:cs="宋体"/>
                <w:sz w:val="24"/>
                <w:szCs w:val="24"/>
              </w:rPr>
              <w:t>质保期内，供应商应免费随机提供1年内设备所需易损件和消耗品，提供检修所用专用工具1套。</w:t>
            </w:r>
          </w:p>
        </w:tc>
        <w:tc>
          <w:tcPr>
            <w:tcW w:w="1194" w:type="dxa"/>
            <w:vAlign w:val="center"/>
          </w:tcPr>
          <w:p>
            <w:pPr>
              <w:pStyle w:val="20"/>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10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2"/>
              <w:numPr>
                <w:ilvl w:val="0"/>
                <w:numId w:val="1"/>
              </w:numPr>
              <w:ind w:left="425" w:leftChars="0" w:hanging="425" w:firstLineChars="0"/>
              <w:jc w:val="center"/>
              <w:rPr>
                <w:rFonts w:ascii="宋体" w:hAnsi="宋体" w:cs="宋体"/>
                <w:lang w:bidi="th-TH"/>
              </w:rPr>
            </w:pPr>
          </w:p>
        </w:tc>
        <w:tc>
          <w:tcPr>
            <w:tcW w:w="6920" w:type="dxa"/>
            <w:vAlign w:val="center"/>
          </w:tcPr>
          <w:p>
            <w:pPr>
              <w:rPr>
                <w:rFonts w:ascii="宋体" w:hAnsi="宋体" w:cs="宋体"/>
                <w:sz w:val="24"/>
                <w:szCs w:val="24"/>
              </w:rPr>
            </w:pPr>
            <w:r>
              <w:rPr>
                <w:rFonts w:hint="eastAsia" w:ascii="宋体" w:hAnsi="宋体" w:cs="宋体"/>
                <w:sz w:val="24"/>
                <w:szCs w:val="24"/>
              </w:rPr>
              <w:t>供应商应预先准备好充足备件（主要零配件、易损件、各种规格件），便于需方及时采购。</w:t>
            </w:r>
          </w:p>
        </w:tc>
        <w:tc>
          <w:tcPr>
            <w:tcW w:w="1194" w:type="dxa"/>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2"/>
              <w:numPr>
                <w:ilvl w:val="0"/>
                <w:numId w:val="1"/>
              </w:numPr>
              <w:ind w:left="425" w:leftChars="0" w:hanging="425" w:firstLineChars="0"/>
              <w:jc w:val="center"/>
              <w:rPr>
                <w:rFonts w:ascii="宋体" w:hAnsi="宋体" w:cs="宋体"/>
                <w:lang w:bidi="th-TH"/>
              </w:rPr>
            </w:pPr>
          </w:p>
        </w:tc>
        <w:tc>
          <w:tcPr>
            <w:tcW w:w="6920" w:type="dxa"/>
            <w:vAlign w:val="center"/>
          </w:tcPr>
          <w:p>
            <w:pPr>
              <w:rPr>
                <w:rFonts w:ascii="宋体" w:hAnsi="宋体" w:cs="宋体"/>
                <w:sz w:val="24"/>
                <w:szCs w:val="24"/>
              </w:rPr>
            </w:pPr>
            <w:r>
              <w:rPr>
                <w:rFonts w:hint="eastAsia" w:ascii="宋体" w:hAnsi="宋体" w:cs="宋体"/>
                <w:sz w:val="24"/>
                <w:szCs w:val="24"/>
              </w:rPr>
              <w:t>供应商应提供配套零部件设备厂家的联系方法，包括润滑油的品牌规格型号。</w:t>
            </w:r>
          </w:p>
        </w:tc>
        <w:tc>
          <w:tcPr>
            <w:tcW w:w="1194" w:type="dxa"/>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在本公司该条生产线通过GMP现场检查期间安排1～2名机械工程师，1名电气工程师全程陪同。</w:t>
            </w:r>
          </w:p>
        </w:tc>
        <w:tc>
          <w:tcPr>
            <w:tcW w:w="1194"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lang w:bidi="th-TH"/>
              </w:rPr>
            </w:pPr>
            <w:r>
              <w:rPr>
                <w:rFonts w:hint="eastAsia" w:ascii="宋体" w:hAnsi="宋体" w:cs="宋体"/>
                <w:sz w:val="24"/>
                <w:szCs w:val="24"/>
                <w:lang w:bidi="th-TH"/>
              </w:rPr>
              <w:t>质保期内，供应商在接到用户维修服务通知后须在2小时内予以回复，24小时内派相关服务人员到达现场解决问题，服务人员来往所需费用由供应商自理；质保期外48小时内派相关的服务工程师到达需方工作现场进行维护。</w:t>
            </w:r>
          </w:p>
        </w:tc>
        <w:tc>
          <w:tcPr>
            <w:tcW w:w="1194"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lang w:bidi="th-TH"/>
              </w:rPr>
            </w:pPr>
            <w:r>
              <w:rPr>
                <w:rFonts w:hint="eastAsia" w:ascii="宋体" w:hAnsi="宋体" w:cs="宋体"/>
                <w:sz w:val="24"/>
                <w:szCs w:val="24"/>
                <w:lang w:bidi="th-TH"/>
              </w:rPr>
              <w:t>质保期内，非用户人为原因所造成的设备故障，需更换机械零部件及电子元器件等，供应商须无条件免费更换。质保期外，供应商应终身提供快速的备件供应。</w:t>
            </w:r>
          </w:p>
        </w:tc>
        <w:tc>
          <w:tcPr>
            <w:tcW w:w="1194"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提供联动线备件清单及报价表。</w:t>
            </w:r>
          </w:p>
        </w:tc>
        <w:tc>
          <w:tcPr>
            <w:tcW w:w="1194"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2"/>
              <w:numPr>
                <w:ilvl w:val="0"/>
                <w:numId w:val="1"/>
              </w:numPr>
              <w:ind w:left="425" w:leftChars="0" w:hanging="425"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设备及其配件应至少免费保修1年（附属设备根据相关行业保修期规定，保修期超过1年的按最长时效计算），有效期自安装试车完成验收日起。在此期间，供方需提供必要的维护保养。质保期满前，供应商须到现场作免费维护检修1次，保证设备仍然符合出厂标准。质保期外供应商免费提供专业技术人员每年定期回访对设备进行巡检。</w:t>
            </w:r>
            <w:r>
              <w:rPr>
                <w:rFonts w:hint="eastAsia" w:ascii="宋体" w:hAnsi="宋体" w:cs="宋体"/>
                <w:sz w:val="24"/>
                <w:szCs w:val="24"/>
                <w:lang w:bidi="th-TH"/>
              </w:rPr>
              <w:t>设备供应商提供长期的多维度技术咨询联系方式，如联系方式发生变更及时通知我公司相关联系人。</w:t>
            </w:r>
          </w:p>
        </w:tc>
        <w:tc>
          <w:tcPr>
            <w:tcW w:w="1194"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10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Pr>
        <w:rPr>
          <w:lang w:val="en-GB"/>
        </w:rPr>
      </w:pPr>
      <w:bookmarkStart w:id="32" w:name="_Toc18141"/>
      <w:bookmarkStart w:id="33" w:name="_Toc450905296"/>
      <w:bookmarkStart w:id="34" w:name="_Toc2473"/>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.5</w:t>
      </w:r>
      <w:bookmarkEnd w:id="32"/>
      <w:bookmarkEnd w:id="33"/>
      <w:bookmarkEnd w:id="34"/>
      <w:r>
        <w:rPr>
          <w:rFonts w:hint="eastAsia" w:ascii="宋体" w:hAnsi="宋体" w:eastAsia="宋体" w:cs="Arial"/>
          <w:b w:val="0"/>
          <w:bCs w:val="0"/>
          <w:sz w:val="24"/>
          <w:szCs w:val="24"/>
          <w:lang w:val="en-GB"/>
        </w:rPr>
        <w:t>其它要求</w:t>
      </w:r>
    </w:p>
    <w:tbl>
      <w:tblPr>
        <w:tblStyle w:val="10"/>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905"/>
        <w:gridCol w:w="113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5" w:type="dxa"/>
            <w:shd w:val="pct20" w:color="auto" w:fill="FFFFFF"/>
            <w:vAlign w:val="center"/>
          </w:tcPr>
          <w:p>
            <w:pPr>
              <w:spacing w:line="320" w:lineRule="exact"/>
              <w:jc w:val="center"/>
              <w:rPr>
                <w:b/>
                <w:color w:val="000000"/>
              </w:rPr>
            </w:pPr>
            <w:r>
              <w:rPr>
                <w:rFonts w:hint="eastAsia"/>
                <w:b/>
                <w:color w:val="000000"/>
              </w:rPr>
              <w:t>序号</w:t>
            </w:r>
          </w:p>
        </w:tc>
        <w:tc>
          <w:tcPr>
            <w:tcW w:w="6905" w:type="dxa"/>
            <w:shd w:val="pct20" w:color="auto" w:fill="FFFFFF"/>
            <w:vAlign w:val="center"/>
          </w:tcPr>
          <w:p>
            <w:pPr>
              <w:spacing w:line="320" w:lineRule="exact"/>
              <w:jc w:val="center"/>
              <w:rPr>
                <w:b/>
                <w:color w:val="000000"/>
              </w:rPr>
            </w:pPr>
            <w:r>
              <w:rPr>
                <w:rFonts w:hint="eastAsia"/>
                <w:b/>
                <w:color w:val="000000"/>
              </w:rPr>
              <w:t>要求内容</w:t>
            </w:r>
          </w:p>
        </w:tc>
        <w:tc>
          <w:tcPr>
            <w:tcW w:w="1131" w:type="dxa"/>
            <w:shd w:val="pct20" w:color="auto" w:fill="FFFFFF"/>
            <w:vAlign w:val="center"/>
          </w:tcPr>
          <w:p>
            <w:pPr>
              <w:spacing w:line="320" w:lineRule="exact"/>
              <w:jc w:val="center"/>
              <w:rPr>
                <w:rFonts w:ascii="宋体"/>
                <w:b/>
                <w:color w:val="000000"/>
              </w:rPr>
            </w:pPr>
            <w:r>
              <w:rPr>
                <w:rFonts w:hint="eastAsia"/>
                <w:b/>
              </w:rPr>
              <w:t>必需/期望</w:t>
            </w:r>
          </w:p>
        </w:tc>
        <w:tc>
          <w:tcPr>
            <w:tcW w:w="10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jc w:val="center"/>
        </w:trPr>
        <w:tc>
          <w:tcPr>
            <w:tcW w:w="1075" w:type="dxa"/>
            <w:vAlign w:val="center"/>
          </w:tcPr>
          <w:p>
            <w:pPr>
              <w:pStyle w:val="22"/>
              <w:numPr>
                <w:ilvl w:val="0"/>
                <w:numId w:val="1"/>
              </w:numPr>
              <w:ind w:left="425" w:leftChars="0" w:hanging="425" w:firstLineChars="0"/>
              <w:jc w:val="center"/>
            </w:pPr>
          </w:p>
        </w:tc>
        <w:tc>
          <w:tcPr>
            <w:tcW w:w="6905" w:type="dxa"/>
          </w:tcPr>
          <w:p>
            <w:pPr>
              <w:rPr>
                <w:rFonts w:ascii="宋体" w:hAnsi="宋体" w:cs="宋体"/>
                <w:sz w:val="24"/>
                <w:szCs w:val="24"/>
                <w:lang w:val="en-GB" w:bidi="th-TH"/>
              </w:rPr>
            </w:pPr>
            <w:r>
              <w:rPr>
                <w:rFonts w:hint="eastAsia" w:ascii="宋体" w:hAnsi="宋体" w:cs="宋体"/>
                <w:sz w:val="24"/>
                <w:szCs w:val="24"/>
                <w:lang w:bidi="th-TH"/>
              </w:rPr>
              <w:t>本URS中规定内容、技术数据及文件资料等各大项中所提各项及要求供应商提供资料的，若有任何问题应于合同签订前书面告知我方，并在合约上说明，否则各项均列入设备到货验收时的依据。</w:t>
            </w:r>
          </w:p>
        </w:tc>
        <w:tc>
          <w:tcPr>
            <w:tcW w:w="1131"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5" w:type="dxa"/>
            <w:vAlign w:val="center"/>
          </w:tcPr>
          <w:p>
            <w:pPr>
              <w:pStyle w:val="22"/>
              <w:numPr>
                <w:ilvl w:val="0"/>
                <w:numId w:val="1"/>
              </w:numPr>
              <w:ind w:left="425" w:leftChars="0" w:hanging="425" w:firstLineChars="0"/>
              <w:jc w:val="center"/>
            </w:pPr>
          </w:p>
        </w:tc>
        <w:tc>
          <w:tcPr>
            <w:tcW w:w="6905" w:type="dxa"/>
            <w:vAlign w:val="center"/>
          </w:tcPr>
          <w:p>
            <w:pPr>
              <w:rPr>
                <w:rFonts w:ascii="宋体" w:hAnsi="宋体" w:cs="宋体"/>
                <w:sz w:val="24"/>
                <w:szCs w:val="24"/>
                <w:lang w:bidi="th-TH"/>
              </w:rPr>
            </w:pPr>
            <w:r>
              <w:rPr>
                <w:rFonts w:hint="eastAsia" w:ascii="宋体" w:hAnsi="宋体" w:cs="宋体"/>
                <w:sz w:val="24"/>
                <w:szCs w:val="24"/>
                <w:lang w:bidi="th-TH"/>
              </w:rPr>
              <w:t>供应商在报价的技术参数中需要将所有公用工程接口列举清楚，若有列举不明之项目，发生费用则全部由供应商自己承担。</w:t>
            </w:r>
          </w:p>
        </w:tc>
        <w:tc>
          <w:tcPr>
            <w:tcW w:w="1131"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75" w:type="dxa"/>
            <w:vAlign w:val="center"/>
          </w:tcPr>
          <w:p>
            <w:pPr>
              <w:pStyle w:val="22"/>
              <w:numPr>
                <w:ilvl w:val="0"/>
                <w:numId w:val="1"/>
              </w:numPr>
              <w:ind w:left="425" w:leftChars="0" w:hanging="425" w:firstLineChars="0"/>
              <w:jc w:val="center"/>
              <w:rPr>
                <w:rFonts w:ascii="宋体" w:hAnsi="宋体" w:cs="宋体"/>
                <w:lang w:bidi="th-TH"/>
              </w:rPr>
            </w:pPr>
          </w:p>
        </w:tc>
        <w:tc>
          <w:tcPr>
            <w:tcW w:w="6905" w:type="dxa"/>
            <w:vAlign w:val="center"/>
          </w:tcPr>
          <w:p>
            <w:pPr>
              <w:rPr>
                <w:rFonts w:ascii="宋体" w:hAnsi="宋体" w:cs="宋体"/>
                <w:sz w:val="24"/>
                <w:szCs w:val="24"/>
                <w:lang w:bidi="th-TH"/>
              </w:rPr>
            </w:pPr>
            <w:r>
              <w:rPr>
                <w:rFonts w:hint="eastAsia" w:ascii="宋体" w:hAnsi="宋体" w:cs="宋体"/>
                <w:sz w:val="24"/>
                <w:szCs w:val="24"/>
                <w:lang w:bidi="th-TH"/>
              </w:rPr>
              <w:t>软件文件（SOP、确认文件）0缺陷通过GMP检查，如出现缺陷项，需配合我公司进行整改，并提供基于风险评估后在设备设计中的降低风险措施</w:t>
            </w:r>
          </w:p>
        </w:tc>
        <w:tc>
          <w:tcPr>
            <w:tcW w:w="1131"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bl>
    <w:p>
      <w:pPr>
        <w:rPr>
          <w:lang w:val="en-GB"/>
        </w:rPr>
      </w:pPr>
      <w:bookmarkStart w:id="35" w:name="_Toc9587"/>
      <w:bookmarkStart w:id="36" w:name="_Toc450905302"/>
      <w:bookmarkStart w:id="37" w:name="_Toc12046"/>
      <w:bookmarkStart w:id="38" w:name="_Toc340348739"/>
    </w:p>
    <w:p>
      <w:pPr>
        <w:pStyle w:val="2"/>
        <w:rPr>
          <w:lang w:val="en-GB"/>
        </w:rPr>
      </w:pPr>
      <w:bookmarkStart w:id="39" w:name="_GoBack"/>
      <w:bookmarkEnd w:id="39"/>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.6供应商对项目要求的确认</w:t>
      </w:r>
    </w:p>
    <w:p>
      <w:pPr>
        <w:spacing w:line="360" w:lineRule="auto"/>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供应商对URS中的项目要求条款予以确认，有偏离的做对应的详细说明。</w:t>
      </w:r>
    </w:p>
    <w:p>
      <w:pPr>
        <w:spacing w:line="360" w:lineRule="auto"/>
        <w:jc w:val="center"/>
        <w:rPr>
          <w:rFonts w:ascii="宋体" w:hAnsi="宋体" w:cs="Arial"/>
          <w:bCs/>
          <w:caps/>
          <w:color w:val="000000"/>
          <w:szCs w:val="24"/>
          <w:lang w:val="en-GB"/>
        </w:rPr>
      </w:pPr>
      <w:r>
        <w:rPr>
          <w:rFonts w:hint="eastAsia" w:ascii="宋体" w:hAnsi="宋体" w:cs="Arial"/>
          <w:bCs/>
          <w:caps/>
          <w:color w:val="000000"/>
          <w:szCs w:val="24"/>
          <w:lang w:val="en-GB"/>
        </w:rPr>
        <w:t>《URS偏离汇总表》</w:t>
      </w:r>
    </w:p>
    <w:tbl>
      <w:tblPr>
        <w:tblStyle w:val="10"/>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94"/>
        <w:gridCol w:w="502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850" w:type="dxa"/>
            <w:shd w:val="pct20" w:color="auto" w:fill="FFFFFF"/>
            <w:vAlign w:val="center"/>
          </w:tcPr>
          <w:p>
            <w:pPr>
              <w:spacing w:line="320" w:lineRule="exact"/>
              <w:jc w:val="center"/>
              <w:rPr>
                <w:b/>
                <w:color w:val="000000"/>
              </w:rPr>
            </w:pPr>
            <w:r>
              <w:rPr>
                <w:rFonts w:hint="eastAsia"/>
                <w:b/>
                <w:color w:val="000000"/>
              </w:rPr>
              <w:t>序号</w:t>
            </w:r>
          </w:p>
        </w:tc>
        <w:tc>
          <w:tcPr>
            <w:tcW w:w="1794" w:type="dxa"/>
            <w:shd w:val="pct20" w:color="auto" w:fill="FFFFFF"/>
            <w:vAlign w:val="center"/>
          </w:tcPr>
          <w:p>
            <w:pPr>
              <w:spacing w:line="320" w:lineRule="exact"/>
              <w:jc w:val="center"/>
              <w:rPr>
                <w:b/>
                <w:color w:val="000000"/>
              </w:rPr>
            </w:pPr>
            <w:r>
              <w:rPr>
                <w:rFonts w:hint="eastAsia"/>
                <w:b/>
                <w:color w:val="000000"/>
              </w:rPr>
              <w:t>URS编号</w:t>
            </w:r>
          </w:p>
        </w:tc>
        <w:tc>
          <w:tcPr>
            <w:tcW w:w="5023" w:type="dxa"/>
            <w:shd w:val="pct20" w:color="auto" w:fill="FFFFFF"/>
            <w:vAlign w:val="center"/>
          </w:tcPr>
          <w:p>
            <w:pPr>
              <w:spacing w:line="320" w:lineRule="exact"/>
              <w:jc w:val="center"/>
              <w:rPr>
                <w:rFonts w:ascii="宋体"/>
                <w:b/>
                <w:color w:val="000000"/>
              </w:rPr>
            </w:pPr>
            <w:r>
              <w:rPr>
                <w:rFonts w:hint="eastAsia" w:ascii="宋体" w:hAnsi="宋体"/>
                <w:b/>
                <w:color w:val="000000"/>
              </w:rPr>
              <w:t>偏离项</w:t>
            </w:r>
          </w:p>
        </w:tc>
        <w:tc>
          <w:tcPr>
            <w:tcW w:w="2183"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0"/>
              <w:spacing w:before="0" w:line="320" w:lineRule="exact"/>
              <w:rPr>
                <w:rFonts w:ascii="Arial" w:hAnsi="Arial"/>
                <w:color w:val="000000"/>
                <w:sz w:val="20"/>
                <w:lang w:eastAsia="zh-CN"/>
              </w:rPr>
            </w:pPr>
          </w:p>
        </w:tc>
        <w:tc>
          <w:tcPr>
            <w:tcW w:w="1794" w:type="dxa"/>
            <w:vAlign w:val="center"/>
          </w:tcPr>
          <w:p>
            <w:pPr>
              <w:pStyle w:val="22"/>
              <w:spacing w:line="320" w:lineRule="exact"/>
              <w:rPr>
                <w:rFonts w:hAnsi="宋体"/>
              </w:rPr>
            </w:pPr>
          </w:p>
        </w:tc>
        <w:tc>
          <w:tcPr>
            <w:tcW w:w="5023"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0"/>
              <w:spacing w:before="0" w:line="320" w:lineRule="exact"/>
              <w:rPr>
                <w:rFonts w:ascii="Arial" w:hAnsi="Arial"/>
                <w:color w:val="000000"/>
                <w:sz w:val="20"/>
                <w:lang w:eastAsia="zh-CN"/>
              </w:rPr>
            </w:pPr>
          </w:p>
        </w:tc>
        <w:tc>
          <w:tcPr>
            <w:tcW w:w="1794" w:type="dxa"/>
            <w:vAlign w:val="center"/>
          </w:tcPr>
          <w:p>
            <w:pPr>
              <w:pStyle w:val="22"/>
              <w:spacing w:line="320" w:lineRule="exact"/>
              <w:rPr>
                <w:rFonts w:hAnsi="宋体"/>
              </w:rPr>
            </w:pPr>
          </w:p>
        </w:tc>
        <w:tc>
          <w:tcPr>
            <w:tcW w:w="5023"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0"/>
              <w:spacing w:before="0" w:line="320" w:lineRule="exact"/>
              <w:rPr>
                <w:rFonts w:ascii="Arial" w:hAnsi="Arial"/>
                <w:color w:val="000000"/>
                <w:sz w:val="20"/>
                <w:lang w:eastAsia="zh-CN"/>
              </w:rPr>
            </w:pPr>
          </w:p>
        </w:tc>
        <w:tc>
          <w:tcPr>
            <w:tcW w:w="1794" w:type="dxa"/>
            <w:vAlign w:val="center"/>
          </w:tcPr>
          <w:p>
            <w:pPr>
              <w:pStyle w:val="22"/>
              <w:spacing w:line="320" w:lineRule="exact"/>
              <w:rPr>
                <w:rFonts w:hAnsi="宋体"/>
              </w:rPr>
            </w:pPr>
          </w:p>
        </w:tc>
        <w:tc>
          <w:tcPr>
            <w:tcW w:w="5023"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bl>
    <w:p>
      <w:pPr>
        <w:rPr>
          <w:lang w:val="en-GB"/>
        </w:rPr>
      </w:pPr>
    </w:p>
    <w:p>
      <w:pPr>
        <w:pStyle w:val="3"/>
        <w:spacing w:line="360" w:lineRule="auto"/>
        <w:jc w:val="left"/>
        <w:rPr>
          <w:rFonts w:ascii="宋体" w:hAnsi="宋体" w:eastAsia="宋体"/>
          <w:color w:val="000000"/>
          <w:szCs w:val="24"/>
          <w:lang w:eastAsia="zh-CN"/>
        </w:rPr>
      </w:pPr>
      <w:r>
        <w:rPr>
          <w:rFonts w:ascii="宋体" w:hAnsi="宋体" w:eastAsia="宋体"/>
          <w:color w:val="000000"/>
          <w:szCs w:val="24"/>
          <w:lang w:val="en-US" w:eastAsia="zh-CN"/>
        </w:rPr>
        <w:t>8</w:t>
      </w:r>
      <w:r>
        <w:rPr>
          <w:rFonts w:hint="eastAsia" w:ascii="宋体" w:hAnsi="宋体" w:eastAsia="宋体"/>
          <w:color w:val="000000"/>
          <w:szCs w:val="24"/>
          <w:lang w:eastAsia="zh-CN"/>
        </w:rPr>
        <w:t xml:space="preserve"> 术语</w:t>
      </w:r>
      <w:bookmarkEnd w:id="35"/>
      <w:bookmarkEnd w:id="36"/>
      <w:bookmarkEnd w:id="37"/>
      <w:bookmarkEnd w:id="38"/>
    </w:p>
    <w:tbl>
      <w:tblPr>
        <w:tblStyle w:val="10"/>
        <w:tblW w:w="9889" w:type="dxa"/>
        <w:jc w:val="center"/>
        <w:tblLayout w:type="fixed"/>
        <w:tblCellMar>
          <w:top w:w="0" w:type="dxa"/>
          <w:left w:w="108" w:type="dxa"/>
          <w:bottom w:w="0" w:type="dxa"/>
          <w:right w:w="108" w:type="dxa"/>
        </w:tblCellMar>
      </w:tblPr>
      <w:tblGrid>
        <w:gridCol w:w="2679"/>
        <w:gridCol w:w="7210"/>
      </w:tblGrid>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术语</w:t>
            </w:r>
          </w:p>
        </w:tc>
        <w:tc>
          <w:tcPr>
            <w:tcW w:w="72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 xml:space="preserve"> 定义</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FAT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出厂验收测试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GAMP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良好的自动生产规范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药品生产质量管理规范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DQ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设计确认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安装确认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ISO</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国际标准组织</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OQ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运行确认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PQ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性能确认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现场验收测试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SOP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标准操作规程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5A693"/>
    <w:multiLevelType w:val="singleLevel"/>
    <w:tmpl w:val="E485A693"/>
    <w:lvl w:ilvl="0" w:tentative="0">
      <w:start w:val="1"/>
      <w:numFmt w:val="decimal"/>
      <w:lvlText w:val="URS%1"/>
      <w:lvlJc w:val="left"/>
      <w:pPr>
        <w:tabs>
          <w:tab w:val="left" w:pos="420"/>
        </w:tabs>
        <w:ind w:left="425" w:leftChars="0" w:hanging="425" w:firstLineChars="0"/>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JjMTJkOTAxODRlM2Y2N2Y0Y2JhNzhhNThiZjkyOTEifQ=="/>
  </w:docVars>
  <w:rsids>
    <w:rsidRoot w:val="00D83CC9"/>
    <w:rsid w:val="00035656"/>
    <w:rsid w:val="000938EC"/>
    <w:rsid w:val="000A1670"/>
    <w:rsid w:val="000C314F"/>
    <w:rsid w:val="000C707D"/>
    <w:rsid w:val="000D37A1"/>
    <w:rsid w:val="000D5B2E"/>
    <w:rsid w:val="000D7754"/>
    <w:rsid w:val="001010CE"/>
    <w:rsid w:val="0011662F"/>
    <w:rsid w:val="00125745"/>
    <w:rsid w:val="00125C3C"/>
    <w:rsid w:val="001262D1"/>
    <w:rsid w:val="001303D7"/>
    <w:rsid w:val="00136BF4"/>
    <w:rsid w:val="0015536A"/>
    <w:rsid w:val="00166014"/>
    <w:rsid w:val="001C05B7"/>
    <w:rsid w:val="002230C0"/>
    <w:rsid w:val="00233533"/>
    <w:rsid w:val="002361E3"/>
    <w:rsid w:val="002431E9"/>
    <w:rsid w:val="00247635"/>
    <w:rsid w:val="00252C7F"/>
    <w:rsid w:val="002747B0"/>
    <w:rsid w:val="00283593"/>
    <w:rsid w:val="002837F6"/>
    <w:rsid w:val="002A03DC"/>
    <w:rsid w:val="002A6BEC"/>
    <w:rsid w:val="002A7EC8"/>
    <w:rsid w:val="002B6A89"/>
    <w:rsid w:val="002C2BFA"/>
    <w:rsid w:val="002E648D"/>
    <w:rsid w:val="002E6DD7"/>
    <w:rsid w:val="002F1EFB"/>
    <w:rsid w:val="0032677C"/>
    <w:rsid w:val="00334778"/>
    <w:rsid w:val="00337ED5"/>
    <w:rsid w:val="003517F2"/>
    <w:rsid w:val="003528DA"/>
    <w:rsid w:val="00353172"/>
    <w:rsid w:val="003560EF"/>
    <w:rsid w:val="00382349"/>
    <w:rsid w:val="003B375E"/>
    <w:rsid w:val="003E227D"/>
    <w:rsid w:val="003E4042"/>
    <w:rsid w:val="003F573C"/>
    <w:rsid w:val="00436028"/>
    <w:rsid w:val="00445633"/>
    <w:rsid w:val="004461DB"/>
    <w:rsid w:val="00486C1E"/>
    <w:rsid w:val="00491410"/>
    <w:rsid w:val="004A7495"/>
    <w:rsid w:val="004B060A"/>
    <w:rsid w:val="004B328A"/>
    <w:rsid w:val="004B7719"/>
    <w:rsid w:val="004C5133"/>
    <w:rsid w:val="004D022E"/>
    <w:rsid w:val="004F530E"/>
    <w:rsid w:val="00511CE7"/>
    <w:rsid w:val="0052298B"/>
    <w:rsid w:val="00524B62"/>
    <w:rsid w:val="00524D6A"/>
    <w:rsid w:val="0056320E"/>
    <w:rsid w:val="00590055"/>
    <w:rsid w:val="005A1A18"/>
    <w:rsid w:val="005A7C2A"/>
    <w:rsid w:val="005C5112"/>
    <w:rsid w:val="005C7C7A"/>
    <w:rsid w:val="00601DBA"/>
    <w:rsid w:val="00605E27"/>
    <w:rsid w:val="006268B9"/>
    <w:rsid w:val="00641A7B"/>
    <w:rsid w:val="00645169"/>
    <w:rsid w:val="00645D17"/>
    <w:rsid w:val="00667ECA"/>
    <w:rsid w:val="006711F5"/>
    <w:rsid w:val="006858B6"/>
    <w:rsid w:val="006C087C"/>
    <w:rsid w:val="006C6FB0"/>
    <w:rsid w:val="006F2686"/>
    <w:rsid w:val="007178D0"/>
    <w:rsid w:val="00736C45"/>
    <w:rsid w:val="00737BD7"/>
    <w:rsid w:val="007427C7"/>
    <w:rsid w:val="00750E89"/>
    <w:rsid w:val="0075159C"/>
    <w:rsid w:val="00757594"/>
    <w:rsid w:val="00767090"/>
    <w:rsid w:val="007A154B"/>
    <w:rsid w:val="007B18ED"/>
    <w:rsid w:val="007B5DD0"/>
    <w:rsid w:val="007C6845"/>
    <w:rsid w:val="007D321E"/>
    <w:rsid w:val="007D6DAE"/>
    <w:rsid w:val="007E76E0"/>
    <w:rsid w:val="00805775"/>
    <w:rsid w:val="00806833"/>
    <w:rsid w:val="00812C15"/>
    <w:rsid w:val="0083671B"/>
    <w:rsid w:val="00840B7C"/>
    <w:rsid w:val="008526F6"/>
    <w:rsid w:val="0085363F"/>
    <w:rsid w:val="0085586F"/>
    <w:rsid w:val="008676D3"/>
    <w:rsid w:val="00871830"/>
    <w:rsid w:val="00883C1C"/>
    <w:rsid w:val="00887DFE"/>
    <w:rsid w:val="00893E14"/>
    <w:rsid w:val="008A496C"/>
    <w:rsid w:val="008B7088"/>
    <w:rsid w:val="008C4218"/>
    <w:rsid w:val="008D77D6"/>
    <w:rsid w:val="008E1B52"/>
    <w:rsid w:val="008F19F7"/>
    <w:rsid w:val="008F7DBB"/>
    <w:rsid w:val="009001B9"/>
    <w:rsid w:val="00902BFF"/>
    <w:rsid w:val="00904594"/>
    <w:rsid w:val="00955317"/>
    <w:rsid w:val="009606A2"/>
    <w:rsid w:val="009614E9"/>
    <w:rsid w:val="009A1972"/>
    <w:rsid w:val="009D6E1B"/>
    <w:rsid w:val="00A20456"/>
    <w:rsid w:val="00A358D0"/>
    <w:rsid w:val="00A42271"/>
    <w:rsid w:val="00A426A7"/>
    <w:rsid w:val="00A52228"/>
    <w:rsid w:val="00A619B8"/>
    <w:rsid w:val="00A65443"/>
    <w:rsid w:val="00A66E35"/>
    <w:rsid w:val="00A6732F"/>
    <w:rsid w:val="00A81CDF"/>
    <w:rsid w:val="00A87579"/>
    <w:rsid w:val="00A97F14"/>
    <w:rsid w:val="00AB136B"/>
    <w:rsid w:val="00AC4FE0"/>
    <w:rsid w:val="00AE7D46"/>
    <w:rsid w:val="00B11D46"/>
    <w:rsid w:val="00B32953"/>
    <w:rsid w:val="00B43A48"/>
    <w:rsid w:val="00B50EBB"/>
    <w:rsid w:val="00B75023"/>
    <w:rsid w:val="00B9732F"/>
    <w:rsid w:val="00BA28B9"/>
    <w:rsid w:val="00BB766F"/>
    <w:rsid w:val="00BD6D2B"/>
    <w:rsid w:val="00BF34D9"/>
    <w:rsid w:val="00BF63B2"/>
    <w:rsid w:val="00C0196D"/>
    <w:rsid w:val="00C12F4D"/>
    <w:rsid w:val="00C4474A"/>
    <w:rsid w:val="00C44C08"/>
    <w:rsid w:val="00C52849"/>
    <w:rsid w:val="00C778B1"/>
    <w:rsid w:val="00C8132C"/>
    <w:rsid w:val="00C81401"/>
    <w:rsid w:val="00C862D6"/>
    <w:rsid w:val="00C87DCF"/>
    <w:rsid w:val="00C95EEE"/>
    <w:rsid w:val="00CA7DAA"/>
    <w:rsid w:val="00CB1F63"/>
    <w:rsid w:val="00CB2308"/>
    <w:rsid w:val="00CC1CB7"/>
    <w:rsid w:val="00CD2D48"/>
    <w:rsid w:val="00CD350D"/>
    <w:rsid w:val="00CD3ABD"/>
    <w:rsid w:val="00CE6935"/>
    <w:rsid w:val="00D6100E"/>
    <w:rsid w:val="00D73544"/>
    <w:rsid w:val="00D83CC9"/>
    <w:rsid w:val="00D84EAE"/>
    <w:rsid w:val="00DA2E0B"/>
    <w:rsid w:val="00DF532F"/>
    <w:rsid w:val="00E41E9A"/>
    <w:rsid w:val="00E42F1B"/>
    <w:rsid w:val="00E54987"/>
    <w:rsid w:val="00E66626"/>
    <w:rsid w:val="00E74489"/>
    <w:rsid w:val="00E80E3F"/>
    <w:rsid w:val="00E92B96"/>
    <w:rsid w:val="00EA7041"/>
    <w:rsid w:val="00EA7FCF"/>
    <w:rsid w:val="00EB0214"/>
    <w:rsid w:val="00EC2674"/>
    <w:rsid w:val="00EC31FE"/>
    <w:rsid w:val="00EC5E82"/>
    <w:rsid w:val="00ED1EC8"/>
    <w:rsid w:val="00ED49ED"/>
    <w:rsid w:val="00ED4BC9"/>
    <w:rsid w:val="00EE534D"/>
    <w:rsid w:val="00F04B0C"/>
    <w:rsid w:val="00F06E20"/>
    <w:rsid w:val="00F07CC9"/>
    <w:rsid w:val="00F1166C"/>
    <w:rsid w:val="00F1196B"/>
    <w:rsid w:val="00F23FC0"/>
    <w:rsid w:val="00F315B8"/>
    <w:rsid w:val="00F64422"/>
    <w:rsid w:val="00F70245"/>
    <w:rsid w:val="00F71918"/>
    <w:rsid w:val="00FA09D6"/>
    <w:rsid w:val="00FA3A87"/>
    <w:rsid w:val="00FC4A4F"/>
    <w:rsid w:val="00FC5848"/>
    <w:rsid w:val="00FC7C5B"/>
    <w:rsid w:val="00FE0FC6"/>
    <w:rsid w:val="00FE288F"/>
    <w:rsid w:val="00FE3E61"/>
    <w:rsid w:val="05352B25"/>
    <w:rsid w:val="0DDA1988"/>
    <w:rsid w:val="0F404978"/>
    <w:rsid w:val="2D2625D8"/>
    <w:rsid w:val="3D083D58"/>
    <w:rsid w:val="463B3026"/>
    <w:rsid w:val="4F332BF8"/>
    <w:rsid w:val="524B05F3"/>
    <w:rsid w:val="642212DF"/>
    <w:rsid w:val="74B841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5"/>
    <w:qFormat/>
    <w:uiPriority w:val="0"/>
    <w:pPr>
      <w:keepNext/>
      <w:widowControl/>
      <w:jc w:val="center"/>
      <w:outlineLvl w:val="0"/>
    </w:pPr>
    <w:rPr>
      <w:rFonts w:eastAsia="Arial"/>
      <w:b/>
      <w:kern w:val="0"/>
      <w:sz w:val="24"/>
      <w:lang w:val="da-DK" w:eastAsia="en-GB"/>
    </w:rPr>
  </w:style>
  <w:style w:type="paragraph" w:styleId="4">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semiHidden/>
    <w:unhideWhenUsed/>
    <w:uiPriority w:val="99"/>
    <w:pPr>
      <w:spacing w:after="120"/>
    </w:pPr>
  </w:style>
  <w:style w:type="paragraph" w:styleId="5">
    <w:name w:val="annotation text"/>
    <w:basedOn w:val="1"/>
    <w:link w:val="23"/>
    <w:semiHidden/>
    <w:qFormat/>
    <w:uiPriority w:val="0"/>
    <w:pPr>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7"/>
    <w:qFormat/>
    <w:uiPriority w:val="0"/>
    <w:rPr>
      <w:b/>
      <w:bCs/>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uiPriority w:val="99"/>
    <w:rPr>
      <w:sz w:val="18"/>
      <w:szCs w:val="18"/>
    </w:rPr>
  </w:style>
  <w:style w:type="character" w:customStyle="1" w:styleId="14">
    <w:name w:val="页脚 Char"/>
    <w:basedOn w:val="12"/>
    <w:link w:val="7"/>
    <w:uiPriority w:val="99"/>
    <w:rPr>
      <w:sz w:val="18"/>
      <w:szCs w:val="18"/>
    </w:rPr>
  </w:style>
  <w:style w:type="character" w:customStyle="1" w:styleId="15">
    <w:name w:val="标题 1 Char"/>
    <w:basedOn w:val="12"/>
    <w:link w:val="3"/>
    <w:qFormat/>
    <w:uiPriority w:val="0"/>
    <w:rPr>
      <w:rFonts w:ascii="Times New Roman" w:hAnsi="Times New Roman" w:eastAsia="Arial" w:cs="Times New Roman"/>
      <w:b/>
      <w:kern w:val="0"/>
      <w:sz w:val="24"/>
      <w:szCs w:val="20"/>
      <w:lang w:val="da-DK" w:eastAsia="en-GB"/>
    </w:rPr>
  </w:style>
  <w:style w:type="paragraph" w:customStyle="1" w:styleId="16">
    <w:name w:val="正文1"/>
    <w:basedOn w:val="1"/>
    <w:qFormat/>
    <w:uiPriority w:val="0"/>
    <w:pPr>
      <w:spacing w:line="312" w:lineRule="auto"/>
      <w:ind w:firstLine="200" w:firstLineChars="200"/>
    </w:pPr>
    <w:rPr>
      <w:lang w:val="zh-CN"/>
    </w:rPr>
  </w:style>
  <w:style w:type="paragraph" w:styleId="17">
    <w:name w:val="List Paragraph"/>
    <w:basedOn w:val="1"/>
    <w:qFormat/>
    <w:uiPriority w:val="0"/>
    <w:pPr>
      <w:ind w:firstLine="420" w:firstLineChars="200"/>
    </w:pPr>
    <w:rPr>
      <w:rFonts w:ascii="Calibri" w:hAnsi="Calibri"/>
      <w:szCs w:val="22"/>
    </w:rPr>
  </w:style>
  <w:style w:type="character" w:customStyle="1" w:styleId="18">
    <w:name w:val="正文文本 Char"/>
    <w:basedOn w:val="12"/>
    <w:link w:val="2"/>
    <w:semiHidden/>
    <w:qFormat/>
    <w:uiPriority w:val="99"/>
    <w:rPr>
      <w:rFonts w:ascii="Times New Roman" w:hAnsi="Times New Roman" w:eastAsia="宋体" w:cs="Times New Roman"/>
      <w:szCs w:val="20"/>
    </w:rPr>
  </w:style>
  <w:style w:type="character" w:customStyle="1" w:styleId="19">
    <w:name w:val="Text Char"/>
    <w:link w:val="20"/>
    <w:qFormat/>
    <w:locked/>
    <w:uiPriority w:val="0"/>
    <w:rPr>
      <w:rFonts w:eastAsia="宋体"/>
      <w:sz w:val="24"/>
      <w:lang w:eastAsia="en-US"/>
    </w:rPr>
  </w:style>
  <w:style w:type="paragraph" w:customStyle="1" w:styleId="20">
    <w:name w:val="Text"/>
    <w:basedOn w:val="1"/>
    <w:link w:val="19"/>
    <w:qFormat/>
    <w:uiPriority w:val="0"/>
    <w:pPr>
      <w:widowControl/>
      <w:spacing w:before="120"/>
    </w:pPr>
    <w:rPr>
      <w:rFonts w:asciiTheme="minorHAnsi" w:hAnsiTheme="minorHAnsi" w:cstheme="minorBidi"/>
      <w:sz w:val="24"/>
      <w:szCs w:val="22"/>
      <w:lang w:eastAsia="en-US"/>
    </w:rPr>
  </w:style>
  <w:style w:type="character" w:customStyle="1" w:styleId="21">
    <w:name w:val="标题 2 Char"/>
    <w:basedOn w:val="12"/>
    <w:link w:val="4"/>
    <w:qFormat/>
    <w:uiPriority w:val="0"/>
    <w:rPr>
      <w:rFonts w:ascii="Arial" w:hAnsi="Arial" w:eastAsia="黑体" w:cs="Times New Roman"/>
      <w:b/>
      <w:bCs/>
      <w:sz w:val="32"/>
      <w:szCs w:val="32"/>
    </w:rPr>
  </w:style>
  <w:style w:type="paragraph" w:customStyle="1" w:styleId="2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23">
    <w:name w:val="批注文字 Char"/>
    <w:basedOn w:val="12"/>
    <w:link w:val="5"/>
    <w:semiHidden/>
    <w:qFormat/>
    <w:uiPriority w:val="0"/>
    <w:rPr>
      <w:rFonts w:ascii="Times New Roman" w:hAnsi="Times New Roman" w:eastAsia="宋体" w:cs="Times New Roman"/>
      <w:szCs w:val="20"/>
    </w:rPr>
  </w:style>
  <w:style w:type="paragraph" w:customStyle="1" w:styleId="24">
    <w:name w:val="Heading Left"/>
    <w:basedOn w:val="1"/>
    <w:qFormat/>
    <w:uiPriority w:val="0"/>
    <w:pPr>
      <w:widowControl/>
      <w:tabs>
        <w:tab w:val="center" w:pos="4820"/>
        <w:tab w:val="right" w:pos="9639"/>
      </w:tabs>
      <w:spacing w:before="120" w:after="120"/>
      <w:jc w:val="left"/>
    </w:pPr>
    <w:rPr>
      <w:rFonts w:ascii="Arial" w:hAnsi="Arial"/>
      <w:b/>
      <w:caps/>
      <w:kern w:val="0"/>
      <w:sz w:val="24"/>
      <w:lang w:val="en-GB" w:eastAsia="en-US"/>
    </w:rPr>
  </w:style>
  <w:style w:type="character" w:customStyle="1" w:styleId="25">
    <w:name w:val="批注框文本 Char"/>
    <w:basedOn w:val="12"/>
    <w:link w:val="6"/>
    <w:semiHidden/>
    <w:qFormat/>
    <w:uiPriority w:val="99"/>
    <w:rPr>
      <w:rFonts w:ascii="Times New Roman" w:hAnsi="Times New Roman" w:eastAsia="宋体" w:cs="Times New Roman"/>
      <w:sz w:val="18"/>
      <w:szCs w:val="18"/>
    </w:rPr>
  </w:style>
  <w:style w:type="character" w:customStyle="1" w:styleId="26">
    <w:name w:val="Text Char Char"/>
    <w:qFormat/>
    <w:uiPriority w:val="0"/>
    <w:rPr>
      <w:sz w:val="24"/>
      <w:lang w:eastAsia="en-US"/>
    </w:rPr>
  </w:style>
  <w:style w:type="character" w:customStyle="1" w:styleId="27">
    <w:name w:val="批注主题 Char"/>
    <w:basedOn w:val="23"/>
    <w:link w:val="9"/>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0"/>
    <customShpInfo spid="_x0000_s2069"/>
    <customShpInfo spid="_x0000_s2068"/>
    <customShpInfo spid="_x0000_s2067"/>
    <customShpInfo spid="_x0000_s2066"/>
    <customShpInfo spid="_x0000_s20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4BDCF-6C0B-4CF1-B19D-BE902C155DC3}">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7166</Words>
  <Characters>7568</Characters>
  <Lines>61</Lines>
  <Paragraphs>17</Paragraphs>
  <TotalTime>2</TotalTime>
  <ScaleCrop>false</ScaleCrop>
  <LinksUpToDate>false</LinksUpToDate>
  <CharactersWithSpaces>7598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2022-03-28T05:56:00Z</dcterms:created>
  <dc:creator>123</dc:creator>
  <cp:lastModifiedBy>_Soso</cp:lastModifiedBy>
  <dcterms:modified xsi:type="dcterms:W3CDTF">2023-05-25T01:28:34Z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04BB8741776644B68B9F02ACF6823832</vt:lpwstr>
  </property>
</Properties>
</file>