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450905282"/>
      <w:bookmarkStart w:id="1" w:name="_Toc288827310"/>
      <w:bookmarkStart w:id="2" w:name="_Toc340348721"/>
      <w:bookmarkStart w:id="3" w:name="_Toc302564004"/>
      <w:bookmarkStart w:id="4" w:name="_Toc28454"/>
      <w:bookmarkStart w:id="5" w:name="_Toc28115"/>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rPr>
      </w:pPr>
      <w:r>
        <w:rPr>
          <w:b/>
          <w:sz w:val="36"/>
          <w:szCs w:val="36"/>
        </w:rPr>
        <w:pict>
          <v:line id="直接连接符 6" o:spid="_x0000_s2070" o:spt="20" style="position:absolute;left:0pt;margin-left:103.9pt;margin-top:39pt;height:0.05pt;width:30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">
            <v:path arrowok="t"/>
            <v:fill focussize="0,0"/>
            <v:stroke/>
            <v:imagedata o:title=""/>
            <o:lock v:ext="edit"/>
          </v:line>
        </w:pict>
      </w:r>
      <w:r>
        <w:rPr>
          <w:rFonts w:hint="eastAsia"/>
          <w:b/>
          <w:sz w:val="36"/>
          <w:szCs w:val="36"/>
        </w:rPr>
        <w:t>项目名称：实验室多功能沸腾制粒机</w:t>
      </w: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w:pict>
          <v:line id="直接连接符 5" o:spid="_x0000_s2069" o:spt="20" style="position:absolute;left:0pt;margin-left:104.3pt;margin-top:24.25pt;height:0pt;width:28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6piyrdAAAACQEAAA8AAAAAAAAAAAAAAAAACgQAAGRycy9kb3ducmV2&#10;LnhtbFBLBQYAAAAABAAEAPMAAAAUBQAAAAA=&#10;">
            <v:path arrowok="t"/>
            <v:fill focussize="0,0"/>
            <v:stroke/>
            <v:imagedata o:title=""/>
            <o:lock v:ext="edit"/>
          </v:line>
        </w:pict>
      </w:r>
      <w:r>
        <w:rPr>
          <w:rFonts w:hint="eastAsia" w:ascii="宋体" w:hAnsi="宋体"/>
          <w:b/>
          <w:sz w:val="28"/>
          <w:szCs w:val="28"/>
        </w:rPr>
        <w:t>拟稿人：</w:t>
      </w:r>
      <w:r>
        <w:rPr>
          <w:rFonts w:ascii="宋体" w:hAnsi="宋体"/>
          <w:b/>
          <w:sz w:val="28"/>
          <w:szCs w:val="28"/>
        </w:rPr>
        <w:tab/>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4" o:spid="_x0000_s2068" o:spt="20" style="position:absolute;left:0pt;margin-left:105.05pt;margin-top:22.8pt;height:0pt;width:28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">
            <v:path arrowok="t"/>
            <v:fill focussize="0,0"/>
            <v:stroke/>
            <v:imagedata o:title=""/>
            <o:lock v:ext="edit"/>
          </v:line>
        </w:pict>
      </w:r>
      <w:r>
        <w:rPr>
          <w:rFonts w:hint="eastAsia" w:ascii="宋体" w:hAnsi="宋体"/>
          <w:b/>
          <w:sz w:val="28"/>
          <w:szCs w:val="28"/>
        </w:rPr>
        <w:t>部门审核：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3" o:spid="_x0000_s2067" o:spt="20" style="position:absolute;left:0pt;margin-left:106pt;margin-top:24.8pt;height:0pt;width:28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">
            <v:path arrowok="t"/>
            <v:fill focussize="0,0"/>
            <v:stroke/>
            <v:imagedata o:title=""/>
            <o:lock v:ext="edit"/>
          </v:line>
        </w:pict>
      </w:r>
      <w:r>
        <w:rPr>
          <w:rFonts w:hint="eastAsia" w:ascii="宋体" w:hAnsi="宋体"/>
          <w:b/>
          <w:sz w:val="28"/>
          <w:szCs w:val="28"/>
        </w:rPr>
        <w:t>主管领导审核：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2" o:spid="_x0000_s2066" o:spt="20" style="position:absolute;left:0pt;margin-left:107.8pt;margin-top:26.8pt;height:0pt;width:288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">
            <v:path arrowok="t"/>
            <v:fill focussize="0,0"/>
            <v:stroke/>
            <v:imagedata o:title=""/>
            <o:lock v:ext="edit"/>
          </v:line>
        </w:pict>
      </w:r>
      <w:r>
        <w:rPr>
          <w:rFonts w:hint="eastAsia" w:ascii="宋体" w:hAnsi="宋体"/>
          <w:b/>
          <w:sz w:val="28"/>
          <w:szCs w:val="28"/>
        </w:rPr>
        <w:t>质量受权人审批：</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1" o:spid="_x0000_s2065" o:spt="20" style="position:absolute;left:0pt;margin-left:107.2pt;margin-top:25.2pt;height:0pt;width:28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">
            <v:path arrowok="t"/>
            <v:fill focussize="0,0"/>
            <v:stroke/>
            <v:imagedata o:title=""/>
            <o:lock v:ext="edit"/>
          </v:line>
        </w:pict>
      </w:r>
      <w:r>
        <w:rPr>
          <w:rFonts w:hint="eastAsia" w:ascii="宋体" w:hAnsi="宋体"/>
          <w:b/>
          <w:sz w:val="28"/>
          <w:szCs w:val="28"/>
        </w:rPr>
        <w:t>审批时间：</w:t>
      </w:r>
    </w:p>
    <w:p>
      <w:pPr>
        <w:rPr>
          <w:rFonts w:ascii="宋体" w:hAnsi="宋体"/>
          <w:b/>
          <w:kern w:val="0"/>
          <w:sz w:val="24"/>
          <w:szCs w:val="24"/>
          <w:lang w:val="da-DK"/>
        </w:rPr>
      </w:pPr>
    </w:p>
    <w:p>
      <w:pPr>
        <w:rPr>
          <w:rFonts w:ascii="宋体" w:hAnsi="宋体"/>
          <w:b/>
          <w:kern w:val="0"/>
          <w:sz w:val="24"/>
          <w:szCs w:val="24"/>
          <w:lang w:val="da-DK"/>
        </w:rPr>
      </w:pP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16"/>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w:t>
      </w:r>
      <w:r>
        <w:rPr>
          <w:rFonts w:hint="eastAsia" w:ascii="宋体" w:hAnsi="宋体" w:cs="Arial"/>
          <w:sz w:val="24"/>
          <w:szCs w:val="24"/>
          <w:lang w:val="en-US" w:eastAsia="zh-CN"/>
        </w:rPr>
        <w:t>研发部</w:t>
      </w:r>
      <w:r>
        <w:rPr>
          <w:rFonts w:hint="eastAsia" w:ascii="宋体" w:hAnsi="宋体" w:cs="Arial"/>
          <w:sz w:val="24"/>
          <w:szCs w:val="24"/>
          <w:lang w:val="en-US"/>
        </w:rPr>
        <w:t>实验室多功能沸腾制粒机购置的用户需求标准，为供应商设计、制造符合我司要求的实验室多功能制粒机的相关设备提供依据，也为我司采购、安装、验收和后期的确认、验证提供依据。同时，此份URS也将作为供需双方签订采购合同中的重要组成部分。</w:t>
      </w:r>
    </w:p>
    <w:p>
      <w:pPr>
        <w:pStyle w:val="16"/>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供应商应严格按照URS中所明确的法规标准、技术和服务要求，提供相应的设备设施和服务。</w:t>
      </w:r>
    </w:p>
    <w:p>
      <w:pPr>
        <w:pStyle w:val="3"/>
        <w:tabs>
          <w:tab w:val="left" w:pos="720"/>
        </w:tabs>
        <w:spacing w:before="120" w:after="120" w:line="360" w:lineRule="auto"/>
        <w:jc w:val="left"/>
        <w:rPr>
          <w:rFonts w:ascii="宋体" w:cs="宋体"/>
          <w:szCs w:val="24"/>
          <w:lang w:val="zh-CN"/>
        </w:rPr>
      </w:pPr>
      <w:bookmarkStart w:id="6" w:name="_Toc424286424"/>
      <w:bookmarkStart w:id="7" w:name="_Toc29168"/>
      <w:bookmarkStart w:id="8" w:name="_Toc14260"/>
      <w:bookmarkStart w:id="9" w:name="_Toc424287330"/>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tbl>
      <w:tblPr>
        <w:tblStyle w:val="10"/>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63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4635" w:type="dxa"/>
            <w:vAlign w:val="center"/>
          </w:tcPr>
          <w:p>
            <w:pPr>
              <w:jc w:val="center"/>
              <w:rPr>
                <w:rFonts w:ascii="宋体" w:hAnsi="宋体" w:cs="宋体"/>
                <w:b/>
                <w:bCs/>
                <w:color w:val="000000"/>
                <w:sz w:val="24"/>
              </w:rPr>
            </w:pPr>
            <w:r>
              <w:rPr>
                <w:rFonts w:hint="eastAsia" w:ascii="宋体" w:hAnsi="宋体" w:cs="宋体"/>
                <w:b/>
                <w:bCs/>
                <w:color w:val="000000"/>
                <w:sz w:val="24"/>
              </w:rPr>
              <w:t>招标范围及内容</w:t>
            </w:r>
          </w:p>
        </w:tc>
        <w:tc>
          <w:tcPr>
            <w:tcW w:w="3144" w:type="dxa"/>
            <w:vAlign w:val="center"/>
          </w:tcPr>
          <w:p>
            <w:pPr>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635" w:type="dxa"/>
            <w:vAlign w:val="center"/>
          </w:tcPr>
          <w:p>
            <w:pPr>
              <w:jc w:val="center"/>
              <w:rPr>
                <w:rFonts w:ascii="宋体" w:hAnsi="宋体" w:cs="宋体"/>
                <w:sz w:val="24"/>
              </w:rPr>
            </w:pPr>
            <w:r>
              <w:rPr>
                <w:rFonts w:hint="eastAsia" w:ascii="宋体" w:hAnsi="宋体" w:cs="Arial"/>
                <w:sz w:val="24"/>
                <w:szCs w:val="24"/>
              </w:rPr>
              <w:t>实验室多功能沸腾制粒机</w:t>
            </w:r>
          </w:p>
        </w:tc>
        <w:tc>
          <w:tcPr>
            <w:tcW w:w="3144" w:type="dxa"/>
            <w:vAlign w:val="center"/>
          </w:tcPr>
          <w:p>
            <w:pPr>
              <w:jc w:val="center"/>
              <w:rPr>
                <w:rFonts w:ascii="宋体" w:hAnsi="宋体" w:cs="宋体"/>
                <w:color w:val="000000"/>
                <w:sz w:val="24"/>
              </w:rPr>
            </w:pPr>
            <w:r>
              <w:rPr>
                <w:rFonts w:hint="eastAsia" w:ascii="宋体" w:hAnsi="宋体" w:cs="宋体"/>
                <w:color w:val="000000"/>
                <w:sz w:val="24"/>
              </w:rPr>
              <w:t>1台</w:t>
            </w:r>
          </w:p>
        </w:tc>
      </w:tr>
    </w:tbl>
    <w:p>
      <w:pPr>
        <w:pStyle w:val="3"/>
        <w:tabs>
          <w:tab w:val="left" w:pos="720"/>
        </w:tabs>
        <w:spacing w:before="120" w:after="120" w:line="360" w:lineRule="auto"/>
        <w:jc w:val="left"/>
        <w:rPr>
          <w:rFonts w:ascii="宋体" w:hAnsi="宋体" w:eastAsia="宋体"/>
          <w:szCs w:val="24"/>
          <w:lang w:eastAsia="zh-CN"/>
        </w:rPr>
      </w:pPr>
      <w:bookmarkStart w:id="10" w:name="_Toc5995"/>
      <w:bookmarkStart w:id="11" w:name="_Toc26762"/>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供应商在设计、制造本次实验室多功能沸腾制粒机相关设备的过程中，必须符合相关法规和行业标准等要求，主要包括：</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《药品生产质量管理规范(GMP)》及附录（2010版）</w:t>
      </w:r>
    </w:p>
    <w:p>
      <w:pPr>
        <w:pStyle w:val="17"/>
        <w:widowControl/>
        <w:numPr>
          <w:ilvl w:val="0"/>
          <w:numId w:val="1"/>
        </w:numPr>
        <w:spacing w:line="360" w:lineRule="auto"/>
        <w:ind w:firstLineChars="0"/>
        <w:jc w:val="left"/>
        <w:rPr>
          <w:rFonts w:ascii="宋体" w:hAnsi="宋体" w:cs="Arial"/>
          <w:sz w:val="24"/>
          <w:szCs w:val="24"/>
        </w:rPr>
      </w:pPr>
      <w:r>
        <w:rPr>
          <w:rFonts w:hint="eastAsia" w:ascii="宋体" w:hAnsi="宋体" w:cs="Arial"/>
          <w:sz w:val="24"/>
          <w:szCs w:val="24"/>
        </w:rPr>
        <w:t>《中华人民共和国药品管理法》及实施条例</w:t>
      </w:r>
    </w:p>
    <w:p>
      <w:pPr>
        <w:widowControl/>
        <w:numPr>
          <w:ilvl w:val="0"/>
          <w:numId w:val="1"/>
        </w:numPr>
        <w:spacing w:line="360" w:lineRule="auto"/>
        <w:jc w:val="left"/>
        <w:rPr>
          <w:rFonts w:ascii="宋体" w:hAnsi="宋体"/>
          <w:b/>
          <w:bCs/>
          <w:sz w:val="24"/>
          <w:szCs w:val="24"/>
        </w:rPr>
      </w:pPr>
      <w:r>
        <w:rPr>
          <w:rFonts w:hint="eastAsia" w:ascii="宋体" w:hAnsi="宋体" w:cs="Arial"/>
          <w:sz w:val="24"/>
          <w:szCs w:val="24"/>
        </w:rPr>
        <w:t>2020年版《中国药典》</w:t>
      </w:r>
    </w:p>
    <w:p>
      <w:pPr>
        <w:widowControl/>
        <w:numPr>
          <w:ilvl w:val="0"/>
          <w:numId w:val="1"/>
        </w:numPr>
        <w:spacing w:line="360" w:lineRule="auto"/>
        <w:jc w:val="left"/>
        <w:rPr>
          <w:rFonts w:ascii="宋体" w:hAnsi="宋体" w:cs="Arial"/>
          <w:sz w:val="24"/>
          <w:szCs w:val="24"/>
        </w:rPr>
      </w:pPr>
      <w:r>
        <w:rPr>
          <w:rFonts w:hint="eastAsia" w:ascii="宋体" w:hAnsi="宋体" w:cs="Arial"/>
          <w:sz w:val="24"/>
          <w:szCs w:val="24"/>
        </w:rPr>
        <w:t>GB20021-2004中华人民共和国制药机械行业标准</w:t>
      </w:r>
    </w:p>
    <w:p>
      <w:pPr>
        <w:pStyle w:val="17"/>
        <w:widowControl/>
        <w:numPr>
          <w:ilvl w:val="0"/>
          <w:numId w:val="1"/>
        </w:numPr>
        <w:spacing w:line="360" w:lineRule="auto"/>
        <w:ind w:firstLineChars="0"/>
        <w:jc w:val="left"/>
        <w:rPr>
          <w:rFonts w:ascii="宋体" w:hAnsi="宋体" w:cs="Arial"/>
          <w:sz w:val="24"/>
          <w:szCs w:val="24"/>
        </w:rPr>
      </w:pPr>
      <w:r>
        <w:rPr>
          <w:rFonts w:hint="eastAsia" w:ascii="宋体" w:hAnsi="宋体" w:cs="Arial"/>
          <w:sz w:val="24"/>
          <w:szCs w:val="24"/>
        </w:rPr>
        <w:t>GB-122655-90机械防护安全要求</w:t>
      </w:r>
    </w:p>
    <w:p>
      <w:pPr>
        <w:pStyle w:val="17"/>
        <w:numPr>
          <w:ilvl w:val="0"/>
          <w:numId w:val="1"/>
        </w:numPr>
        <w:spacing w:line="360" w:lineRule="auto"/>
        <w:ind w:firstLineChars="0"/>
        <w:jc w:val="left"/>
        <w:rPr>
          <w:rFonts w:ascii="宋体" w:hAnsi="宋体" w:cs="Arial"/>
          <w:sz w:val="24"/>
          <w:szCs w:val="24"/>
        </w:rPr>
      </w:pPr>
      <w:r>
        <w:rPr>
          <w:rFonts w:hint="eastAsia" w:ascii="宋体" w:hAnsi="宋体" w:cs="Arial"/>
          <w:sz w:val="24"/>
          <w:szCs w:val="24"/>
        </w:rPr>
        <w:t>设备机械电气设备部分符合GB/T5226.1-2008</w:t>
      </w:r>
    </w:p>
    <w:p>
      <w:pPr>
        <w:widowControl/>
        <w:numPr>
          <w:ilvl w:val="0"/>
          <w:numId w:val="1"/>
        </w:numPr>
        <w:spacing w:line="360" w:lineRule="auto"/>
        <w:jc w:val="left"/>
        <w:rPr>
          <w:rFonts w:ascii="宋体" w:hAnsi="宋体" w:cs="Arial"/>
          <w:sz w:val="24"/>
          <w:szCs w:val="24"/>
        </w:rPr>
      </w:pPr>
      <w:r>
        <w:rPr>
          <w:rFonts w:hint="eastAsia" w:ascii="宋体" w:hAnsi="宋体" w:cs="Arial"/>
          <w:sz w:val="24"/>
          <w:szCs w:val="24"/>
        </w:rPr>
        <w:t>《GB 50231-2009机械设备安装工程施工及验收通用规范》</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GB-12265-90机械防护安全要求</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 9706.1-1995《医用电气设备-部分安全通用要求》</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GB/T 5226.1-96《机械产品电气安全要求通用要求》</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GB/T 19910-93《医用电气设备环境要求及其试验方法》</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GAMP5国际制药工程协会生产自动化规范</w:t>
      </w:r>
    </w:p>
    <w:p>
      <w:pPr>
        <w:widowControl/>
        <w:numPr>
          <w:ilvl w:val="0"/>
          <w:numId w:val="1"/>
        </w:numPr>
        <w:spacing w:line="360" w:lineRule="auto"/>
        <w:jc w:val="left"/>
        <w:rPr>
          <w:rFonts w:ascii="宋体" w:hAnsi="宋体" w:cs="Arial"/>
          <w:sz w:val="24"/>
          <w:szCs w:val="24"/>
        </w:rPr>
      </w:pPr>
      <w:r>
        <w:rPr>
          <w:rFonts w:hint="eastAsia" w:ascii="宋体" w:hAnsi="宋体"/>
          <w:sz w:val="24"/>
        </w:rPr>
        <w:t>满足现行中国安全环保标准（</w:t>
      </w:r>
      <w:r>
        <w:rPr>
          <w:rFonts w:ascii="宋体" w:hAnsi="宋体"/>
          <w:sz w:val="24"/>
        </w:rPr>
        <w:t>USP</w:t>
      </w:r>
      <w:r>
        <w:rPr>
          <w:rFonts w:hint="eastAsia" w:ascii="宋体" w:hAnsi="宋体"/>
          <w:sz w:val="24"/>
        </w:rPr>
        <w:t>）和</w:t>
      </w:r>
      <w:r>
        <w:rPr>
          <w:rFonts w:hint="eastAsia" w:ascii="宋体" w:hAnsi="宋体" w:cs="Arial"/>
          <w:sz w:val="24"/>
          <w:szCs w:val="24"/>
        </w:rPr>
        <w:t>ISPE（国际制药工程师协会）所颁布的制药工程设备标准。</w:t>
      </w:r>
    </w:p>
    <w:bookmarkEnd w:id="12"/>
    <w:p>
      <w:pPr>
        <w:pStyle w:val="3"/>
        <w:spacing w:before="120" w:after="120" w:line="360" w:lineRule="auto"/>
        <w:jc w:val="both"/>
        <w:rPr>
          <w:rFonts w:ascii="宋体" w:hAnsi="宋体" w:eastAsia="宋体"/>
          <w:szCs w:val="24"/>
          <w:lang w:eastAsia="zh-CN"/>
        </w:rPr>
      </w:pPr>
      <w:bookmarkStart w:id="13" w:name="_Toc35744288"/>
      <w:bookmarkEnd w:id="13"/>
      <w:bookmarkStart w:id="14" w:name="_Toc35746522"/>
      <w:bookmarkEnd w:id="14"/>
      <w:bookmarkStart w:id="15" w:name="_Toc35745966"/>
      <w:bookmarkEnd w:id="15"/>
      <w:bookmarkStart w:id="16" w:name="_Toc35764266"/>
      <w:bookmarkEnd w:id="16"/>
      <w:bookmarkStart w:id="17" w:name="_Toc450905288"/>
      <w:bookmarkStart w:id="18" w:name="_Toc14843"/>
      <w:bookmarkStart w:id="19" w:name="_Toc340348727"/>
      <w:bookmarkStart w:id="20" w:name="_Toc24693"/>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pPr>
        <w:spacing w:line="360" w:lineRule="auto"/>
        <w:ind w:firstLine="480" w:firstLineChars="200"/>
        <w:rPr>
          <w:rFonts w:ascii="宋体" w:hAnsi="宋体"/>
          <w:sz w:val="24"/>
          <w:szCs w:val="24"/>
        </w:rPr>
      </w:pPr>
      <w:r>
        <w:rPr>
          <w:rFonts w:hint="eastAsia" w:ascii="宋体" w:hAnsi="宋体"/>
          <w:sz w:val="24"/>
          <w:szCs w:val="24"/>
        </w:rPr>
        <w:t>根据本公司</w:t>
      </w:r>
      <w:r>
        <w:rPr>
          <w:rFonts w:hint="eastAsia" w:ascii="宋体" w:hAnsi="宋体"/>
          <w:sz w:val="24"/>
          <w:szCs w:val="24"/>
          <w:lang w:eastAsia="zh-CN"/>
        </w:rPr>
        <w:t>研发部</w:t>
      </w:r>
      <w:r>
        <w:rPr>
          <w:rFonts w:hint="eastAsia" w:ascii="宋体" w:hAnsi="宋体"/>
          <w:sz w:val="24"/>
          <w:szCs w:val="24"/>
        </w:rPr>
        <w:t>购置</w:t>
      </w:r>
      <w:r>
        <w:rPr>
          <w:rFonts w:hint="eastAsia" w:ascii="宋体" w:hAnsi="宋体" w:cs="Arial"/>
          <w:sz w:val="24"/>
          <w:szCs w:val="24"/>
        </w:rPr>
        <w:t>实验室多功能沸腾制粒机</w:t>
      </w:r>
      <w:r>
        <w:rPr>
          <w:rFonts w:hint="eastAsia" w:ascii="宋体" w:hAnsi="宋体"/>
          <w:sz w:val="24"/>
          <w:szCs w:val="24"/>
        </w:rPr>
        <w:t>安装必须符合现行</w:t>
      </w:r>
      <w:r>
        <w:rPr>
          <w:rFonts w:ascii="宋体" w:hAnsi="宋体"/>
          <w:sz w:val="24"/>
          <w:szCs w:val="24"/>
        </w:rPr>
        <w:t>中国GMP对制药设备的</w:t>
      </w:r>
      <w:r>
        <w:rPr>
          <w:rFonts w:hint="eastAsia" w:ascii="宋体" w:hAnsi="宋体"/>
          <w:sz w:val="24"/>
          <w:szCs w:val="24"/>
        </w:rPr>
        <w:t>要求，设备性能满足生产要求。</w:t>
      </w:r>
    </w:p>
    <w:p>
      <w:pPr>
        <w:pStyle w:val="3"/>
        <w:spacing w:before="120" w:after="120" w:line="360" w:lineRule="auto"/>
        <w:jc w:val="both"/>
        <w:rPr>
          <w:rFonts w:ascii="宋体" w:hAnsi="宋体" w:eastAsia="宋体"/>
          <w:szCs w:val="24"/>
          <w:lang w:eastAsia="zh-CN"/>
        </w:rPr>
      </w:pPr>
      <w:r>
        <w:rPr>
          <w:rFonts w:hint="eastAsia" w:ascii="宋体" w:hAnsi="宋体" w:eastAsia="宋体"/>
          <w:bCs/>
          <w:szCs w:val="24"/>
          <w:lang w:val="en-US" w:eastAsia="zh-CN"/>
        </w:rPr>
        <w:t>5</w:t>
      </w:r>
      <w:r>
        <w:rPr>
          <w:rFonts w:hint="eastAsia" w:ascii="宋体" w:hAnsi="宋体" w:eastAsia="宋体"/>
          <w:bCs/>
          <w:szCs w:val="24"/>
          <w:lang w:eastAsia="zh-CN"/>
        </w:rPr>
        <w:t xml:space="preserve"> 工艺</w:t>
      </w:r>
      <w:r>
        <w:rPr>
          <w:rFonts w:hint="eastAsia" w:ascii="宋体" w:hAnsi="宋体"/>
          <w:szCs w:val="24"/>
          <w:lang w:val="en-US" w:eastAsia="zh-CN"/>
        </w:rPr>
        <w:t>/流程描述</w:t>
      </w:r>
    </w:p>
    <w:p>
      <w:pPr>
        <w:spacing w:line="360" w:lineRule="auto"/>
        <w:ind w:firstLine="480" w:firstLineChars="200"/>
        <w:rPr>
          <w:rFonts w:ascii="宋体"/>
          <w:b/>
          <w:bCs/>
          <w:sz w:val="28"/>
          <w:shd w:val="pct10" w:color="auto" w:fill="FFFFFF"/>
        </w:rPr>
      </w:pPr>
      <w:r>
        <w:rPr>
          <w:rFonts w:hint="eastAsia" w:ascii="宋体" w:hAnsi="宋体"/>
          <w:sz w:val="24"/>
          <w:szCs w:val="24"/>
        </w:rPr>
        <w:t>实验室多功能</w:t>
      </w:r>
      <w:r>
        <w:rPr>
          <w:rFonts w:hint="eastAsia" w:ascii="宋体" w:hAnsi="宋体" w:cs="Arial"/>
          <w:sz w:val="24"/>
          <w:szCs w:val="24"/>
        </w:rPr>
        <w:t>沸腾</w:t>
      </w:r>
      <w:r>
        <w:rPr>
          <w:rFonts w:hint="eastAsia" w:ascii="宋体" w:hAnsi="宋体"/>
          <w:sz w:val="24"/>
          <w:szCs w:val="24"/>
        </w:rPr>
        <w:t>制粒机可实现对湿颗粒的流化干燥；也可通过顶部喷枪喷入粘合剂，将粉料制成合格颗粒；也可通过底部喷枪实现包衣功能、侧部喷枪实现制微丸功能。</w:t>
      </w:r>
    </w:p>
    <w:p>
      <w:pPr>
        <w:pStyle w:val="3"/>
        <w:spacing w:before="120" w:after="120" w:line="360" w:lineRule="auto"/>
        <w:jc w:val="both"/>
        <w:rPr>
          <w:rFonts w:ascii="宋体" w:hAnsi="宋体" w:eastAsia="宋体"/>
          <w:szCs w:val="24"/>
          <w:lang w:eastAsia="zh-CN"/>
        </w:rPr>
      </w:pPr>
      <w:bookmarkStart w:id="21" w:name="_Toc288827320"/>
      <w:bookmarkStart w:id="22" w:name="_Toc302564013"/>
      <w:bookmarkStart w:id="23" w:name="_Toc24564"/>
      <w:bookmarkStart w:id="24" w:name="_Toc340348730"/>
      <w:bookmarkStart w:id="25" w:name="_Toc450905289"/>
      <w:bookmarkStart w:id="26" w:name="_Toc7075"/>
      <w:r>
        <w:rPr>
          <w:rFonts w:ascii="宋体" w:hAnsi="宋体" w:eastAsia="宋体"/>
          <w:szCs w:val="24"/>
          <w:lang w:val="en-US" w:eastAsia="zh-CN"/>
        </w:rPr>
        <w:t>6</w:t>
      </w:r>
      <w:r>
        <w:rPr>
          <w:rFonts w:hint="eastAsia" w:ascii="宋体" w:hAnsi="宋体" w:eastAsia="宋体"/>
          <w:szCs w:val="24"/>
          <w:lang w:eastAsia="zh-CN"/>
        </w:rPr>
        <w:t>生产线及系统需求</w:t>
      </w:r>
      <w:bookmarkEnd w:id="21"/>
      <w:bookmarkEnd w:id="22"/>
      <w:bookmarkEnd w:id="23"/>
      <w:bookmarkEnd w:id="24"/>
      <w:bookmarkEnd w:id="25"/>
      <w:bookmarkEnd w:id="26"/>
    </w:p>
    <w:p>
      <w:pPr>
        <w:pStyle w:val="4"/>
        <w:keepNext w:val="0"/>
        <w:spacing w:before="0" w:after="0" w:line="360" w:lineRule="auto"/>
        <w:rPr>
          <w:rFonts w:ascii="宋体" w:hAnsi="宋体" w:eastAsia="宋体" w:cs="Arial"/>
          <w:b w:val="0"/>
          <w:bCs w:val="0"/>
          <w:sz w:val="24"/>
          <w:szCs w:val="24"/>
          <w:lang w:val="en-GB"/>
        </w:rPr>
      </w:pPr>
      <w:bookmarkStart w:id="27" w:name="_Toc302564015"/>
      <w:bookmarkStart w:id="28" w:name="_Toc450905290"/>
      <w:bookmarkStart w:id="29" w:name="_Toc12539"/>
      <w:bookmarkStart w:id="30" w:name="_Toc31419"/>
      <w:r>
        <w:rPr>
          <w:rFonts w:ascii="宋体" w:hAnsi="宋体" w:eastAsia="宋体" w:cs="Arial"/>
          <w:b w:val="0"/>
          <w:bCs w:val="0"/>
          <w:sz w:val="24"/>
          <w:szCs w:val="24"/>
        </w:rPr>
        <w:t>6</w:t>
      </w:r>
      <w:r>
        <w:rPr>
          <w:rFonts w:hint="eastAsia" w:ascii="宋体" w:hAnsi="宋体" w:eastAsia="宋体" w:cs="Arial"/>
          <w:b w:val="0"/>
          <w:bCs w:val="0"/>
          <w:sz w:val="24"/>
          <w:szCs w:val="24"/>
          <w:lang w:val="en-GB"/>
        </w:rPr>
        <w:t>.1生产要求</w:t>
      </w:r>
      <w:bookmarkEnd w:id="27"/>
      <w:bookmarkEnd w:id="28"/>
      <w:bookmarkEnd w:id="29"/>
      <w:bookmarkEnd w:id="30"/>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2"/>
              <w:numPr>
                <w:ilvl w:val="0"/>
                <w:numId w:val="2"/>
              </w:numPr>
              <w:tabs>
                <w:tab w:val="left" w:pos="0"/>
                <w:tab w:val="left" w:pos="640"/>
                <w:tab w:val="clear" w:pos="420"/>
              </w:tabs>
              <w:ind w:left="420" w:leftChars="0" w:hanging="420" w:firstLineChars="0"/>
              <w:jc w:val="center"/>
            </w:pPr>
          </w:p>
        </w:tc>
        <w:tc>
          <w:tcPr>
            <w:tcW w:w="7028" w:type="dxa"/>
            <w:vAlign w:val="center"/>
          </w:tcPr>
          <w:p>
            <w:pPr>
              <w:pStyle w:val="5"/>
              <w:ind w:left="181" w:leftChars="86"/>
              <w:rPr>
                <w:rFonts w:hint="eastAsia" w:ascii="宋体" w:hAnsi="宋体" w:cs="Arial"/>
                <w:caps/>
                <w:sz w:val="24"/>
                <w:szCs w:val="24"/>
              </w:rPr>
            </w:pPr>
            <w:r>
              <w:rPr>
                <w:rFonts w:hint="eastAsia" w:ascii="宋体" w:hAnsi="宋体" w:cs="Arial"/>
                <w:caps/>
                <w:sz w:val="24"/>
                <w:szCs w:val="24"/>
                <w:highlight w:val="none"/>
              </w:rPr>
              <w:t>设备制粒干燥最大产能为</w:t>
            </w:r>
            <w:r>
              <w:rPr>
                <w:rFonts w:hint="eastAsia" w:ascii="宋体" w:hAnsi="宋体" w:cs="Arial"/>
                <w:caps/>
                <w:sz w:val="24"/>
                <w:szCs w:val="24"/>
                <w:highlight w:val="none"/>
                <w:lang w:val="en-US" w:eastAsia="zh-CN"/>
              </w:rPr>
              <w:t>3</w:t>
            </w:r>
            <w:r>
              <w:rPr>
                <w:rFonts w:hint="eastAsia"/>
                <w:sz w:val="24"/>
                <w:szCs w:val="24"/>
                <w:highlight w:val="none"/>
              </w:rPr>
              <w:t>kg</w:t>
            </w:r>
            <w:r>
              <w:rPr>
                <w:rFonts w:hint="eastAsia" w:ascii="宋体" w:hAnsi="宋体" w:cs="Arial"/>
                <w:caps/>
                <w:sz w:val="24"/>
                <w:szCs w:val="24"/>
                <w:highlight w:val="none"/>
              </w:rPr>
              <w:t>～</w:t>
            </w:r>
            <w:r>
              <w:rPr>
                <w:rFonts w:hint="eastAsia" w:ascii="宋体" w:hAnsi="宋体" w:cs="Arial"/>
                <w:caps/>
                <w:sz w:val="24"/>
                <w:szCs w:val="24"/>
                <w:highlight w:val="none"/>
                <w:lang w:val="en-US" w:eastAsia="zh-CN"/>
              </w:rPr>
              <w:t>5</w:t>
            </w:r>
            <w:r>
              <w:rPr>
                <w:rFonts w:hint="eastAsia"/>
                <w:sz w:val="24"/>
                <w:szCs w:val="24"/>
                <w:highlight w:val="none"/>
              </w:rPr>
              <w:t>kg</w:t>
            </w:r>
            <w:r>
              <w:rPr>
                <w:rFonts w:hint="eastAsia" w:ascii="宋体" w:hAnsi="宋体" w:cs="Arial"/>
                <w:caps/>
                <w:sz w:val="24"/>
                <w:szCs w:val="24"/>
                <w:highlight w:val="none"/>
              </w:rPr>
              <w:t>（密度按0.5算）/锅；具有流化干燥、顶喷制粒、底喷微丸包衣功能、</w:t>
            </w:r>
            <w:r>
              <w:rPr>
                <w:rFonts w:hint="eastAsia" w:ascii="宋体" w:hAnsi="宋体" w:cs="Arial"/>
                <w:caps/>
                <w:sz w:val="24"/>
                <w:szCs w:val="24"/>
              </w:rPr>
              <w:t>微丸功能</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pPr>
          </w:p>
        </w:tc>
        <w:tc>
          <w:tcPr>
            <w:tcW w:w="7028" w:type="dxa"/>
            <w:vAlign w:val="center"/>
          </w:tcPr>
          <w:p>
            <w:pPr>
              <w:spacing w:line="360" w:lineRule="exact"/>
              <w:rPr>
                <w:rFonts w:hint="eastAsia" w:ascii="宋体" w:hAnsi="宋体"/>
                <w:sz w:val="24"/>
                <w:szCs w:val="24"/>
              </w:rPr>
            </w:pPr>
            <w:r>
              <w:rPr>
                <w:rFonts w:hint="eastAsia" w:ascii="宋体" w:hAnsi="宋体" w:cs="Arial"/>
                <w:caps/>
                <w:sz w:val="24"/>
                <w:szCs w:val="24"/>
              </w:rPr>
              <w:t>采用人工方式投料。</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扩散室上有喷枪安装孔。</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 xml:space="preserve">设备密封良好。 </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物料容器带密闭的产品取样器。</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气流筛板采用快装拆结构。</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pPr>
          </w:p>
        </w:tc>
        <w:tc>
          <w:tcPr>
            <w:tcW w:w="7028" w:type="dxa"/>
            <w:vAlign w:val="center"/>
          </w:tcPr>
          <w:p>
            <w:pPr>
              <w:spacing w:line="360" w:lineRule="exact"/>
              <w:rPr>
                <w:rFonts w:hint="default" w:ascii="宋体" w:hAnsi="宋体" w:eastAsia="宋体"/>
                <w:sz w:val="24"/>
                <w:szCs w:val="24"/>
                <w:lang w:val="en-US" w:eastAsia="zh-CN"/>
              </w:rPr>
            </w:pPr>
            <w:r>
              <w:rPr>
                <w:rFonts w:hint="eastAsia" w:ascii="宋体" w:hAnsi="宋体"/>
                <w:sz w:val="24"/>
                <w:szCs w:val="24"/>
              </w:rPr>
              <w:t>过滤袋安装结构应确保密封不漏粉。</w:t>
            </w:r>
            <w:r>
              <w:rPr>
                <w:rFonts w:hint="eastAsia" w:ascii="宋体" w:hAnsi="宋体"/>
                <w:sz w:val="24"/>
                <w:szCs w:val="24"/>
                <w:lang w:eastAsia="zh-CN"/>
              </w:rPr>
              <w:t>配</w:t>
            </w:r>
            <w:r>
              <w:rPr>
                <w:rFonts w:hint="eastAsia" w:ascii="宋体" w:hAnsi="宋体"/>
                <w:sz w:val="24"/>
                <w:szCs w:val="24"/>
                <w:lang w:val="en-US" w:eastAsia="zh-CN"/>
              </w:rPr>
              <w:t>置2个滤袋</w:t>
            </w:r>
            <w:r>
              <w:rPr>
                <w:rFonts w:hint="eastAsia" w:ascii="宋体" w:hAnsi="宋体"/>
                <w:sz w:val="24"/>
                <w:szCs w:val="24"/>
                <w:highlight w:val="none"/>
                <w:lang w:val="en-US" w:eastAsia="zh-CN"/>
              </w:rPr>
              <w:t>（孔径70 5μm~10μm）</w:t>
            </w:r>
            <w:r>
              <w:rPr>
                <w:rFonts w:hint="eastAsia" w:ascii="宋体" w:hAnsi="宋体"/>
                <w:sz w:val="24"/>
                <w:szCs w:val="24"/>
                <w:lang w:val="en-US" w:eastAsia="zh-CN"/>
              </w:rPr>
              <w:t>。</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各滤袋应能交替除尘，实现连续生产。</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 xml:space="preserve">空气处理单元需配进风过滤器（过滤等级H10及以上）。 </w:t>
            </w:r>
          </w:p>
        </w:tc>
        <w:tc>
          <w:tcPr>
            <w:tcW w:w="1167"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具有进风温度调节功能。</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 xml:space="preserve">采用不锈钢翅片式电加热棒加热，按温度设定值，可自动调节电力。 </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进风风量可调节。</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空气过滤器的压差可显示。</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排风机配高压低噪离心式专用风机。</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排风前应有二次除尘装置。</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合格颗粒收得率：≥80%</w:t>
            </w: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物料收得率≥98%</w:t>
            </w: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成品含水量符合中国药典20</w:t>
            </w:r>
            <w:r>
              <w:rPr>
                <w:rFonts w:hint="eastAsia" w:ascii="宋体" w:hAnsi="宋体"/>
                <w:sz w:val="24"/>
                <w:szCs w:val="24"/>
                <w:lang w:val="en-US" w:eastAsia="zh-CN"/>
              </w:rPr>
              <w:t>2</w:t>
            </w:r>
            <w:r>
              <w:rPr>
                <w:rFonts w:hint="eastAsia" w:ascii="宋体" w:hAnsi="宋体"/>
                <w:sz w:val="24"/>
                <w:szCs w:val="24"/>
              </w:rPr>
              <w:t>0的要求</w:t>
            </w: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bl>
    <w:p>
      <w:pPr>
        <w:pStyle w:val="2"/>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2</w:t>
      </w:r>
      <w:r>
        <w:rPr>
          <w:rFonts w:hint="eastAsia" w:ascii="宋体" w:hAnsi="宋体" w:eastAsia="宋体" w:cs="Arial"/>
          <w:b w:val="0"/>
          <w:bCs w:val="0"/>
          <w:sz w:val="24"/>
          <w:szCs w:val="24"/>
          <w:lang w:val="en-GB"/>
        </w:rPr>
        <w:t>设备要求</w:t>
      </w: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可完成混合、干燥、制粒、包衣及制微丸功能。</w:t>
            </w:r>
          </w:p>
        </w:tc>
        <w:tc>
          <w:tcPr>
            <w:tcW w:w="1167" w:type="dxa"/>
            <w:vAlign w:val="center"/>
          </w:tcPr>
          <w:p>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vAlign w:val="bottom"/>
          </w:tcPr>
          <w:p>
            <w:pPr>
              <w:spacing w:line="360" w:lineRule="exact"/>
              <w:rPr>
                <w:rFonts w:hint="eastAsia" w:ascii="宋体" w:hAnsi="宋体"/>
                <w:sz w:val="24"/>
                <w:szCs w:val="24"/>
              </w:rPr>
            </w:pPr>
            <w:r>
              <w:rPr>
                <w:rFonts w:hint="eastAsia" w:ascii="宋体" w:hAnsi="宋体"/>
                <w:b/>
                <w:bCs/>
                <w:sz w:val="24"/>
                <w:szCs w:val="24"/>
              </w:rPr>
              <w:t>配备适合的喷枪及蠕动泵。</w:t>
            </w:r>
          </w:p>
        </w:tc>
        <w:tc>
          <w:tcPr>
            <w:tcW w:w="1167" w:type="dxa"/>
            <w:vAlign w:val="center"/>
          </w:tcPr>
          <w:p>
            <w:pPr>
              <w:jc w:val="center"/>
              <w:rPr>
                <w:rFonts w:hint="eastAsia" w:ascii="宋体" w:hAnsi="宋体" w:eastAsia="宋体" w:cs="宋体"/>
                <w:sz w:val="24"/>
                <w:szCs w:val="24"/>
                <w:lang w:eastAsia="zh-CN" w:bidi="th-TH"/>
              </w:rPr>
            </w:pPr>
            <w:r>
              <w:rPr>
                <w:rFonts w:hint="eastAsia" w:ascii="宋体" w:hAnsi="宋体" w:cs="宋体"/>
                <w:sz w:val="24"/>
                <w:szCs w:val="24"/>
                <w:lang w:eastAsia="zh-CN" w:bidi="th-TH"/>
              </w:rPr>
              <w:t>期望</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缸体上配置有视镜，可以观察物料的状况。</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缸体上配置有不停机在线取样装置。</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空气处理单元可提供洁净热风，温度从室温～120℃。</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供应商应标明用电总功率、压缩空气用量及其它重要参数要求。</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提供设备详细所需厂房设施配套要求，并协助用户完成安装施工图设计。</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进风温度可调，最终进风温度控制精度≤±5℃。</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排风温度可显示。</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滤袋压差、除尘器压差可显示。</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风机变频可调，控制风量。</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滤袋清粉频率可调，确保除尘效果。</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浆液雾化压力可设置。</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蠕动泵转速可调，控制喷浆速度。</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ascii="宋体" w:hAnsi="宋体"/>
                <w:sz w:val="24"/>
                <w:szCs w:val="24"/>
              </w:rPr>
            </w:pPr>
            <w:r>
              <w:rPr>
                <w:rFonts w:ascii="宋体" w:hAnsi="宋体"/>
                <w:sz w:val="24"/>
                <w:szCs w:val="24"/>
              </w:rPr>
              <w:t>设备</w:t>
            </w:r>
            <w:r>
              <w:rPr>
                <w:rFonts w:hint="eastAsia" w:ascii="宋体" w:hAnsi="宋体"/>
                <w:sz w:val="24"/>
                <w:szCs w:val="24"/>
              </w:rPr>
              <w:t>内部的电线及气管</w:t>
            </w:r>
            <w:r>
              <w:rPr>
                <w:rFonts w:ascii="宋体" w:hAnsi="宋体"/>
                <w:sz w:val="24"/>
                <w:szCs w:val="24"/>
              </w:rPr>
              <w:t>应</w:t>
            </w:r>
            <w:r>
              <w:rPr>
                <w:rFonts w:hint="eastAsia" w:ascii="宋体" w:hAnsi="宋体"/>
                <w:sz w:val="24"/>
                <w:szCs w:val="24"/>
              </w:rPr>
              <w:t>沿机架支撑钢走向，整洁、美观，易检修。</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ascii="宋体" w:hAnsi="宋体"/>
                <w:sz w:val="24"/>
                <w:szCs w:val="24"/>
              </w:rPr>
            </w:pPr>
            <w:r>
              <w:rPr>
                <w:rFonts w:hint="eastAsia" w:ascii="宋体" w:hAnsi="宋体"/>
                <w:sz w:val="24"/>
                <w:szCs w:val="24"/>
              </w:rPr>
              <w:t>供应商应提供设备所需</w:t>
            </w:r>
            <w:r>
              <w:rPr>
                <w:rFonts w:ascii="宋体" w:hAnsi="宋体"/>
                <w:sz w:val="24"/>
                <w:szCs w:val="24"/>
              </w:rPr>
              <w:t>全部</w:t>
            </w:r>
            <w:r>
              <w:rPr>
                <w:rFonts w:hint="eastAsia" w:ascii="宋体" w:hAnsi="宋体"/>
                <w:sz w:val="24"/>
                <w:szCs w:val="24"/>
              </w:rPr>
              <w:t>公共系统的参数和连接方式，如：</w:t>
            </w:r>
            <w:r>
              <w:rPr>
                <w:rFonts w:ascii="宋体" w:hAnsi="宋体"/>
                <w:sz w:val="24"/>
                <w:szCs w:val="24"/>
              </w:rPr>
              <w:t>电力，压缩空气等</w:t>
            </w:r>
            <w:r>
              <w:rPr>
                <w:rFonts w:hint="eastAsia" w:ascii="宋体" w:hAnsi="宋体"/>
                <w:sz w:val="24"/>
                <w:szCs w:val="24"/>
              </w:rPr>
              <w:t>。</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所有设备与相关厂房地面的连接结构设计，须确保不破坏厂房设施，无死角易清洁，易维护保养。</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ascii="宋体" w:hAnsi="宋体"/>
                <w:sz w:val="24"/>
                <w:szCs w:val="24"/>
              </w:rPr>
            </w:pPr>
            <w:r>
              <w:rPr>
                <w:rFonts w:hint="eastAsia" w:ascii="宋体" w:hAnsi="宋体"/>
                <w:sz w:val="24"/>
                <w:szCs w:val="24"/>
              </w:rPr>
              <w:t>设备上使用的有可能与药品接触的润滑油，应为食品级，无毒性。使用的普通润滑油不能和产品或可能和产品接触的设备表面接触。</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须提供机器所用润滑油牌号清单及润滑图。</w:t>
            </w:r>
          </w:p>
        </w:tc>
        <w:tc>
          <w:tcPr>
            <w:tcW w:w="1167" w:type="dxa"/>
            <w:vAlign w:val="center"/>
          </w:tcPr>
          <w:p>
            <w:pPr>
              <w:spacing w:line="360" w:lineRule="exact"/>
              <w:jc w:val="center"/>
              <w:rPr>
                <w:rFonts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设备分为: 空气处理单元、主机、排风组件、加液系统和控制系统。要求集成设计成一体。</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设备带脚轮，可方便移动。</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rPr>
              <w:t>在主机配备耐高压的钢化玻璃镜片用于观测物料，配备高亮度视灯。</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top"/>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sz w:val="24"/>
                <w:szCs w:val="24"/>
              </w:rPr>
              <w:t>床层压差检测（屏显），超限报警。</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center"/>
          </w:tcPr>
          <w:p>
            <w:pPr>
              <w:spacing w:line="360" w:lineRule="exact"/>
              <w:rPr>
                <w:rFonts w:hint="eastAsia" w:ascii="宋体" w:hAnsi="宋体" w:eastAsia="宋体" w:cs="Times New Roman"/>
                <w:kern w:val="2"/>
                <w:sz w:val="24"/>
                <w:szCs w:val="24"/>
                <w:lang w:val="en-US" w:eastAsia="zh-CN" w:bidi="ar-SA"/>
              </w:rPr>
            </w:pPr>
            <w:r>
              <w:rPr>
                <w:rFonts w:hint="eastAsia" w:ascii="宋体" w:hAnsi="宋体"/>
                <w:sz w:val="24"/>
                <w:szCs w:val="24"/>
              </w:rPr>
              <w:t>产品过滤袋压差检测（屏显），超限报警。</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center"/>
          </w:tcPr>
          <w:p>
            <w:pPr>
              <w:spacing w:line="360" w:lineRule="exact"/>
              <w:rPr>
                <w:rFonts w:hint="eastAsia" w:ascii="宋体" w:hAnsi="宋体" w:eastAsia="宋体" w:cs="Times New Roman"/>
                <w:kern w:val="2"/>
                <w:sz w:val="24"/>
                <w:szCs w:val="24"/>
                <w:lang w:val="en-US" w:eastAsia="zh-CN" w:bidi="ar-SA"/>
              </w:rPr>
            </w:pPr>
            <w:r>
              <w:rPr>
                <w:rFonts w:hint="eastAsia" w:ascii="宋体" w:hAnsi="宋体"/>
                <w:sz w:val="24"/>
                <w:szCs w:val="24"/>
              </w:rPr>
              <w:t>主机内滤袋具有除尘功能，防止堵塞。</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numPr>
                <w:ilvl w:val="0"/>
                <w:numId w:val="2"/>
              </w:numPr>
              <w:tabs>
                <w:tab w:val="left" w:pos="640"/>
                <w:tab w:val="clear" w:pos="420"/>
              </w:tabs>
              <w:ind w:left="420" w:leftChars="0" w:hanging="420" w:firstLineChars="0"/>
              <w:jc w:val="center"/>
              <w:rPr>
                <w:rFonts w:hint="eastAsia" w:ascii="宋体" w:hAnsi="宋体" w:cs="宋体"/>
                <w:color w:val="000000"/>
                <w:kern w:val="0"/>
                <w:sz w:val="24"/>
                <w:szCs w:val="24"/>
                <w:lang w:bidi="th-TH"/>
              </w:rPr>
            </w:pPr>
          </w:p>
        </w:tc>
        <w:tc>
          <w:tcPr>
            <w:tcW w:w="7028" w:type="dxa"/>
            <w:vAlign w:val="center"/>
          </w:tcPr>
          <w:p>
            <w:pPr>
              <w:spacing w:line="360" w:lineRule="exact"/>
              <w:rPr>
                <w:rFonts w:hint="eastAsia" w:ascii="宋体" w:hAnsi="宋体"/>
                <w:sz w:val="24"/>
                <w:szCs w:val="24"/>
              </w:rPr>
            </w:pPr>
            <w:r>
              <w:rPr>
                <w:rFonts w:hint="eastAsia" w:ascii="宋体" w:hAnsi="宋体"/>
                <w:sz w:val="24"/>
                <w:szCs w:val="24"/>
                <w:lang w:eastAsia="zh-CN"/>
              </w:rPr>
              <w:t>设备运行综合性能：设备配备良好的减振、传动、变速、冷却、润滑装置，在维修保养周期内，连续满负荷生产条件下，没有明显漏油和温升现象、没有明显的振动和噪声恶化现象，始终符合出厂验收标准。</w:t>
            </w:r>
          </w:p>
        </w:tc>
        <w:tc>
          <w:tcPr>
            <w:tcW w:w="1167" w:type="dxa"/>
            <w:vAlign w:val="center"/>
          </w:tcPr>
          <w:p>
            <w:pPr>
              <w:spacing w:line="360" w:lineRule="exact"/>
              <w:jc w:val="center"/>
              <w:rPr>
                <w:rFonts w:hint="eastAsia" w:ascii="宋体" w:hAnsi="宋体"/>
                <w:sz w:val="24"/>
                <w:szCs w:val="24"/>
              </w:rPr>
            </w:pPr>
            <w:r>
              <w:rPr>
                <w:rFonts w:hint="eastAsia" w:ascii="宋体" w:hAnsi="宋体"/>
                <w:sz w:val="24"/>
                <w:szCs w:val="24"/>
              </w:rPr>
              <w:t>必需</w:t>
            </w:r>
          </w:p>
        </w:tc>
        <w:tc>
          <w:tcPr>
            <w:tcW w:w="940" w:type="dxa"/>
          </w:tcPr>
          <w:p>
            <w:pPr>
              <w:rPr>
                <w:rFonts w:ascii="宋体" w:hAnsi="宋体"/>
                <w:sz w:val="24"/>
                <w:szCs w:val="24"/>
              </w:rPr>
            </w:pPr>
          </w:p>
        </w:tc>
      </w:tr>
    </w:tbl>
    <w:p>
      <w:pPr>
        <w:pStyle w:val="2"/>
        <w:rPr>
          <w:rFonts w:ascii="宋体" w:hAnsi="宋体"/>
          <w:sz w:val="24"/>
          <w:szCs w:val="24"/>
        </w:rPr>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3</w:t>
      </w:r>
      <w:r>
        <w:rPr>
          <w:rFonts w:hint="eastAsia" w:ascii="宋体" w:hAnsi="宋体" w:eastAsia="宋体" w:cs="Arial"/>
          <w:b w:val="0"/>
          <w:bCs w:val="0"/>
          <w:sz w:val="24"/>
          <w:szCs w:val="24"/>
          <w:lang w:val="en-GB"/>
        </w:rPr>
        <w:t>外观、材质要求</w:t>
      </w:r>
    </w:p>
    <w:tbl>
      <w:tblPr>
        <w:tblStyle w:val="10"/>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86"/>
        <w:gridCol w:w="123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0" w:type="dxa"/>
            <w:shd w:val="pct20" w:color="auto" w:fill="FFFFFF"/>
            <w:vAlign w:val="center"/>
          </w:tcPr>
          <w:p>
            <w:pPr>
              <w:jc w:val="center"/>
              <w:rPr>
                <w:b/>
              </w:rPr>
            </w:pPr>
            <w:r>
              <w:rPr>
                <w:rFonts w:hint="eastAsia"/>
                <w:b/>
              </w:rPr>
              <w:t>序号</w:t>
            </w:r>
          </w:p>
        </w:tc>
        <w:tc>
          <w:tcPr>
            <w:tcW w:w="6986" w:type="dxa"/>
            <w:shd w:val="pct20" w:color="auto" w:fill="FFFFFF"/>
            <w:vAlign w:val="center"/>
          </w:tcPr>
          <w:p>
            <w:pPr>
              <w:jc w:val="center"/>
              <w:rPr>
                <w:b/>
              </w:rPr>
            </w:pPr>
            <w:r>
              <w:rPr>
                <w:rFonts w:hint="eastAsia"/>
                <w:b/>
              </w:rPr>
              <w:t>要求内容</w:t>
            </w:r>
          </w:p>
        </w:tc>
        <w:tc>
          <w:tcPr>
            <w:tcW w:w="1236" w:type="dxa"/>
            <w:shd w:val="pct20" w:color="auto" w:fill="FFFFFF"/>
            <w:vAlign w:val="center"/>
          </w:tcPr>
          <w:p>
            <w:pPr>
              <w:jc w:val="center"/>
              <w:rPr>
                <w:rFonts w:ascii="宋体"/>
                <w:b/>
              </w:rPr>
            </w:pPr>
            <w:r>
              <w:rPr>
                <w:rFonts w:hint="eastAsia"/>
                <w:b/>
              </w:rPr>
              <w:t>必需/期望</w:t>
            </w:r>
          </w:p>
        </w:tc>
        <w:tc>
          <w:tcPr>
            <w:tcW w:w="909"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numPr>
                <w:ilvl w:val="0"/>
                <w:numId w:val="2"/>
              </w:numPr>
              <w:tabs>
                <w:tab w:val="left" w:pos="640"/>
                <w:tab w:val="clear" w:pos="420"/>
              </w:tabs>
              <w:ind w:left="420" w:leftChars="0" w:hanging="420" w:firstLineChars="0"/>
              <w:jc w:val="center"/>
            </w:pPr>
          </w:p>
        </w:tc>
        <w:tc>
          <w:tcPr>
            <w:tcW w:w="6986" w:type="dxa"/>
            <w:vAlign w:val="center"/>
          </w:tcPr>
          <w:p>
            <w:pPr>
              <w:spacing w:line="360" w:lineRule="exact"/>
              <w:rPr>
                <w:rFonts w:ascii="宋体" w:hAnsi="宋体"/>
                <w:sz w:val="24"/>
                <w:szCs w:val="24"/>
              </w:rPr>
            </w:pPr>
            <w:r>
              <w:rPr>
                <w:rFonts w:hint="eastAsia" w:ascii="宋体" w:hAnsi="宋体"/>
                <w:sz w:val="24"/>
                <w:szCs w:val="24"/>
              </w:rPr>
              <w:t>任何与物料接触的工作部分必须采用316不锈钢或其他符合GMP要求的材质，并提供相关材质证明。</w:t>
            </w:r>
          </w:p>
        </w:tc>
        <w:tc>
          <w:tcPr>
            <w:tcW w:w="1236"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numPr>
                <w:ilvl w:val="0"/>
                <w:numId w:val="2"/>
              </w:numPr>
              <w:tabs>
                <w:tab w:val="left" w:pos="640"/>
                <w:tab w:val="clear" w:pos="420"/>
              </w:tabs>
              <w:ind w:left="420" w:leftChars="0" w:hanging="420" w:firstLineChars="0"/>
              <w:jc w:val="center"/>
            </w:pPr>
          </w:p>
        </w:tc>
        <w:tc>
          <w:tcPr>
            <w:tcW w:w="6986" w:type="dxa"/>
            <w:vAlign w:val="center"/>
          </w:tcPr>
          <w:p>
            <w:pPr>
              <w:spacing w:line="360" w:lineRule="exact"/>
              <w:rPr>
                <w:rFonts w:hint="eastAsia" w:ascii="宋体" w:hAnsi="宋体"/>
                <w:sz w:val="24"/>
                <w:szCs w:val="24"/>
              </w:rPr>
            </w:pPr>
            <w:r>
              <w:rPr>
                <w:rFonts w:hint="eastAsia" w:ascii="宋体" w:hAnsi="宋体"/>
                <w:sz w:val="24"/>
                <w:szCs w:val="24"/>
              </w:rPr>
              <w:t>设备应贴有标准设备铭牌，铭牌上应注明名称、产地、出厂日期、型号、重量及其它重要技术参数。</w:t>
            </w:r>
          </w:p>
        </w:tc>
        <w:tc>
          <w:tcPr>
            <w:tcW w:w="1236"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numPr>
                <w:ilvl w:val="0"/>
                <w:numId w:val="2"/>
              </w:numPr>
              <w:tabs>
                <w:tab w:val="left" w:pos="640"/>
                <w:tab w:val="clear" w:pos="420"/>
              </w:tabs>
              <w:ind w:left="420" w:leftChars="0" w:hanging="420" w:firstLineChars="0"/>
              <w:jc w:val="center"/>
            </w:pPr>
          </w:p>
        </w:tc>
        <w:tc>
          <w:tcPr>
            <w:tcW w:w="6986" w:type="dxa"/>
            <w:vAlign w:val="center"/>
          </w:tcPr>
          <w:p>
            <w:pPr>
              <w:spacing w:line="360" w:lineRule="exact"/>
              <w:rPr>
                <w:rFonts w:hint="eastAsia" w:ascii="宋体" w:hAnsi="宋体"/>
                <w:sz w:val="24"/>
                <w:szCs w:val="24"/>
              </w:rPr>
            </w:pPr>
            <w:r>
              <w:rPr>
                <w:rFonts w:hint="eastAsia" w:ascii="宋体" w:hAnsi="宋体"/>
                <w:sz w:val="24"/>
                <w:szCs w:val="24"/>
              </w:rPr>
              <w:t>不与物料接触部件：要求选用304不锈钢材质制作，如选用其它材质的必须确保不脱落、不渗透、耐腐蚀、易清洁，并要提供材质证明。</w:t>
            </w:r>
          </w:p>
        </w:tc>
        <w:tc>
          <w:tcPr>
            <w:tcW w:w="1236"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所有和物料接触的焊接口进行抛光处理，表面粗糙度要求：Ra＜0.4μm。</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设备所有的铸造和加工件没有缺陷。</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供方需保证设备上使用全新未用过之组件。</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设备内外表面所有凹凸部件全部采用圆弧过渡（</w:t>
            </w:r>
            <w:r>
              <w:rPr>
                <w:rFonts w:ascii="宋体" w:hAnsi="宋体"/>
                <w:sz w:val="24"/>
                <w:szCs w:val="24"/>
              </w:rPr>
              <w:t>R</w:t>
            </w:r>
            <w:r>
              <w:rPr>
                <w:rFonts w:hint="eastAsia" w:ascii="宋体" w:hAnsi="宋体"/>
                <w:sz w:val="24"/>
                <w:szCs w:val="24"/>
              </w:rPr>
              <w:t>≥</w:t>
            </w:r>
            <w:r>
              <w:rPr>
                <w:rFonts w:ascii="宋体" w:hAnsi="宋体"/>
                <w:sz w:val="24"/>
                <w:szCs w:val="24"/>
              </w:rPr>
              <w:t>10mm</w:t>
            </w:r>
            <w:r>
              <w:rPr>
                <w:rFonts w:hint="eastAsia" w:ascii="宋体" w:hAnsi="宋体"/>
                <w:sz w:val="24"/>
                <w:szCs w:val="24"/>
              </w:rPr>
              <w:t>），或采用不低于</w:t>
            </w:r>
            <w:r>
              <w:rPr>
                <w:rFonts w:ascii="宋体" w:hAnsi="宋体"/>
                <w:sz w:val="24"/>
                <w:szCs w:val="24"/>
              </w:rPr>
              <w:t>135</w:t>
            </w:r>
            <w:r>
              <w:rPr>
                <w:rFonts w:hint="eastAsia" w:ascii="宋体" w:hAnsi="宋体"/>
                <w:sz w:val="24"/>
                <w:szCs w:val="24"/>
              </w:rPr>
              <w:t>度倒角过渡，紧固方式不采用外露螺钉，确保无死角易清洁。</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 w:val="24"/>
                <w:szCs w:val="24"/>
              </w:rPr>
            </w:pPr>
            <w:r>
              <w:rPr>
                <w:rFonts w:hint="eastAsia" w:ascii="宋体" w:hAnsi="宋体"/>
                <w:sz w:val="24"/>
                <w:szCs w:val="24"/>
              </w:rPr>
              <w:t>卖方保证所供货物是用优质材料制成，全新未曾使用过。</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bl>
    <w:p>
      <w:pPr>
        <w:rPr>
          <w:lang w:val="en-GB"/>
        </w:rPr>
      </w:pPr>
    </w:p>
    <w:p>
      <w:pPr>
        <w:pStyle w:val="4"/>
        <w:keepNext w:val="0"/>
        <w:spacing w:before="0" w:after="0" w:line="360" w:lineRule="auto"/>
        <w:rPr>
          <w:rFonts w:ascii="宋体" w:hAnsi="宋体" w:eastAsia="宋体" w:cs="Arial"/>
          <w:b w:val="0"/>
          <w:bCs w:val="0"/>
          <w:sz w:val="24"/>
          <w:szCs w:val="24"/>
          <w:lang w:val="en-GB"/>
        </w:rPr>
      </w:pPr>
      <w:bookmarkStart w:id="31" w:name="_Toc338796529"/>
      <w:r>
        <w:rPr>
          <w:rFonts w:ascii="宋体" w:hAnsi="宋体" w:eastAsia="宋体" w:cs="Arial"/>
          <w:b w:val="0"/>
          <w:bCs w:val="0"/>
          <w:sz w:val="24"/>
          <w:szCs w:val="24"/>
        </w:rPr>
        <w:t>6.</w:t>
      </w:r>
      <w:r>
        <w:rPr>
          <w:rFonts w:hint="eastAsia" w:ascii="宋体" w:hAnsi="宋体" w:eastAsia="宋体" w:cs="Arial"/>
          <w:b w:val="0"/>
          <w:bCs w:val="0"/>
          <w:sz w:val="24"/>
          <w:szCs w:val="24"/>
        </w:rPr>
        <w:t>4</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bookmarkEnd w:id="31"/>
    </w:p>
    <w:tbl>
      <w:tblPr>
        <w:tblStyle w:val="10"/>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047"/>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1" w:type="dxa"/>
            <w:shd w:val="pct20" w:color="auto" w:fill="FFFFFF"/>
            <w:vAlign w:val="center"/>
          </w:tcPr>
          <w:p>
            <w:pPr>
              <w:jc w:val="center"/>
              <w:rPr>
                <w:b/>
              </w:rPr>
            </w:pPr>
            <w:r>
              <w:rPr>
                <w:rFonts w:hint="eastAsia"/>
                <w:b/>
              </w:rPr>
              <w:t>序号</w:t>
            </w:r>
          </w:p>
        </w:tc>
        <w:tc>
          <w:tcPr>
            <w:tcW w:w="7047" w:type="dxa"/>
            <w:shd w:val="pct20" w:color="auto" w:fill="FFFFFF"/>
            <w:vAlign w:val="center"/>
          </w:tcPr>
          <w:p>
            <w:pPr>
              <w:jc w:val="center"/>
              <w:rPr>
                <w:b/>
              </w:rPr>
            </w:pPr>
            <w:r>
              <w:rPr>
                <w:rFonts w:hint="eastAsia"/>
                <w:b/>
              </w:rPr>
              <w:t>要求内容</w:t>
            </w:r>
          </w:p>
        </w:tc>
        <w:tc>
          <w:tcPr>
            <w:tcW w:w="1180" w:type="dxa"/>
            <w:shd w:val="pct20" w:color="auto" w:fill="FFFFFF"/>
            <w:vAlign w:val="center"/>
          </w:tcPr>
          <w:p>
            <w:pPr>
              <w:jc w:val="center"/>
              <w:rPr>
                <w:rFonts w:ascii="宋体"/>
                <w:b/>
              </w:rPr>
            </w:pPr>
            <w:r>
              <w:rPr>
                <w:rFonts w:hint="eastAsia"/>
                <w:b/>
              </w:rPr>
              <w:t>必需/期望</w:t>
            </w:r>
          </w:p>
        </w:tc>
        <w:tc>
          <w:tcPr>
            <w:tcW w:w="905"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所有仪器、仪表均要求有合格证书。</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47" w:type="dxa"/>
            <w:shd w:val="clear" w:color="auto" w:fill="auto"/>
            <w:vAlign w:val="center"/>
          </w:tcPr>
          <w:p>
            <w:pPr>
              <w:spacing w:line="360" w:lineRule="exact"/>
              <w:rPr>
                <w:rFonts w:ascii="宋体" w:hAnsi="宋体" w:cs="宋体"/>
                <w:sz w:val="24"/>
                <w:szCs w:val="24"/>
              </w:rPr>
            </w:pPr>
            <w:r>
              <w:rPr>
                <w:rFonts w:hint="eastAsia" w:ascii="宋体" w:hAnsi="宋体" w:cs="宋体"/>
                <w:sz w:val="24"/>
                <w:szCs w:val="24"/>
              </w:rPr>
              <w:t>电机等都要提供合格证书、详细资料、用户手册、说明书、示意图。</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47" w:type="dxa"/>
            <w:shd w:val="clear" w:color="auto" w:fill="auto"/>
            <w:vAlign w:val="center"/>
          </w:tcPr>
          <w:p>
            <w:pPr>
              <w:spacing w:line="360" w:lineRule="exact"/>
              <w:rPr>
                <w:rFonts w:ascii="宋体" w:hAnsi="宋体" w:cs="宋体"/>
                <w:sz w:val="24"/>
                <w:szCs w:val="24"/>
              </w:rPr>
            </w:pPr>
            <w:r>
              <w:rPr>
                <w:rFonts w:hint="eastAsia" w:ascii="宋体" w:hAnsi="宋体" w:cs="宋体"/>
                <w:sz w:val="24"/>
                <w:szCs w:val="24"/>
              </w:rPr>
              <w:t>对不能拆卸的仪器仪表可现场检测。</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47" w:type="dxa"/>
            <w:shd w:val="clear" w:color="auto" w:fill="auto"/>
            <w:vAlign w:val="center"/>
          </w:tcPr>
          <w:p>
            <w:pPr>
              <w:spacing w:line="360" w:lineRule="exact"/>
              <w:rPr>
                <w:rFonts w:hint="eastAsia" w:ascii="宋体" w:hAnsi="宋体" w:cs="宋体"/>
                <w:sz w:val="24"/>
                <w:szCs w:val="24"/>
              </w:rPr>
            </w:pPr>
            <w:r>
              <w:rPr>
                <w:rFonts w:ascii="宋体" w:hAnsi="宋体" w:cs="宋体"/>
                <w:sz w:val="24"/>
                <w:szCs w:val="24"/>
              </w:rPr>
              <w:t>380V，3相5线制，50 Hz</w:t>
            </w:r>
            <w:r>
              <w:rPr>
                <w:rFonts w:hint="eastAsia" w:ascii="宋体" w:hAnsi="宋体" w:cs="宋体"/>
                <w:sz w:val="24"/>
                <w:szCs w:val="24"/>
              </w:rPr>
              <w:t xml:space="preserve"> </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47" w:type="dxa"/>
            <w:shd w:val="clear" w:color="auto" w:fill="auto"/>
            <w:vAlign w:val="center"/>
          </w:tcPr>
          <w:p>
            <w:pPr>
              <w:spacing w:line="360" w:lineRule="exact"/>
              <w:rPr>
                <w:rFonts w:hint="eastAsia" w:ascii="宋体" w:hAnsi="宋体" w:cs="宋体"/>
                <w:sz w:val="24"/>
                <w:szCs w:val="24"/>
              </w:rPr>
            </w:pPr>
            <w:r>
              <w:rPr>
                <w:rFonts w:hint="eastAsia" w:ascii="宋体" w:hAnsi="宋体" w:cs="宋体"/>
                <w:sz w:val="24"/>
                <w:szCs w:val="24"/>
              </w:rPr>
              <w:t>设备内各电气元件处部件间关键的</w:t>
            </w:r>
            <w:r>
              <w:rPr>
                <w:rFonts w:ascii="宋体" w:hAnsi="宋体" w:cs="宋体"/>
                <w:sz w:val="24"/>
                <w:szCs w:val="24"/>
              </w:rPr>
              <w:t>线缆均有标号并有连接线路图</w:t>
            </w:r>
            <w:r>
              <w:rPr>
                <w:rFonts w:hint="eastAsia" w:ascii="宋体" w:hAnsi="宋体" w:cs="宋体"/>
                <w:sz w:val="24"/>
                <w:szCs w:val="24"/>
              </w:rPr>
              <w:t>。</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rPr>
            </w:pPr>
            <w:r>
              <w:rPr>
                <w:rFonts w:ascii="宋体" w:hAnsi="宋体" w:cs="宋体"/>
                <w:sz w:val="24"/>
                <w:szCs w:val="24"/>
              </w:rPr>
              <w:t>设备具有接地线和中性线</w:t>
            </w:r>
            <w:r>
              <w:rPr>
                <w:rFonts w:hint="eastAsia" w:ascii="宋体" w:hAnsi="宋体" w:cs="宋体"/>
                <w:sz w:val="24"/>
                <w:szCs w:val="24"/>
              </w:rPr>
              <w:t>。</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shd w:val="clear" w:color="auto" w:fill="auto"/>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47" w:type="dxa"/>
            <w:shd w:val="clear" w:color="auto" w:fill="auto"/>
            <w:vAlign w:val="center"/>
          </w:tcPr>
          <w:p>
            <w:pPr>
              <w:spacing w:line="360" w:lineRule="exact"/>
              <w:rPr>
                <w:rFonts w:ascii="宋体" w:hAnsi="宋体" w:cs="宋体"/>
                <w:sz w:val="24"/>
                <w:szCs w:val="24"/>
              </w:rPr>
            </w:pPr>
            <w:r>
              <w:rPr>
                <w:rFonts w:ascii="宋体" w:hAnsi="宋体" w:cs="宋体"/>
                <w:sz w:val="24"/>
                <w:szCs w:val="24"/>
              </w:rPr>
              <w:t>电气系统:</w:t>
            </w:r>
            <w:r>
              <w:rPr>
                <w:rFonts w:hint="eastAsia" w:ascii="宋体" w:hAnsi="宋体" w:cs="宋体"/>
                <w:sz w:val="24"/>
                <w:szCs w:val="24"/>
              </w:rPr>
              <w:t>主要</w:t>
            </w:r>
            <w:r>
              <w:rPr>
                <w:rFonts w:ascii="宋体" w:hAnsi="宋体" w:cs="宋体"/>
                <w:sz w:val="24"/>
                <w:szCs w:val="24"/>
              </w:rPr>
              <w:t>电气元件应</w:t>
            </w:r>
            <w:r>
              <w:rPr>
                <w:rFonts w:hint="eastAsia" w:ascii="宋体" w:hAnsi="宋体" w:cs="宋体"/>
                <w:sz w:val="24"/>
                <w:szCs w:val="24"/>
              </w:rPr>
              <w:t>选用知名品牌产品。</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低压接线（24VDC和通讯/信号线路）应与控制盒中的控制电压和较高的电压隔离开</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ascii="宋体" w:hAnsi="宋体" w:cs="宋体"/>
                <w:sz w:val="24"/>
                <w:szCs w:val="24"/>
                <w:lang w:val="zh-CN"/>
              </w:rPr>
              <w:t>所有的线路应密闭</w:t>
            </w:r>
            <w:r>
              <w:rPr>
                <w:rFonts w:hint="eastAsia" w:ascii="宋体" w:hAnsi="宋体" w:cs="宋体"/>
                <w:sz w:val="24"/>
                <w:szCs w:val="24"/>
                <w:lang w:val="zh-CN"/>
              </w:rPr>
              <w:t>安装，至少有防止粉尘和水污染的装置。</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z w:val="24"/>
                <w:szCs w:val="24"/>
                <w:lang w:val="zh-CN"/>
              </w:rPr>
            </w:pPr>
            <w:r>
              <w:rPr>
                <w:rFonts w:hint="eastAsia" w:ascii="宋体" w:hAnsi="宋体" w:cs="宋体"/>
                <w:sz w:val="24"/>
                <w:szCs w:val="24"/>
                <w:lang w:val="zh-CN"/>
              </w:rPr>
              <w:t>所有电缆终端应有相应标记。</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预留输出通讯接口，方便连接远程监控系统。通讯接口标准及协议为RS232/485、Profibus DP等。</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ascii="宋体" w:hAnsi="宋体" w:cs="宋体"/>
                <w:sz w:val="24"/>
                <w:szCs w:val="24"/>
                <w:lang w:val="zh-CN"/>
              </w:rPr>
              <w:t>低压接线（24VDC和通讯/信号线路）应与控制盒中的控制电压和较高的电压隔离开</w:t>
            </w:r>
            <w:r>
              <w:rPr>
                <w:rFonts w:hint="eastAsia" w:ascii="宋体" w:hAnsi="宋体" w:cs="宋体"/>
                <w:sz w:val="24"/>
                <w:szCs w:val="24"/>
                <w:lang w:val="zh-CN"/>
              </w:rPr>
              <w:t>。</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控制柜、操控箱、操控按钮具有良好的密封性。</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rPr>
            </w:pPr>
            <w:r>
              <w:rPr>
                <w:rFonts w:hint="eastAsia" w:ascii="宋体" w:hAnsi="宋体" w:cs="宋体"/>
                <w:sz w:val="24"/>
                <w:szCs w:val="24"/>
                <w:lang w:val="zh-CN"/>
              </w:rPr>
              <w:t>彩色的触摸屏人机界面</w:t>
            </w:r>
            <w:r>
              <w:rPr>
                <w:rFonts w:hint="eastAsia" w:ascii="宋体" w:hAnsi="宋体" w:cs="宋体"/>
                <w:sz w:val="24"/>
                <w:szCs w:val="24"/>
              </w:rPr>
              <w:t>，</w:t>
            </w:r>
            <w:r>
              <w:rPr>
                <w:rFonts w:hint="eastAsia" w:ascii="宋体" w:hAnsi="宋体" w:cs="宋体"/>
                <w:sz w:val="24"/>
                <w:szCs w:val="24"/>
                <w:lang w:val="zh-CN"/>
              </w:rPr>
              <w:t>采用知名品牌</w:t>
            </w:r>
            <w:r>
              <w:rPr>
                <w:rFonts w:hint="eastAsia" w:ascii="宋体" w:hAnsi="宋体" w:cs="宋体"/>
                <w:sz w:val="24"/>
                <w:szCs w:val="24"/>
              </w:rPr>
              <w:t>，</w:t>
            </w:r>
            <w:r>
              <w:rPr>
                <w:rFonts w:hint="eastAsia" w:ascii="宋体" w:hAnsi="宋体" w:cs="宋体"/>
                <w:sz w:val="24"/>
                <w:szCs w:val="24"/>
                <w:lang w:val="zh-CN"/>
              </w:rPr>
              <w:t>触摸屏不小于</w:t>
            </w:r>
            <w:r>
              <w:rPr>
                <w:rFonts w:hint="eastAsia" w:ascii="宋体" w:hAnsi="宋体" w:cs="宋体"/>
                <w:sz w:val="24"/>
                <w:szCs w:val="24"/>
              </w:rPr>
              <w:t>15</w:t>
            </w:r>
            <w:r>
              <w:rPr>
                <w:rFonts w:hint="eastAsia" w:ascii="宋体" w:hAnsi="宋体" w:cs="宋体"/>
                <w:sz w:val="24"/>
                <w:szCs w:val="24"/>
                <w:lang w:val="zh-CN"/>
              </w:rPr>
              <w:t>英寸。</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z w:val="24"/>
                <w:szCs w:val="24"/>
                <w:lang w:val="zh-CN"/>
              </w:rPr>
            </w:pPr>
            <w:r>
              <w:rPr>
                <w:rFonts w:hint="eastAsia" w:ascii="宋体" w:hAnsi="宋体" w:cs="宋体"/>
                <w:sz w:val="24"/>
                <w:szCs w:val="24"/>
                <w:lang w:val="zh-CN"/>
              </w:rPr>
              <w:t>采</w:t>
            </w:r>
            <w:r>
              <w:rPr>
                <w:rFonts w:ascii="宋体" w:hAnsi="宋体" w:cs="宋体"/>
                <w:sz w:val="24"/>
                <w:szCs w:val="24"/>
                <w:lang w:val="zh-CN"/>
              </w:rPr>
              <w:t>用</w:t>
            </w:r>
            <w:r>
              <w:rPr>
                <w:rFonts w:hint="eastAsia" w:ascii="宋体" w:hAnsi="宋体" w:cs="宋体"/>
                <w:sz w:val="24"/>
                <w:szCs w:val="24"/>
                <w:lang w:val="zh-CN"/>
              </w:rPr>
              <w:t>高品质</w:t>
            </w:r>
            <w:r>
              <w:rPr>
                <w:rFonts w:ascii="宋体" w:hAnsi="宋体" w:cs="宋体"/>
                <w:sz w:val="24"/>
                <w:szCs w:val="24"/>
                <w:lang w:val="zh-CN"/>
              </w:rPr>
              <w:t>PLC</w:t>
            </w:r>
            <w:r>
              <w:rPr>
                <w:rFonts w:hint="eastAsia" w:ascii="宋体" w:hAnsi="宋体" w:cs="宋体"/>
                <w:sz w:val="24"/>
                <w:szCs w:val="24"/>
                <w:lang w:val="zh-CN"/>
              </w:rPr>
              <w:t>或</w:t>
            </w:r>
            <w:r>
              <w:rPr>
                <w:rFonts w:ascii="宋体" w:hAnsi="宋体" w:cs="宋体"/>
                <w:sz w:val="24"/>
                <w:szCs w:val="24"/>
                <w:lang w:val="zh-CN"/>
              </w:rPr>
              <w:t>工业PC</w:t>
            </w:r>
            <w:r>
              <w:rPr>
                <w:rFonts w:hint="eastAsia" w:ascii="宋体" w:hAnsi="宋体" w:cs="宋体"/>
                <w:sz w:val="24"/>
                <w:szCs w:val="24"/>
                <w:lang w:val="zh-CN"/>
              </w:rPr>
              <w:t>（如</w:t>
            </w:r>
            <w:r>
              <w:rPr>
                <w:rFonts w:ascii="宋体" w:hAnsi="宋体" w:cs="宋体"/>
                <w:sz w:val="24"/>
                <w:szCs w:val="24"/>
                <w:lang w:val="zh-CN"/>
              </w:rPr>
              <w:t>Siemens</w:t>
            </w:r>
            <w:r>
              <w:rPr>
                <w:rFonts w:hint="eastAsia" w:ascii="宋体" w:hAnsi="宋体" w:cs="宋体"/>
                <w:sz w:val="24"/>
                <w:szCs w:val="24"/>
                <w:lang w:val="zh-CN"/>
              </w:rPr>
              <w:t>或相当于）、</w:t>
            </w:r>
            <w:r>
              <w:rPr>
                <w:rFonts w:ascii="宋体" w:hAnsi="宋体" w:cs="宋体"/>
                <w:sz w:val="24"/>
                <w:szCs w:val="24"/>
                <w:lang w:val="zh-CN"/>
              </w:rPr>
              <w:t>交流接触器</w:t>
            </w:r>
            <w:r>
              <w:rPr>
                <w:rFonts w:hint="eastAsia" w:ascii="宋体" w:hAnsi="宋体" w:cs="宋体"/>
                <w:sz w:val="24"/>
                <w:szCs w:val="24"/>
                <w:lang w:val="zh-CN"/>
              </w:rPr>
              <w:t>（如</w:t>
            </w:r>
            <w:r>
              <w:rPr>
                <w:rFonts w:ascii="宋体" w:hAnsi="宋体" w:cs="宋体"/>
                <w:sz w:val="24"/>
                <w:szCs w:val="24"/>
                <w:lang w:val="zh-CN"/>
              </w:rPr>
              <w:t>法国Schneider</w:t>
            </w:r>
            <w:r>
              <w:rPr>
                <w:rFonts w:hint="eastAsia" w:ascii="宋体" w:hAnsi="宋体" w:cs="宋体"/>
                <w:sz w:val="24"/>
                <w:szCs w:val="24"/>
                <w:lang w:val="zh-CN"/>
              </w:rPr>
              <w:t>或相当于）、</w:t>
            </w:r>
            <w:r>
              <w:rPr>
                <w:rFonts w:ascii="宋体" w:hAnsi="宋体" w:cs="宋体"/>
                <w:sz w:val="24"/>
                <w:szCs w:val="24"/>
                <w:lang w:val="zh-CN"/>
              </w:rPr>
              <w:t>变频器</w:t>
            </w:r>
            <w:r>
              <w:rPr>
                <w:rFonts w:hint="eastAsia" w:ascii="宋体" w:hAnsi="宋体" w:cs="宋体"/>
                <w:sz w:val="24"/>
                <w:szCs w:val="24"/>
                <w:lang w:val="zh-CN"/>
              </w:rPr>
              <w:t>（首选Danfous）</w:t>
            </w:r>
            <w:r>
              <w:rPr>
                <w:rFonts w:ascii="宋体" w:hAnsi="宋体" w:cs="宋体"/>
                <w:sz w:val="24"/>
                <w:szCs w:val="24"/>
                <w:lang w:val="zh-CN"/>
              </w:rPr>
              <w:t>。</w:t>
            </w:r>
            <w:r>
              <w:rPr>
                <w:rFonts w:hint="eastAsia" w:ascii="宋体" w:hAnsi="宋体" w:cs="宋体"/>
                <w:sz w:val="24"/>
                <w:szCs w:val="24"/>
                <w:lang w:val="zh-CN"/>
              </w:rPr>
              <w:t>关键部件如电机、电器元件采用知名品牌产品。</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PLC预留至少10%的内存，便于程序升级。</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系统具有两种工作模式：手动模式、自动模式。</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控制系统能记录和显示工艺参数；能不间断记录运行时间。</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z w:val="24"/>
                <w:szCs w:val="24"/>
                <w:lang w:val="zh-CN"/>
              </w:rPr>
            </w:pPr>
            <w:r>
              <w:rPr>
                <w:rFonts w:hint="eastAsia" w:ascii="宋体" w:hAnsi="宋体" w:cs="宋体"/>
                <w:sz w:val="24"/>
                <w:szCs w:val="24"/>
                <w:lang w:val="zh-CN"/>
              </w:rPr>
              <w:t>设备运行状态应能显示在触摸屏上。</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rPr>
            </w:pPr>
            <w:r>
              <w:rPr>
                <w:rFonts w:hint="eastAsia" w:ascii="宋体" w:hAnsi="宋体" w:cs="宋体"/>
                <w:sz w:val="24"/>
                <w:szCs w:val="24"/>
                <w:lang w:val="zh-CN"/>
              </w:rPr>
              <w:t>断电后PLC数据不丢失，保证程序完整。</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控制</w:t>
            </w:r>
            <w:r>
              <w:rPr>
                <w:rFonts w:ascii="宋体" w:hAnsi="宋体" w:cs="宋体"/>
                <w:sz w:val="24"/>
                <w:szCs w:val="24"/>
                <w:lang w:val="zh-CN"/>
              </w:rPr>
              <w:t>系统应具有诊断功能</w:t>
            </w:r>
            <w:r>
              <w:rPr>
                <w:rFonts w:hint="eastAsia" w:ascii="宋体" w:hAnsi="宋体" w:cs="宋体"/>
                <w:sz w:val="24"/>
                <w:szCs w:val="24"/>
                <w:lang w:val="zh-CN"/>
              </w:rPr>
              <w:t>力</w:t>
            </w:r>
            <w:r>
              <w:rPr>
                <w:rFonts w:ascii="宋体" w:hAnsi="宋体" w:cs="宋体"/>
                <w:sz w:val="24"/>
                <w:szCs w:val="24"/>
                <w:lang w:val="zh-CN"/>
              </w:rPr>
              <w:t>以识别和阐述故障。显示导致设备停机的故障</w:t>
            </w:r>
            <w:r>
              <w:rPr>
                <w:rFonts w:hint="eastAsia" w:ascii="宋体" w:hAnsi="宋体" w:cs="宋体"/>
                <w:sz w:val="24"/>
                <w:szCs w:val="24"/>
                <w:lang w:val="zh-CN"/>
              </w:rPr>
              <w:t>。</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主要部件设置要求：触摸屏人机互动；报警系统包括变频器的错误报警</w:t>
            </w:r>
            <w:r>
              <w:rPr>
                <w:rFonts w:ascii="宋体" w:hAnsi="宋体" w:cs="宋体"/>
                <w:sz w:val="24"/>
                <w:szCs w:val="24"/>
                <w:lang w:val="zh-CN"/>
              </w:rPr>
              <w:t>,</w:t>
            </w:r>
            <w:r>
              <w:rPr>
                <w:rFonts w:hint="eastAsia" w:ascii="宋体" w:hAnsi="宋体" w:cs="宋体"/>
                <w:sz w:val="24"/>
                <w:szCs w:val="24"/>
                <w:lang w:val="zh-CN"/>
              </w:rPr>
              <w:t>压缩空气报警，安全互锁系统等</w:t>
            </w:r>
            <w:r>
              <w:rPr>
                <w:rFonts w:ascii="宋体" w:hAnsi="宋体" w:cs="宋体"/>
                <w:sz w:val="24"/>
                <w:szCs w:val="24"/>
                <w:lang w:val="zh-CN"/>
              </w:rPr>
              <w:t>.</w:t>
            </w:r>
            <w:r>
              <w:rPr>
                <w:rFonts w:hint="eastAsia" w:ascii="宋体" w:hAnsi="宋体" w:cs="宋体"/>
                <w:sz w:val="24"/>
                <w:szCs w:val="24"/>
                <w:lang w:val="zh-CN"/>
              </w:rPr>
              <w:t>当系统出现错误时</w:t>
            </w:r>
            <w:r>
              <w:rPr>
                <w:rFonts w:ascii="宋体" w:hAnsi="宋体" w:cs="宋体"/>
                <w:sz w:val="24"/>
                <w:szCs w:val="24"/>
                <w:lang w:val="zh-CN"/>
              </w:rPr>
              <w:t>,</w:t>
            </w:r>
            <w:r>
              <w:rPr>
                <w:rFonts w:hint="eastAsia" w:ascii="宋体" w:hAnsi="宋体" w:cs="宋体"/>
                <w:sz w:val="24"/>
                <w:szCs w:val="24"/>
                <w:lang w:val="zh-CN"/>
              </w:rPr>
              <w:t>报警信息会自动显示到到屏幕上；帮助清单可以帮助操作人员如何使用机器</w:t>
            </w:r>
            <w:r>
              <w:rPr>
                <w:rFonts w:ascii="宋体" w:hAnsi="宋体" w:cs="宋体"/>
                <w:sz w:val="24"/>
                <w:szCs w:val="24"/>
                <w:lang w:val="zh-CN"/>
              </w:rPr>
              <w:t>,</w:t>
            </w:r>
            <w:r>
              <w:rPr>
                <w:rFonts w:hint="eastAsia" w:ascii="宋体" w:hAnsi="宋体" w:cs="宋体"/>
                <w:sz w:val="24"/>
                <w:szCs w:val="24"/>
                <w:lang w:val="zh-CN"/>
              </w:rPr>
              <w:t>以及在机器出现错误信息时给出指示；为避免错误的操作</w:t>
            </w:r>
            <w:r>
              <w:rPr>
                <w:rFonts w:ascii="宋体" w:hAnsi="宋体" w:cs="宋体"/>
                <w:sz w:val="24"/>
                <w:szCs w:val="24"/>
                <w:lang w:val="zh-CN"/>
              </w:rPr>
              <w:t>,</w:t>
            </w:r>
            <w:r>
              <w:rPr>
                <w:rFonts w:hint="eastAsia" w:ascii="宋体" w:hAnsi="宋体" w:cs="宋体"/>
                <w:sz w:val="24"/>
                <w:szCs w:val="24"/>
                <w:lang w:val="zh-CN"/>
              </w:rPr>
              <w:t>系统会给操作人员以必要的指示。当所有必须的条件都满足后</w:t>
            </w:r>
            <w:r>
              <w:rPr>
                <w:rFonts w:ascii="宋体" w:hAnsi="宋体" w:cs="宋体"/>
                <w:sz w:val="24"/>
                <w:szCs w:val="24"/>
                <w:lang w:val="zh-CN"/>
              </w:rPr>
              <w:t>,</w:t>
            </w:r>
            <w:r>
              <w:rPr>
                <w:rFonts w:hint="eastAsia" w:ascii="宋体" w:hAnsi="宋体" w:cs="宋体"/>
                <w:sz w:val="24"/>
                <w:szCs w:val="24"/>
                <w:lang w:val="zh-CN"/>
              </w:rPr>
              <w:t>操作人员可以开启设备，执行工艺的生产。</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z w:val="24"/>
                <w:szCs w:val="24"/>
                <w:lang w:val="zh-CN"/>
              </w:rPr>
            </w:pPr>
            <w:r>
              <w:rPr>
                <w:rFonts w:hint="eastAsia" w:ascii="宋体" w:hAnsi="宋体" w:cs="宋体"/>
                <w:sz w:val="24"/>
                <w:szCs w:val="24"/>
                <w:lang w:val="zh-CN"/>
              </w:rPr>
              <w:t>设备运行综合性能：设备配备良好的减振、润滑装置，在维修保养周期内，连续满负荷生产条件下，没有明显漏油和温升现象、没有明显的振动和噪声恶化现象，始终符合出厂验收标准。</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trike w:val="0"/>
                <w:dstrike w:val="0"/>
                <w:sz w:val="24"/>
                <w:szCs w:val="24"/>
                <w:lang w:val="zh-CN"/>
              </w:rPr>
            </w:pPr>
            <w:r>
              <w:rPr>
                <w:rFonts w:hint="eastAsia" w:ascii="宋体" w:hAnsi="宋体" w:cs="宋体"/>
                <w:strike w:val="0"/>
                <w:dstrike w:val="0"/>
                <w:sz w:val="24"/>
                <w:szCs w:val="24"/>
                <w:lang w:val="zh-CN"/>
              </w:rPr>
              <w:t>控制系统具有批次管理功能：能新建、查看、删除和归档已有批次，能设置每个批次的产品、规格、单位以及预计批产量等信息，并能管理该批次的每一料次生产数据，统计料次产量，并能生成详细的批次/料次报表。</w:t>
            </w:r>
          </w:p>
          <w:p>
            <w:pPr>
              <w:spacing w:line="360" w:lineRule="exact"/>
              <w:rPr>
                <w:rFonts w:ascii="宋体" w:hAnsi="宋体" w:cs="宋体"/>
                <w:strike w:val="0"/>
                <w:dstrike w:val="0"/>
                <w:sz w:val="24"/>
                <w:szCs w:val="24"/>
                <w:lang w:val="zh-CN"/>
              </w:rPr>
            </w:pPr>
            <w:r>
              <w:rPr>
                <w:rFonts w:hint="eastAsia" w:ascii="宋体" w:hAnsi="宋体" w:cs="宋体"/>
                <w:strike w:val="0"/>
                <w:dstrike w:val="0"/>
                <w:sz w:val="24"/>
                <w:szCs w:val="24"/>
                <w:lang w:val="zh-CN"/>
              </w:rPr>
              <w:t>控制系统具有批次记录：能完整记录每个批次的所有料次生产信息，每料次生产能完整记录生产料号、操作模式、操作人、操作时间、生产配方、工艺参数、控制参数、过程记录数据、报警信息、趋势曲线以及过程时间等详细信息，并具备自动归档和自动打印功能，批次记录的保存时间不少于2年。</w:t>
            </w:r>
          </w:p>
          <w:p>
            <w:pPr>
              <w:spacing w:line="360" w:lineRule="exact"/>
              <w:rPr>
                <w:rFonts w:hint="eastAsia" w:ascii="宋体" w:hAnsi="宋体" w:cs="宋体"/>
                <w:strike/>
                <w:dstrike w:val="0"/>
                <w:sz w:val="24"/>
                <w:szCs w:val="24"/>
                <w:lang w:val="zh-CN"/>
              </w:rPr>
            </w:pPr>
            <w:r>
              <w:rPr>
                <w:rFonts w:hint="eastAsia" w:ascii="宋体" w:hAnsi="宋体" w:cs="宋体"/>
                <w:strike w:val="0"/>
                <w:dstrike w:val="0"/>
                <w:sz w:val="24"/>
                <w:szCs w:val="24"/>
                <w:lang w:val="zh-CN"/>
              </w:rPr>
              <w:t>控制系统具有批次追溯功能：能通过批号料号追溯到生产所用的参数设置数据、趋势曲线图、报警信息以及操作人等所有记录的详细数据。</w:t>
            </w:r>
          </w:p>
        </w:tc>
        <w:tc>
          <w:tcPr>
            <w:tcW w:w="1180" w:type="dxa"/>
            <w:vAlign w:val="center"/>
          </w:tcPr>
          <w:p>
            <w:pPr>
              <w:pStyle w:val="20"/>
              <w:spacing w:before="0" w:line="360" w:lineRule="auto"/>
              <w:jc w:val="center"/>
              <w:rPr>
                <w:rFonts w:ascii="宋体" w:hAnsi="宋体" w:cs="宋体"/>
                <w:b/>
                <w:bCs w:val="0"/>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60" w:lineRule="auto"/>
              <w:jc w:val="center"/>
              <w:rPr>
                <w:rFonts w:hint="eastAsia" w:ascii="宋体" w:hAnsi="宋体" w:cs="Times New Roman"/>
                <w:sz w:val="21"/>
                <w:szCs w:val="21"/>
                <w:lang w:eastAsia="zh-CN"/>
              </w:rPr>
            </w:pPr>
          </w:p>
          <w:p>
            <w:pPr>
              <w:pStyle w:val="20"/>
              <w:spacing w:before="0" w:line="360" w:lineRule="auto"/>
              <w:jc w:val="center"/>
              <w:rPr>
                <w:rFonts w:hint="eastAsia" w:ascii="宋体" w:hAnsi="宋体" w:cs="Times New Roman"/>
                <w:sz w:val="21"/>
                <w:szCs w:val="21"/>
                <w:lang w:eastAsia="zh-CN"/>
              </w:rPr>
            </w:pPr>
          </w:p>
          <w:p>
            <w:pPr>
              <w:pStyle w:val="20"/>
              <w:spacing w:before="0" w:line="360" w:lineRule="auto"/>
              <w:jc w:val="left"/>
              <w:rPr>
                <w:rFonts w:ascii="宋体" w:hAnsi="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trike w:val="0"/>
                <w:dstrike w:val="0"/>
                <w:sz w:val="24"/>
                <w:szCs w:val="24"/>
                <w:lang w:val="zh-CN"/>
              </w:rPr>
            </w:pPr>
            <w:r>
              <w:rPr>
                <w:rFonts w:hint="eastAsia" w:ascii="宋体" w:hAnsi="宋体" w:cs="宋体"/>
                <w:strike w:val="0"/>
                <w:dstrike w:val="0"/>
                <w:sz w:val="24"/>
                <w:szCs w:val="24"/>
                <w:lang w:val="zh-CN"/>
              </w:rPr>
              <w:t>系统具有审计追踪功能：具有符合FDA 21 CFR Part 11法规的电子签名和电子记录功能，能生成完整的审计日志，并能导出不可更改的PDF审计文档，能准确追溯配方参数、工艺参数、控制参数等所有参数的数据变化以及所有重要的工艺操作如批次生产相关、操作模式变化、关键功能开关变化等</w:t>
            </w:r>
          </w:p>
        </w:tc>
        <w:tc>
          <w:tcPr>
            <w:tcW w:w="1180" w:type="dxa"/>
            <w:vAlign w:val="center"/>
          </w:tcPr>
          <w:p>
            <w:pPr>
              <w:pStyle w:val="20"/>
              <w:spacing w:before="0" w:line="360" w:lineRule="auto"/>
              <w:jc w:val="center"/>
              <w:rPr>
                <w:rFonts w:ascii="宋体" w:hAnsi="宋体" w:cs="宋体"/>
                <w:b/>
                <w:bCs w:val="0"/>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60" w:lineRule="auto"/>
              <w:jc w:val="center"/>
              <w:rPr>
                <w:rFonts w:ascii="宋体" w:hAnsi="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trike w:val="0"/>
                <w:dstrike w:val="0"/>
                <w:sz w:val="24"/>
                <w:szCs w:val="24"/>
                <w:lang w:val="zh-CN"/>
              </w:rPr>
            </w:pPr>
            <w:r>
              <w:rPr>
                <w:rFonts w:hint="eastAsia" w:ascii="宋体" w:hAnsi="宋体" w:cs="宋体"/>
                <w:strike w:val="0"/>
                <w:dstrike w:val="0"/>
                <w:sz w:val="24"/>
                <w:szCs w:val="24"/>
                <w:lang w:val="zh-CN"/>
              </w:rPr>
              <w:t>控制系统具有完善的报表功能，能生成以下种类（不限于）报表：配方、过程参数、控制参数、报警、过程变量、趋势图、料次报表、批次报表等，能根据需要格式定制报表样式，报表能导出为Excel（可编辑）和PDF（不可编辑）文档。</w:t>
            </w:r>
          </w:p>
        </w:tc>
        <w:tc>
          <w:tcPr>
            <w:tcW w:w="1180" w:type="dxa"/>
            <w:vAlign w:val="center"/>
          </w:tcPr>
          <w:p>
            <w:pPr>
              <w:pStyle w:val="20"/>
              <w:spacing w:before="0" w:line="360" w:lineRule="auto"/>
              <w:jc w:val="center"/>
              <w:rPr>
                <w:rFonts w:ascii="宋体" w:hAnsi="宋体" w:cs="宋体"/>
                <w:b/>
                <w:bCs w:val="0"/>
                <w:color w:val="000000"/>
                <w:kern w:val="0"/>
                <w:szCs w:val="24"/>
                <w:lang w:eastAsia="zh-CN"/>
              </w:rPr>
            </w:pPr>
            <w:r>
              <w:rPr>
                <w:rFonts w:hint="eastAsia" w:ascii="宋体" w:hAnsi="宋体" w:cs="宋体"/>
                <w:bCs/>
                <w:color w:val="000000"/>
                <w:szCs w:val="24"/>
              </w:rPr>
              <w:t>必需</w:t>
            </w:r>
          </w:p>
        </w:tc>
        <w:tc>
          <w:tcPr>
            <w:tcW w:w="905" w:type="dxa"/>
            <w:vAlign w:val="center"/>
          </w:tcPr>
          <w:p>
            <w:pPr>
              <w:spacing w:line="3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strike w:val="0"/>
                <w:dstrike w:val="0"/>
              </w:rPr>
            </w:pPr>
            <w:r>
              <w:rPr>
                <w:rFonts w:hint="eastAsia" w:ascii="宋体" w:hAnsi="宋体" w:cs="宋体"/>
                <w:strike w:val="0"/>
                <w:dstrike w:val="0"/>
                <w:sz w:val="24"/>
                <w:szCs w:val="24"/>
                <w:lang w:val="zh-CN"/>
              </w:rPr>
              <w:t>控制系统具有文档认证（可信文档）输出功能，对所有输出的PDF文档加持数字防篡改认证，能在Adobe Reader中查看和自动验证文档认证状态。</w:t>
            </w:r>
          </w:p>
        </w:tc>
        <w:tc>
          <w:tcPr>
            <w:tcW w:w="1180" w:type="dxa"/>
            <w:vAlign w:val="center"/>
          </w:tcPr>
          <w:p>
            <w:pPr>
              <w:pStyle w:val="20"/>
              <w:spacing w:before="0" w:line="360" w:lineRule="auto"/>
              <w:jc w:val="center"/>
              <w:rPr>
                <w:rFonts w:ascii="宋体" w:hAnsi="宋体" w:cs="宋体"/>
                <w:b/>
                <w:bCs w:val="0"/>
                <w:color w:val="000000"/>
                <w:kern w:val="0"/>
                <w:szCs w:val="24"/>
                <w:lang w:eastAsia="zh-CN"/>
              </w:rPr>
            </w:pPr>
            <w:r>
              <w:rPr>
                <w:rFonts w:hint="eastAsia" w:ascii="宋体" w:hAnsi="宋体" w:cs="宋体"/>
                <w:bCs/>
                <w:color w:val="000000"/>
                <w:szCs w:val="24"/>
              </w:rPr>
              <w:t>必需</w:t>
            </w:r>
          </w:p>
        </w:tc>
        <w:tc>
          <w:tcPr>
            <w:tcW w:w="905" w:type="dxa"/>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z w:val="24"/>
                <w:szCs w:val="24"/>
                <w:lang w:val="zh-CN"/>
              </w:rPr>
            </w:pPr>
            <w:r>
              <w:rPr>
                <w:rFonts w:hint="eastAsia" w:ascii="宋体" w:hAnsi="宋体" w:cs="宋体"/>
                <w:sz w:val="24"/>
                <w:szCs w:val="24"/>
                <w:lang w:val="zh-CN"/>
              </w:rPr>
              <w:t>控制系统能配置以下安全特性：</w:t>
            </w:r>
          </w:p>
          <w:p>
            <w:pPr>
              <w:pStyle w:val="30"/>
              <w:numPr>
                <w:ilvl w:val="0"/>
                <w:numId w:val="3"/>
              </w:numPr>
              <w:spacing w:line="360" w:lineRule="exact"/>
              <w:ind w:firstLineChars="0"/>
              <w:rPr>
                <w:rFonts w:ascii="宋体" w:hAnsi="宋体" w:cs="宋体"/>
                <w:sz w:val="24"/>
                <w:szCs w:val="24"/>
                <w:lang w:val="zh-CN"/>
              </w:rPr>
            </w:pPr>
            <w:r>
              <w:rPr>
                <w:rFonts w:hint="eastAsia" w:ascii="宋体" w:hAnsi="宋体" w:cs="宋体"/>
                <w:sz w:val="24"/>
                <w:szCs w:val="24"/>
                <w:lang w:val="zh-CN"/>
              </w:rPr>
              <w:t>能配置为强制更改初始密码</w:t>
            </w:r>
          </w:p>
          <w:p>
            <w:pPr>
              <w:pStyle w:val="30"/>
              <w:numPr>
                <w:ilvl w:val="0"/>
                <w:numId w:val="3"/>
              </w:numPr>
              <w:spacing w:line="360" w:lineRule="exact"/>
              <w:ind w:firstLineChars="0"/>
              <w:rPr>
                <w:rFonts w:ascii="宋体" w:hAnsi="宋体" w:cs="宋体"/>
                <w:sz w:val="24"/>
                <w:szCs w:val="24"/>
                <w:lang w:val="zh-CN"/>
              </w:rPr>
            </w:pPr>
            <w:r>
              <w:rPr>
                <w:rFonts w:hint="eastAsia" w:ascii="宋体" w:hAnsi="宋体" w:cs="宋体"/>
                <w:sz w:val="24"/>
                <w:szCs w:val="24"/>
                <w:lang w:val="zh-CN"/>
              </w:rPr>
              <w:t>能指定密码最小长度</w:t>
            </w:r>
          </w:p>
          <w:p>
            <w:pPr>
              <w:pStyle w:val="30"/>
              <w:numPr>
                <w:ilvl w:val="0"/>
                <w:numId w:val="3"/>
              </w:numPr>
              <w:spacing w:line="360" w:lineRule="exact"/>
              <w:ind w:firstLineChars="0"/>
              <w:rPr>
                <w:rFonts w:ascii="宋体" w:hAnsi="宋体" w:cs="宋体"/>
                <w:sz w:val="24"/>
                <w:szCs w:val="24"/>
                <w:lang w:val="zh-CN"/>
              </w:rPr>
            </w:pPr>
            <w:r>
              <w:rPr>
                <w:rFonts w:hint="eastAsia" w:ascii="宋体" w:hAnsi="宋体" w:cs="宋体"/>
                <w:sz w:val="24"/>
                <w:szCs w:val="24"/>
                <w:lang w:val="zh-CN"/>
              </w:rPr>
              <w:t>能指定密码有效期</w:t>
            </w:r>
          </w:p>
          <w:p>
            <w:pPr>
              <w:pStyle w:val="30"/>
              <w:numPr>
                <w:ilvl w:val="0"/>
                <w:numId w:val="3"/>
              </w:numPr>
              <w:spacing w:line="360" w:lineRule="exact"/>
              <w:ind w:firstLineChars="0"/>
              <w:rPr>
                <w:rFonts w:ascii="宋体" w:hAnsi="宋体" w:cs="宋体"/>
                <w:sz w:val="24"/>
                <w:szCs w:val="24"/>
                <w:lang w:val="zh-CN"/>
              </w:rPr>
            </w:pPr>
            <w:r>
              <w:rPr>
                <w:rFonts w:hint="eastAsia" w:ascii="宋体" w:hAnsi="宋体" w:cs="宋体"/>
                <w:sz w:val="24"/>
                <w:szCs w:val="24"/>
                <w:lang w:val="zh-CN"/>
              </w:rPr>
              <w:t>能设置密码复杂度（必须包含特字符、数字、字母的组合）</w:t>
            </w:r>
          </w:p>
          <w:p>
            <w:pPr>
              <w:pStyle w:val="30"/>
              <w:numPr>
                <w:ilvl w:val="0"/>
                <w:numId w:val="3"/>
              </w:numPr>
              <w:spacing w:line="360" w:lineRule="exact"/>
              <w:ind w:firstLineChars="0"/>
              <w:rPr>
                <w:rFonts w:ascii="宋体" w:hAnsi="宋体" w:cs="宋体"/>
                <w:sz w:val="24"/>
                <w:szCs w:val="24"/>
                <w:lang w:val="zh-CN"/>
              </w:rPr>
            </w:pPr>
            <w:r>
              <w:rPr>
                <w:rFonts w:hint="eastAsia" w:ascii="宋体" w:hAnsi="宋体" w:cs="宋体"/>
                <w:sz w:val="24"/>
                <w:szCs w:val="24"/>
                <w:lang w:val="zh-CN"/>
              </w:rPr>
              <w:t>能限制错误密码输入次数</w:t>
            </w:r>
          </w:p>
          <w:p>
            <w:pPr>
              <w:pStyle w:val="30"/>
              <w:numPr>
                <w:ilvl w:val="0"/>
                <w:numId w:val="3"/>
              </w:numPr>
              <w:spacing w:line="360" w:lineRule="exact"/>
              <w:ind w:firstLineChars="0"/>
              <w:rPr>
                <w:rFonts w:hint="eastAsia" w:ascii="宋体" w:hAnsi="宋体" w:cs="宋体"/>
                <w:sz w:val="24"/>
                <w:szCs w:val="24"/>
                <w:lang w:val="zh-CN"/>
              </w:rPr>
            </w:pPr>
            <w:r>
              <w:rPr>
                <w:rFonts w:hint="eastAsia" w:ascii="宋体" w:hAnsi="宋体" w:cs="宋体"/>
                <w:sz w:val="24"/>
                <w:szCs w:val="24"/>
                <w:lang w:val="zh-CN"/>
              </w:rPr>
              <w:t>能限制密码轮换代数</w:t>
            </w:r>
          </w:p>
          <w:p>
            <w:pPr>
              <w:pStyle w:val="30"/>
              <w:numPr>
                <w:ilvl w:val="0"/>
                <w:numId w:val="3"/>
              </w:numPr>
              <w:spacing w:line="360" w:lineRule="exact"/>
              <w:ind w:firstLineChars="0"/>
              <w:rPr>
                <w:rFonts w:hint="eastAsia" w:ascii="宋体" w:hAnsi="宋体" w:cs="宋体"/>
                <w:sz w:val="24"/>
                <w:szCs w:val="24"/>
                <w:lang w:val="zh-CN"/>
              </w:rPr>
            </w:pPr>
            <w:r>
              <w:rPr>
                <w:rFonts w:hint="eastAsia" w:ascii="宋体" w:hAnsi="宋体" w:cs="宋体"/>
                <w:sz w:val="24"/>
                <w:szCs w:val="24"/>
                <w:lang w:val="zh-CN"/>
              </w:rPr>
              <w:t>能自由分配用户或用户组的权限</w:t>
            </w:r>
          </w:p>
        </w:tc>
        <w:tc>
          <w:tcPr>
            <w:tcW w:w="1180" w:type="dxa"/>
            <w:vAlign w:val="center"/>
          </w:tcPr>
          <w:p>
            <w:pPr>
              <w:spacing w:line="360" w:lineRule="exact"/>
              <w:jc w:val="center"/>
              <w:rPr>
                <w:rFonts w:hint="eastAsia" w:ascii="宋体" w:hAnsi="宋体" w:cs="宋体"/>
                <w:b/>
                <w:bCs w:val="0"/>
                <w:sz w:val="24"/>
                <w:szCs w:val="24"/>
                <w:lang w:val="zh-CN"/>
              </w:rPr>
            </w:pPr>
            <w:r>
              <w:rPr>
                <w:rFonts w:hint="eastAsia" w:ascii="宋体" w:hAnsi="宋体" w:cs="宋体"/>
                <w:b/>
                <w:bCs w:val="0"/>
                <w:sz w:val="24"/>
                <w:szCs w:val="24"/>
                <w:lang w:val="zh-CN"/>
              </w:rPr>
              <w:t>期望</w:t>
            </w:r>
          </w:p>
        </w:tc>
        <w:tc>
          <w:tcPr>
            <w:tcW w:w="905" w:type="dxa"/>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hint="eastAsia" w:ascii="宋体" w:hAnsi="宋体" w:cs="宋体"/>
                <w:strike w:val="0"/>
                <w:dstrike w:val="0"/>
                <w:sz w:val="24"/>
                <w:szCs w:val="24"/>
                <w:lang w:val="zh-CN"/>
              </w:rPr>
              <w:t>控制系统具有数据对比分析功能，能对批次中的任意料次进行运行过程、生产配方、参数设置等对比分析，能自动标识出差异数据，能将选出的料次趋势整合进同一曲线图进行对比分析</w:t>
            </w:r>
          </w:p>
        </w:tc>
        <w:tc>
          <w:tcPr>
            <w:tcW w:w="1180" w:type="dxa"/>
            <w:vAlign w:val="center"/>
          </w:tcPr>
          <w:p>
            <w:pPr>
              <w:spacing w:line="360" w:lineRule="exact"/>
              <w:jc w:val="center"/>
              <w:rPr>
                <w:rFonts w:hint="eastAsia" w:ascii="宋体" w:hAnsi="宋体" w:cs="宋体"/>
                <w:b/>
                <w:bCs w:val="0"/>
                <w:sz w:val="24"/>
                <w:szCs w:val="24"/>
                <w:lang w:val="zh-CN"/>
              </w:rPr>
            </w:pPr>
            <w:r>
              <w:rPr>
                <w:rFonts w:hint="eastAsia" w:ascii="宋体" w:hAnsi="宋体" w:cs="宋体"/>
                <w:b/>
                <w:bCs w:val="0"/>
                <w:sz w:val="24"/>
                <w:szCs w:val="24"/>
                <w:lang w:val="zh-CN"/>
              </w:rPr>
              <w:t>期望</w:t>
            </w:r>
          </w:p>
        </w:tc>
        <w:tc>
          <w:tcPr>
            <w:tcW w:w="905" w:type="dxa"/>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ascii="宋体" w:hAnsi="宋体" w:cs="宋体"/>
                <w:sz w:val="24"/>
                <w:szCs w:val="24"/>
                <w:lang w:val="zh-CN"/>
              </w:rPr>
            </w:pPr>
            <w:r>
              <w:rPr>
                <w:rFonts w:hint="eastAsia" w:ascii="宋体" w:hAnsi="宋体" w:cs="宋体"/>
                <w:sz w:val="24"/>
                <w:szCs w:val="24"/>
                <w:lang w:val="zh-CN"/>
              </w:rPr>
              <w:t>控制系统具有自动推进的维护计划和自动生成维护记录功能：</w:t>
            </w:r>
          </w:p>
          <w:p>
            <w:pPr>
              <w:pStyle w:val="30"/>
              <w:numPr>
                <w:ilvl w:val="0"/>
                <w:numId w:val="4"/>
              </w:numPr>
              <w:spacing w:line="360" w:lineRule="exact"/>
              <w:ind w:firstLineChars="0"/>
              <w:rPr>
                <w:rFonts w:ascii="宋体" w:hAnsi="宋体" w:cs="宋体"/>
                <w:sz w:val="24"/>
                <w:szCs w:val="24"/>
                <w:lang w:val="zh-CN"/>
              </w:rPr>
            </w:pPr>
            <w:r>
              <w:rPr>
                <w:rFonts w:hint="eastAsia" w:ascii="宋体" w:hAnsi="宋体" w:cs="宋体"/>
                <w:sz w:val="24"/>
                <w:szCs w:val="24"/>
                <w:lang w:val="zh-CN"/>
              </w:rPr>
              <w:t>能对关键维护部件提供独立的维护周期计时</w:t>
            </w:r>
          </w:p>
          <w:p>
            <w:pPr>
              <w:pStyle w:val="30"/>
              <w:numPr>
                <w:ilvl w:val="0"/>
                <w:numId w:val="4"/>
              </w:numPr>
              <w:spacing w:line="360" w:lineRule="exact"/>
              <w:ind w:firstLineChars="0"/>
              <w:rPr>
                <w:rFonts w:ascii="宋体" w:hAnsi="宋体" w:cs="宋体"/>
                <w:sz w:val="24"/>
                <w:szCs w:val="24"/>
                <w:lang w:val="zh-CN"/>
              </w:rPr>
            </w:pPr>
            <w:r>
              <w:rPr>
                <w:rFonts w:hint="eastAsia" w:ascii="宋体" w:hAnsi="宋体" w:cs="宋体"/>
                <w:sz w:val="24"/>
                <w:szCs w:val="24"/>
                <w:lang w:val="zh-CN"/>
              </w:rPr>
              <w:t>能设置维护项目的中文信息、报警周期和提前预警周期</w:t>
            </w:r>
          </w:p>
          <w:p>
            <w:pPr>
              <w:pStyle w:val="30"/>
              <w:numPr>
                <w:ilvl w:val="0"/>
                <w:numId w:val="4"/>
              </w:numPr>
              <w:spacing w:line="360" w:lineRule="exact"/>
              <w:ind w:firstLineChars="0"/>
              <w:rPr>
                <w:rFonts w:ascii="宋体" w:hAnsi="宋体" w:cs="宋体"/>
                <w:sz w:val="24"/>
                <w:szCs w:val="24"/>
                <w:lang w:val="zh-CN"/>
              </w:rPr>
            </w:pPr>
            <w:r>
              <w:rPr>
                <w:rFonts w:hint="eastAsia" w:ascii="宋体" w:hAnsi="宋体" w:cs="宋体"/>
                <w:sz w:val="24"/>
                <w:szCs w:val="24"/>
                <w:lang w:val="zh-CN"/>
              </w:rPr>
              <w:t>可设置每个维护项目的提醒方式，并能与生产操作互锁</w:t>
            </w:r>
          </w:p>
          <w:p>
            <w:pPr>
              <w:pStyle w:val="30"/>
              <w:numPr>
                <w:ilvl w:val="0"/>
                <w:numId w:val="4"/>
              </w:numPr>
              <w:spacing w:line="360" w:lineRule="exact"/>
              <w:ind w:firstLineChars="0"/>
              <w:rPr>
                <w:rFonts w:ascii="宋体" w:hAnsi="宋体" w:cs="宋体"/>
                <w:sz w:val="24"/>
                <w:szCs w:val="24"/>
                <w:lang w:val="zh-CN"/>
              </w:rPr>
            </w:pPr>
            <w:r>
              <w:rPr>
                <w:rFonts w:hint="eastAsia" w:ascii="宋体" w:hAnsi="宋体" w:cs="宋体"/>
                <w:sz w:val="24"/>
                <w:szCs w:val="24"/>
                <w:lang w:val="zh-CN"/>
              </w:rPr>
              <w:t>维护计划可导出为Excel文件到外部编辑，编辑完成后再导入系统生产维护计划</w:t>
            </w:r>
          </w:p>
          <w:p>
            <w:pPr>
              <w:pStyle w:val="30"/>
              <w:numPr>
                <w:ilvl w:val="0"/>
                <w:numId w:val="4"/>
              </w:numPr>
              <w:spacing w:line="360" w:lineRule="exact"/>
              <w:ind w:firstLineChars="0"/>
              <w:rPr>
                <w:rFonts w:ascii="宋体" w:hAnsi="宋体" w:cs="宋体"/>
                <w:sz w:val="24"/>
                <w:szCs w:val="24"/>
                <w:lang w:val="zh-CN"/>
              </w:rPr>
            </w:pPr>
            <w:r>
              <w:rPr>
                <w:rFonts w:hint="eastAsia" w:ascii="宋体" w:hAnsi="宋体" w:cs="宋体"/>
                <w:sz w:val="24"/>
                <w:szCs w:val="24"/>
                <w:lang w:val="zh-CN"/>
              </w:rPr>
              <w:t>管理员可编辑维护计划，维修员仅能执行维护项目</w:t>
            </w:r>
          </w:p>
          <w:p>
            <w:pPr>
              <w:pStyle w:val="30"/>
              <w:numPr>
                <w:ilvl w:val="0"/>
                <w:numId w:val="4"/>
              </w:numPr>
              <w:spacing w:line="360" w:lineRule="exact"/>
              <w:ind w:firstLineChars="0"/>
              <w:rPr>
                <w:rFonts w:hint="eastAsia" w:ascii="宋体" w:hAnsi="宋体" w:cs="宋体"/>
                <w:sz w:val="24"/>
                <w:szCs w:val="24"/>
                <w:lang w:val="zh-CN"/>
              </w:rPr>
            </w:pPr>
            <w:r>
              <w:rPr>
                <w:rFonts w:hint="eastAsia" w:ascii="宋体" w:hAnsi="宋体" w:cs="宋体"/>
                <w:sz w:val="24"/>
                <w:szCs w:val="24"/>
                <w:lang w:val="zh-CN"/>
              </w:rPr>
              <w:t>每个完成的维护项目能自动生成维护记录</w:t>
            </w:r>
          </w:p>
          <w:p>
            <w:pPr>
              <w:pStyle w:val="30"/>
              <w:numPr>
                <w:ilvl w:val="0"/>
                <w:numId w:val="4"/>
              </w:numPr>
              <w:spacing w:line="360" w:lineRule="exact"/>
              <w:ind w:firstLineChars="0"/>
              <w:rPr>
                <w:rFonts w:hint="eastAsia" w:ascii="宋体" w:hAnsi="宋体" w:cs="宋体"/>
                <w:sz w:val="24"/>
                <w:szCs w:val="24"/>
                <w:lang w:val="zh-CN"/>
              </w:rPr>
            </w:pPr>
            <w:r>
              <w:rPr>
                <w:rFonts w:hint="eastAsia" w:ascii="宋体" w:hAnsi="宋体" w:cs="宋体"/>
                <w:sz w:val="24"/>
                <w:szCs w:val="24"/>
                <w:lang w:val="zh-CN"/>
              </w:rPr>
              <w:t>维护计划和维护记录均能生成报表打印和导出</w:t>
            </w:r>
          </w:p>
        </w:tc>
        <w:tc>
          <w:tcPr>
            <w:tcW w:w="1180" w:type="dxa"/>
            <w:vAlign w:val="center"/>
          </w:tcPr>
          <w:p>
            <w:pPr>
              <w:spacing w:line="360" w:lineRule="exact"/>
              <w:jc w:val="center"/>
              <w:rPr>
                <w:rFonts w:hint="eastAsia" w:ascii="宋体" w:hAnsi="宋体" w:cs="宋体"/>
                <w:b/>
                <w:bCs w:val="0"/>
                <w:sz w:val="24"/>
                <w:szCs w:val="24"/>
                <w:lang w:val="zh-CN"/>
              </w:rPr>
            </w:pPr>
            <w:r>
              <w:rPr>
                <w:rFonts w:hint="eastAsia" w:ascii="宋体" w:hAnsi="宋体" w:cs="宋体"/>
                <w:b/>
                <w:bCs w:val="0"/>
                <w:sz w:val="24"/>
                <w:szCs w:val="24"/>
                <w:lang w:val="zh-CN"/>
              </w:rPr>
              <w:t>期望</w:t>
            </w:r>
          </w:p>
        </w:tc>
        <w:tc>
          <w:tcPr>
            <w:tcW w:w="905" w:type="dxa"/>
            <w:vAlign w:val="center"/>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tabs>
                <w:tab w:val="left" w:pos="640"/>
                <w:tab w:val="clear" w:pos="420"/>
              </w:tabs>
              <w:ind w:left="420" w:leftChars="0" w:hanging="420" w:firstLineChars="0"/>
              <w:jc w:val="center"/>
            </w:pPr>
          </w:p>
        </w:tc>
        <w:tc>
          <w:tcPr>
            <w:tcW w:w="7047" w:type="dxa"/>
            <w:shd w:val="clear" w:color="auto" w:fill="auto"/>
            <w:vAlign w:val="center"/>
          </w:tcPr>
          <w:p>
            <w:pPr>
              <w:spacing w:line="360" w:lineRule="exact"/>
              <w:rPr>
                <w:rFonts w:hint="eastAsia" w:ascii="宋体" w:hAnsi="宋体" w:cs="宋体"/>
                <w:sz w:val="24"/>
                <w:szCs w:val="24"/>
                <w:lang w:val="zh-CN"/>
              </w:rPr>
            </w:pPr>
            <w:r>
              <w:rPr>
                <w:rFonts w:ascii="宋体" w:hAnsi="宋体" w:cs="宋体"/>
                <w:sz w:val="24"/>
                <w:szCs w:val="24"/>
                <w:lang w:val="zh-CN"/>
              </w:rPr>
              <w:t>控制系统具有与MES系统联机运行的功能：</w:t>
            </w:r>
            <w:r>
              <w:rPr>
                <w:rFonts w:hint="eastAsia" w:ascii="宋体" w:hAnsi="宋体" w:cs="宋体"/>
                <w:sz w:val="24"/>
                <w:szCs w:val="24"/>
                <w:lang w:val="zh-CN"/>
              </w:rPr>
              <w:t>能通过以太网监视系统的运行状态、参数数据、过程变量数据、报警状态等消息，系统内置S88标准支持，能执行MES下发的生产配方和操作指令，实现统一联机调度运行</w:t>
            </w:r>
          </w:p>
        </w:tc>
        <w:tc>
          <w:tcPr>
            <w:tcW w:w="1180" w:type="dxa"/>
            <w:vAlign w:val="center"/>
          </w:tcPr>
          <w:p>
            <w:pPr>
              <w:spacing w:line="360" w:lineRule="exact"/>
              <w:jc w:val="center"/>
              <w:rPr>
                <w:rFonts w:hint="eastAsia" w:ascii="宋体" w:hAnsi="宋体" w:cs="宋体"/>
                <w:sz w:val="24"/>
                <w:szCs w:val="24"/>
                <w:lang w:val="zh-CN"/>
              </w:rPr>
            </w:pPr>
            <w:r>
              <w:rPr>
                <w:rFonts w:hint="eastAsia" w:ascii="宋体" w:hAnsi="宋体" w:cs="宋体"/>
                <w:b/>
                <w:bCs/>
                <w:sz w:val="24"/>
                <w:szCs w:val="24"/>
                <w:lang w:val="zh-CN"/>
              </w:rPr>
              <w:t>期望</w:t>
            </w:r>
          </w:p>
        </w:tc>
        <w:tc>
          <w:tcPr>
            <w:tcW w:w="905" w:type="dxa"/>
            <w:vAlign w:val="center"/>
          </w:tcPr>
          <w:p>
            <w:pPr>
              <w:spacing w:line="360" w:lineRule="exact"/>
              <w:rPr>
                <w:rFonts w:hint="eastAsia" w:ascii="宋体" w:hAnsi="宋体"/>
                <w:szCs w:val="21"/>
              </w:rPr>
            </w:pPr>
          </w:p>
        </w:tc>
      </w:tr>
    </w:tbl>
    <w:p>
      <w:pPr>
        <w:pStyle w:val="4"/>
        <w:keepNext w:val="0"/>
        <w:spacing w:before="0" w:after="0" w:line="360" w:lineRule="auto"/>
        <w:rPr>
          <w:rFonts w:ascii="宋体" w:hAnsi="宋体" w:eastAsia="宋体" w:cs="Arial"/>
          <w:b w:val="0"/>
          <w:bCs w:val="0"/>
          <w:sz w:val="24"/>
          <w:szCs w:val="24"/>
        </w:rPr>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GB"/>
        </w:rPr>
        <w:t>安全及报警要求</w:t>
      </w:r>
    </w:p>
    <w:tbl>
      <w:tblPr>
        <w:tblStyle w:val="10"/>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997"/>
        <w:gridCol w:w="116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24" w:type="dxa"/>
            <w:shd w:val="pct20" w:color="auto" w:fill="FFFFFF"/>
            <w:vAlign w:val="center"/>
          </w:tcPr>
          <w:p>
            <w:pPr>
              <w:spacing w:line="360" w:lineRule="auto"/>
              <w:jc w:val="center"/>
              <w:rPr>
                <w:b/>
              </w:rPr>
            </w:pPr>
            <w:r>
              <w:rPr>
                <w:rFonts w:hint="eastAsia"/>
                <w:b/>
              </w:rPr>
              <w:t>序号</w:t>
            </w:r>
          </w:p>
        </w:tc>
        <w:tc>
          <w:tcPr>
            <w:tcW w:w="6997" w:type="dxa"/>
            <w:shd w:val="pct20" w:color="auto" w:fill="FFFFFF"/>
            <w:vAlign w:val="center"/>
          </w:tcPr>
          <w:p>
            <w:pPr>
              <w:spacing w:line="360" w:lineRule="auto"/>
              <w:jc w:val="center"/>
              <w:rPr>
                <w:b/>
              </w:rPr>
            </w:pPr>
            <w:r>
              <w:rPr>
                <w:rFonts w:hint="eastAsia"/>
                <w:b/>
              </w:rPr>
              <w:t>要求内容</w:t>
            </w:r>
          </w:p>
        </w:tc>
        <w:tc>
          <w:tcPr>
            <w:tcW w:w="1163" w:type="dxa"/>
            <w:shd w:val="pct20" w:color="auto" w:fill="FFFFFF"/>
            <w:vAlign w:val="center"/>
          </w:tcPr>
          <w:p>
            <w:pPr>
              <w:spacing w:line="360" w:lineRule="auto"/>
              <w:jc w:val="center"/>
              <w:rPr>
                <w:rFonts w:ascii="宋体"/>
                <w:b/>
              </w:rPr>
            </w:pPr>
            <w:r>
              <w:rPr>
                <w:rFonts w:hint="eastAsia"/>
                <w:b/>
              </w:rPr>
              <w:t>必需/期望</w:t>
            </w:r>
          </w:p>
        </w:tc>
        <w:tc>
          <w:tcPr>
            <w:tcW w:w="986"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tabs>
                <w:tab w:val="left" w:pos="640"/>
                <w:tab w:val="clear" w:pos="420"/>
              </w:tabs>
              <w:ind w:left="420" w:leftChars="0" w:hanging="420" w:firstLineChars="0"/>
              <w:jc w:val="center"/>
            </w:pPr>
          </w:p>
        </w:tc>
        <w:tc>
          <w:tcPr>
            <w:tcW w:w="6997" w:type="dxa"/>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实验室多功能制粒机应安装在。</w:t>
            </w:r>
          </w:p>
        </w:tc>
        <w:tc>
          <w:tcPr>
            <w:tcW w:w="1163" w:type="dxa"/>
            <w:vAlign w:val="center"/>
          </w:tcPr>
          <w:p>
            <w:pPr>
              <w:spacing w:line="360" w:lineRule="exact"/>
              <w:jc w:val="center"/>
              <w:rPr>
                <w:rFonts w:ascii="宋体" w:hAnsi="宋体"/>
              </w:rPr>
            </w:pPr>
            <w:r>
              <w:rPr>
                <w:rFonts w:hint="eastAsia" w:ascii="宋体" w:hAnsi="宋体"/>
                <w:szCs w:val="21"/>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tabs>
                <w:tab w:val="left" w:pos="640"/>
                <w:tab w:val="clear" w:pos="420"/>
              </w:tabs>
              <w:ind w:left="420" w:leftChars="0" w:hanging="420" w:firstLineChars="0"/>
              <w:jc w:val="center"/>
            </w:pPr>
          </w:p>
        </w:tc>
        <w:tc>
          <w:tcPr>
            <w:tcW w:w="6997" w:type="dxa"/>
            <w:vAlign w:val="center"/>
          </w:tcPr>
          <w:p>
            <w:pPr>
              <w:pStyle w:val="31"/>
              <w:tabs>
                <w:tab w:val="center" w:pos="4320"/>
                <w:tab w:val="left" w:pos="4680"/>
                <w:tab w:val="right" w:pos="8640"/>
              </w:tabs>
              <w:spacing w:before="40" w:after="20"/>
              <w:jc w:val="left"/>
              <w:rPr>
                <w:rFonts w:ascii="宋体" w:hAnsi="宋体" w:cs="宋体"/>
                <w:snapToGrid/>
                <w:kern w:val="2"/>
                <w:sz w:val="24"/>
                <w:szCs w:val="24"/>
                <w:lang w:val="zh-CN" w:eastAsia="zh-CN"/>
              </w:rPr>
            </w:pPr>
            <w:r>
              <w:rPr>
                <w:rFonts w:hint="eastAsia" w:ascii="宋体" w:hAnsi="宋体" w:cs="宋体"/>
                <w:snapToGrid/>
                <w:kern w:val="2"/>
                <w:sz w:val="24"/>
                <w:szCs w:val="24"/>
                <w:lang w:val="zh-CN" w:eastAsia="zh-CN"/>
              </w:rPr>
              <w:t>设备安装在合适的位置，便于对设备进行操作和维修。</w:t>
            </w:r>
          </w:p>
        </w:tc>
        <w:tc>
          <w:tcPr>
            <w:tcW w:w="1163" w:type="dxa"/>
            <w:vAlign w:val="center"/>
          </w:tcPr>
          <w:p>
            <w:pPr>
              <w:spacing w:line="360" w:lineRule="exact"/>
              <w:jc w:val="center"/>
              <w:rPr>
                <w:rFonts w:ascii="宋体" w:hAnsi="宋体"/>
              </w:rPr>
            </w:pPr>
            <w:r>
              <w:rPr>
                <w:rFonts w:hint="eastAsia" w:ascii="宋体" w:hAnsi="宋体"/>
                <w:szCs w:val="21"/>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tabs>
                <w:tab w:val="left" w:pos="640"/>
                <w:tab w:val="clear" w:pos="420"/>
              </w:tabs>
              <w:ind w:left="420" w:leftChars="0" w:hanging="420" w:firstLineChars="0"/>
              <w:jc w:val="center"/>
            </w:pPr>
          </w:p>
        </w:tc>
        <w:tc>
          <w:tcPr>
            <w:tcW w:w="6997" w:type="dxa"/>
            <w:vAlign w:val="center"/>
          </w:tcPr>
          <w:p>
            <w:pPr>
              <w:tabs>
                <w:tab w:val="center" w:pos="4320"/>
                <w:tab w:val="left" w:pos="4680"/>
                <w:tab w:val="right" w:pos="8640"/>
              </w:tabs>
              <w:spacing w:before="40" w:after="20"/>
              <w:jc w:val="left"/>
              <w:rPr>
                <w:rFonts w:ascii="宋体" w:hAnsi="宋体" w:cs="宋体"/>
                <w:sz w:val="24"/>
                <w:szCs w:val="24"/>
                <w:lang w:val="zh-CN"/>
              </w:rPr>
            </w:pPr>
            <w:r>
              <w:rPr>
                <w:rFonts w:hint="eastAsia" w:ascii="宋体" w:hAnsi="宋体" w:cs="宋体"/>
                <w:sz w:val="24"/>
                <w:szCs w:val="24"/>
                <w:lang w:val="zh-CN"/>
              </w:rPr>
              <w:t>应提供设备的外形尺寸图及设备的安装布置图。</w:t>
            </w:r>
          </w:p>
        </w:tc>
        <w:tc>
          <w:tcPr>
            <w:tcW w:w="1163" w:type="dxa"/>
            <w:vAlign w:val="center"/>
          </w:tcPr>
          <w:p>
            <w:pPr>
              <w:spacing w:line="360" w:lineRule="exact"/>
              <w:jc w:val="center"/>
              <w:rPr>
                <w:rFonts w:ascii="宋体" w:hAnsi="宋体"/>
              </w:rPr>
            </w:pPr>
            <w:r>
              <w:rPr>
                <w:rFonts w:hint="eastAsia" w:ascii="宋体" w:hAnsi="宋体"/>
                <w:szCs w:val="21"/>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ascii="宋体" w:hAnsi="宋体" w:cs="宋体"/>
                <w:sz w:val="24"/>
                <w:szCs w:val="24"/>
                <w:lang w:val="zh-CN"/>
              </w:rPr>
              <w:t>设备周围应有足够的</w:t>
            </w:r>
            <w:r>
              <w:rPr>
                <w:rFonts w:hint="eastAsia" w:ascii="宋体" w:hAnsi="宋体" w:cs="宋体"/>
                <w:sz w:val="24"/>
                <w:szCs w:val="24"/>
                <w:lang w:val="zh-CN"/>
              </w:rPr>
              <w:t>操作和维修</w:t>
            </w:r>
            <w:r>
              <w:rPr>
                <w:rFonts w:ascii="宋体" w:hAnsi="宋体" w:cs="宋体"/>
                <w:sz w:val="24"/>
                <w:szCs w:val="24"/>
                <w:lang w:val="zh-CN"/>
              </w:rPr>
              <w:t>空间</w:t>
            </w:r>
            <w:r>
              <w:rPr>
                <w:rFonts w:hint="eastAsia" w:ascii="宋体" w:hAnsi="宋体" w:cs="宋体"/>
                <w:sz w:val="24"/>
                <w:szCs w:val="24"/>
                <w:lang w:val="zh-CN"/>
              </w:rPr>
              <w:t>，</w:t>
            </w:r>
            <w:r>
              <w:rPr>
                <w:rFonts w:ascii="宋体" w:hAnsi="宋体" w:cs="宋体"/>
                <w:sz w:val="24"/>
                <w:szCs w:val="24"/>
                <w:lang w:val="zh-CN"/>
              </w:rPr>
              <w:t>便于对设备进行操作和维修。</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pPr>
          </w:p>
        </w:tc>
        <w:tc>
          <w:tcPr>
            <w:tcW w:w="6997" w:type="dxa"/>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cs="宋体"/>
                <w:sz w:val="24"/>
                <w:szCs w:val="24"/>
                <w:lang w:val="zh-CN"/>
              </w:rPr>
            </w:pPr>
            <w:r>
              <w:rPr>
                <w:rFonts w:hint="eastAsia" w:ascii="宋体" w:hAnsi="宋体" w:cs="宋体"/>
                <w:sz w:val="24"/>
                <w:szCs w:val="24"/>
                <w:lang w:val="zh-CN"/>
              </w:rPr>
              <w:t>保护及报警：</w:t>
            </w:r>
          </w:p>
          <w:p>
            <w:pPr>
              <w:tabs>
                <w:tab w:val="left" w:pos="0"/>
              </w:tabs>
              <w:rPr>
                <w:rFonts w:ascii="宋体" w:hAnsi="宋体" w:cs="宋体"/>
                <w:sz w:val="24"/>
                <w:szCs w:val="24"/>
                <w:lang w:val="zh-CN"/>
              </w:rPr>
            </w:pPr>
            <w:r>
              <w:rPr>
                <w:rFonts w:hint="eastAsia" w:ascii="宋体" w:hAnsi="宋体" w:cs="宋体"/>
                <w:sz w:val="24"/>
                <w:szCs w:val="24"/>
                <w:lang w:val="zh-CN"/>
              </w:rPr>
              <w:t>1、具备断路、短路保护；</w:t>
            </w:r>
          </w:p>
          <w:p>
            <w:pPr>
              <w:tabs>
                <w:tab w:val="left" w:pos="432"/>
              </w:tabs>
              <w:rPr>
                <w:rFonts w:ascii="宋体" w:hAnsi="宋体" w:cs="宋体"/>
                <w:sz w:val="24"/>
                <w:szCs w:val="24"/>
                <w:lang w:val="zh-CN"/>
              </w:rPr>
            </w:pPr>
            <w:r>
              <w:rPr>
                <w:rFonts w:hint="eastAsia" w:ascii="宋体" w:hAnsi="宋体" w:cs="宋体"/>
                <w:sz w:val="24"/>
                <w:szCs w:val="24"/>
                <w:lang w:val="zh-CN"/>
              </w:rPr>
              <w:t>2、具备过流、过压、过载、缺相保护；</w:t>
            </w:r>
          </w:p>
          <w:p>
            <w:pPr>
              <w:spacing w:line="360" w:lineRule="exact"/>
              <w:rPr>
                <w:rFonts w:hint="eastAsia" w:ascii="宋体" w:hAnsi="宋体" w:cs="宋体"/>
                <w:sz w:val="24"/>
                <w:szCs w:val="24"/>
                <w:lang w:val="zh-CN"/>
              </w:rPr>
            </w:pPr>
            <w:r>
              <w:rPr>
                <w:rFonts w:hint="eastAsia" w:ascii="宋体" w:hAnsi="宋体" w:cs="宋体"/>
                <w:sz w:val="24"/>
                <w:szCs w:val="24"/>
                <w:lang w:val="zh-CN"/>
              </w:rPr>
              <w:t>3、变频器功能保护</w:t>
            </w:r>
          </w:p>
          <w:p>
            <w:pPr>
              <w:spacing w:line="360" w:lineRule="exact"/>
              <w:rPr>
                <w:rFonts w:hint="eastAsia" w:ascii="宋体" w:hAnsi="宋体" w:cs="宋体"/>
                <w:sz w:val="24"/>
                <w:szCs w:val="24"/>
                <w:lang w:val="zh-CN"/>
              </w:rPr>
            </w:pPr>
            <w:r>
              <w:rPr>
                <w:rFonts w:hint="eastAsia" w:ascii="宋体" w:hAnsi="宋体" w:cs="宋体"/>
                <w:sz w:val="24"/>
                <w:szCs w:val="24"/>
                <w:lang w:val="zh-CN"/>
              </w:rPr>
              <w:t>4、漏电保护</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pPr>
          </w:p>
        </w:tc>
        <w:tc>
          <w:tcPr>
            <w:tcW w:w="6997" w:type="dxa"/>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cs="宋体"/>
                <w:sz w:val="24"/>
                <w:szCs w:val="24"/>
                <w:lang w:val="zh-CN"/>
              </w:rPr>
            </w:pPr>
            <w:r>
              <w:rPr>
                <w:rFonts w:ascii="宋体" w:hAnsi="宋体" w:cs="宋体"/>
                <w:sz w:val="24"/>
                <w:szCs w:val="24"/>
                <w:lang w:val="zh-CN"/>
              </w:rPr>
              <w:t>设备的故障信息应显示在</w:t>
            </w:r>
            <w:r>
              <w:rPr>
                <w:rFonts w:hint="eastAsia" w:ascii="宋体" w:hAnsi="宋体" w:cs="宋体"/>
                <w:sz w:val="24"/>
                <w:szCs w:val="24"/>
                <w:lang w:val="zh-CN"/>
              </w:rPr>
              <w:t>触摸</w:t>
            </w:r>
            <w:r>
              <w:rPr>
                <w:rFonts w:ascii="宋体" w:hAnsi="宋体" w:cs="宋体"/>
                <w:sz w:val="24"/>
                <w:szCs w:val="24"/>
                <w:lang w:val="zh-CN"/>
              </w:rPr>
              <w:t>屏上。</w:t>
            </w:r>
          </w:p>
        </w:tc>
        <w:tc>
          <w:tcPr>
            <w:tcW w:w="1163"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宋体" w:hAnsi="宋体" w:cs="宋体"/>
                <w:sz w:val="24"/>
                <w:szCs w:val="24"/>
                <w:lang w:val="zh-CN"/>
              </w:rPr>
            </w:pPr>
            <w:r>
              <w:rPr>
                <w:rFonts w:hint="eastAsia" w:ascii="宋体" w:hAnsi="宋体" w:cs="宋体"/>
                <w:sz w:val="24"/>
                <w:szCs w:val="24"/>
                <w:lang w:val="zh-CN"/>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ascii="宋体" w:hAnsi="宋体" w:cs="宋体"/>
                <w:sz w:val="24"/>
                <w:szCs w:val="24"/>
                <w:lang w:val="zh-CN"/>
              </w:rPr>
              <w:t>设备具有状态提示灯</w:t>
            </w:r>
            <w:r>
              <w:rPr>
                <w:rFonts w:hint="eastAsia" w:ascii="宋体" w:hAnsi="宋体" w:cs="宋体"/>
                <w:sz w:val="24"/>
                <w:szCs w:val="24"/>
                <w:lang w:val="zh-CN"/>
              </w:rPr>
              <w:t>或</w:t>
            </w:r>
            <w:r>
              <w:rPr>
                <w:rFonts w:ascii="宋体" w:hAnsi="宋体" w:cs="宋体"/>
                <w:sz w:val="24"/>
                <w:szCs w:val="24"/>
                <w:lang w:val="zh-CN"/>
              </w:rPr>
              <w:t>蜂鸣报警器。</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pPr>
          </w:p>
        </w:tc>
        <w:tc>
          <w:tcPr>
            <w:tcW w:w="69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szCs w:val="24"/>
                <w:lang w:val="zh-CN"/>
              </w:rPr>
            </w:pPr>
            <w:r>
              <w:rPr>
                <w:rFonts w:hint="eastAsia" w:ascii="宋体" w:hAnsi="宋体" w:cs="宋体"/>
                <w:sz w:val="24"/>
                <w:szCs w:val="24"/>
                <w:lang w:val="zh-CN"/>
              </w:rPr>
              <w:t>人机操作界面应避免其受到机械损伤和物料的侵蚀。</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 w:val="24"/>
                <w:szCs w:val="24"/>
                <w:lang w:val="zh-CN"/>
              </w:rPr>
            </w:pPr>
            <w:r>
              <w:rPr>
                <w:rFonts w:hint="eastAsia" w:ascii="宋体" w:hAnsi="宋体" w:cs="宋体"/>
                <w:sz w:val="24"/>
                <w:szCs w:val="24"/>
                <w:lang w:val="zh-CN"/>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过滤袋拆装应保证人员的操作安全。</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szCs w:val="21"/>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物料容器对接应采用既安全又快捷的方式连接。</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szCs w:val="21"/>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设备应有过载保护、漏电保护装置，当设备功能失调或者故障的情况下，必须配备必要的保护措施保证设备和产品仍然处于安全状态。</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szCs w:val="21"/>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距离主机正面1.5m处，设备噪声小于80dB(A)。</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szCs w:val="21"/>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应该有防止对室内洁净区和室外环境造成污染的装置或措施。</w:t>
            </w:r>
          </w:p>
        </w:tc>
        <w:tc>
          <w:tcPr>
            <w:tcW w:w="116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对所有危险部位采取保护措施。</w:t>
            </w:r>
          </w:p>
        </w:tc>
        <w:tc>
          <w:tcPr>
            <w:tcW w:w="116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设备无锋利边缘，以防伤害操作者。</w:t>
            </w:r>
          </w:p>
        </w:tc>
        <w:tc>
          <w:tcPr>
            <w:tcW w:w="116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有接地装置，电气系统的安全性能应符合相应的国家标准。</w:t>
            </w:r>
          </w:p>
        </w:tc>
        <w:tc>
          <w:tcPr>
            <w:tcW w:w="116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断电恢复供电后，机器不能自动开机，必须人工启动，以保护人员、设备和产品。</w:t>
            </w:r>
          </w:p>
        </w:tc>
        <w:tc>
          <w:tcPr>
            <w:tcW w:w="116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tabs>
                <w:tab w:val="left" w:pos="640"/>
                <w:tab w:val="clear" w:pos="420"/>
              </w:tabs>
              <w:ind w:left="420" w:leftChars="0" w:hanging="420" w:firstLineChars="0"/>
              <w:jc w:val="center"/>
              <w:rPr>
                <w:rFonts w:hint="eastAsia" w:ascii="宋体" w:hAnsi="宋体" w:cs="宋体"/>
                <w:lang w:bidi="th-TH"/>
              </w:rPr>
            </w:pPr>
          </w:p>
        </w:tc>
        <w:tc>
          <w:tcPr>
            <w:tcW w:w="69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设备设置急停开关，且急停开关应设置在易于操作的位置；设备处于运行状态时，按下急停开关，设备立即停止运转；急停开关复位后，仅在进行复位和启动操作后，设备方可进入运行状态。</w:t>
            </w:r>
          </w:p>
        </w:tc>
        <w:tc>
          <w:tcPr>
            <w:tcW w:w="1163"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rPr>
            </w:pPr>
            <w:r>
              <w:rPr>
                <w:rFonts w:hint="eastAsia" w:ascii="宋体" w:hAnsi="宋体"/>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bl>
    <w:p>
      <w:pPr>
        <w:rPr>
          <w:lang w:val="en-GB"/>
        </w:rPr>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清洁要求</w:t>
      </w:r>
    </w:p>
    <w:tbl>
      <w:tblPr>
        <w:tblStyle w:val="10"/>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7007"/>
        <w:gridCol w:w="119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31" w:type="dxa"/>
            <w:shd w:val="pct20" w:color="auto" w:fill="FFFFFF"/>
            <w:vAlign w:val="center"/>
          </w:tcPr>
          <w:p>
            <w:pPr>
              <w:spacing w:line="320" w:lineRule="exact"/>
              <w:jc w:val="center"/>
              <w:rPr>
                <w:b/>
              </w:rPr>
            </w:pPr>
            <w:r>
              <w:rPr>
                <w:rFonts w:hint="eastAsia"/>
                <w:b/>
              </w:rPr>
              <w:t>序号</w:t>
            </w:r>
          </w:p>
        </w:tc>
        <w:tc>
          <w:tcPr>
            <w:tcW w:w="7007"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96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1" w:type="dxa"/>
            <w:vAlign w:val="center"/>
          </w:tcPr>
          <w:p>
            <w:pPr>
              <w:pStyle w:val="22"/>
              <w:numPr>
                <w:ilvl w:val="0"/>
                <w:numId w:val="2"/>
              </w:numPr>
              <w:tabs>
                <w:tab w:val="left" w:pos="640"/>
                <w:tab w:val="clear" w:pos="420"/>
              </w:tabs>
              <w:ind w:left="420" w:leftChars="0" w:hanging="420" w:firstLineChars="0"/>
              <w:jc w:val="right"/>
              <w:rPr>
                <w:rFonts w:ascii="宋体" w:hAnsi="宋体" w:cs="宋体"/>
                <w:lang w:bidi="th-TH"/>
              </w:rPr>
            </w:pPr>
          </w:p>
        </w:tc>
        <w:tc>
          <w:tcPr>
            <w:tcW w:w="7007" w:type="dxa"/>
            <w:vAlign w:val="center"/>
          </w:tcPr>
          <w:p>
            <w:pPr>
              <w:spacing w:line="360" w:lineRule="exact"/>
              <w:rPr>
                <w:rFonts w:ascii="宋体" w:hAnsi="宋体" w:cs="宋体"/>
                <w:sz w:val="24"/>
                <w:szCs w:val="24"/>
                <w:lang w:val="zh-CN"/>
              </w:rPr>
            </w:pPr>
            <w:r>
              <w:rPr>
                <w:rFonts w:ascii="宋体" w:hAnsi="宋体" w:cs="宋体"/>
                <w:sz w:val="24"/>
                <w:szCs w:val="24"/>
                <w:lang w:val="zh-CN"/>
              </w:rPr>
              <w:t>设备表面及内部便于清洁，不能有清洁死角。</w:t>
            </w:r>
          </w:p>
        </w:tc>
        <w:tc>
          <w:tcPr>
            <w:tcW w:w="1196" w:type="dxa"/>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6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1" w:type="dxa"/>
            <w:vAlign w:val="center"/>
          </w:tcPr>
          <w:p>
            <w:pPr>
              <w:pStyle w:val="22"/>
              <w:numPr>
                <w:ilvl w:val="0"/>
                <w:numId w:val="2"/>
              </w:numPr>
              <w:tabs>
                <w:tab w:val="left" w:pos="640"/>
                <w:tab w:val="clear" w:pos="420"/>
              </w:tabs>
              <w:ind w:left="420" w:leftChars="0" w:hanging="420" w:firstLineChars="0"/>
              <w:jc w:val="right"/>
              <w:rPr>
                <w:rFonts w:ascii="宋体" w:hAnsi="宋体" w:cs="宋体"/>
                <w:lang w:bidi="th-TH"/>
              </w:rPr>
            </w:pPr>
          </w:p>
        </w:tc>
        <w:tc>
          <w:tcPr>
            <w:tcW w:w="7007" w:type="dxa"/>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凡是接触物料的部件应易于拆卸和清洗。</w:t>
            </w:r>
          </w:p>
        </w:tc>
        <w:tc>
          <w:tcPr>
            <w:tcW w:w="1196" w:type="dxa"/>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69" w:type="dxa"/>
          </w:tcPr>
          <w:p>
            <w:pPr>
              <w:pStyle w:val="20"/>
              <w:spacing w:before="0" w:line="320" w:lineRule="exact"/>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1" w:type="dxa"/>
            <w:vAlign w:val="center"/>
          </w:tcPr>
          <w:p>
            <w:pPr>
              <w:pStyle w:val="22"/>
              <w:numPr>
                <w:ilvl w:val="0"/>
                <w:numId w:val="2"/>
              </w:numPr>
              <w:tabs>
                <w:tab w:val="left" w:pos="640"/>
                <w:tab w:val="clear" w:pos="420"/>
              </w:tabs>
              <w:ind w:left="420" w:leftChars="0" w:hanging="420" w:firstLineChars="0"/>
              <w:jc w:val="right"/>
              <w:rPr>
                <w:rFonts w:ascii="宋体" w:hAnsi="宋体" w:cs="宋体"/>
                <w:lang w:bidi="th-TH"/>
              </w:rPr>
            </w:pPr>
          </w:p>
        </w:tc>
        <w:tc>
          <w:tcPr>
            <w:tcW w:w="7007"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设备电缆和辅助管线配备光滑的洁净管外套。</w:t>
            </w:r>
          </w:p>
        </w:tc>
        <w:tc>
          <w:tcPr>
            <w:tcW w:w="1196" w:type="dxa"/>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69" w:type="dxa"/>
          </w:tcPr>
          <w:p>
            <w:pPr>
              <w:pStyle w:val="20"/>
              <w:spacing w:before="0" w:line="320" w:lineRule="exact"/>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1" w:type="dxa"/>
            <w:vAlign w:val="center"/>
          </w:tcPr>
          <w:p>
            <w:pPr>
              <w:pStyle w:val="22"/>
              <w:numPr>
                <w:ilvl w:val="0"/>
                <w:numId w:val="2"/>
              </w:numPr>
              <w:tabs>
                <w:tab w:val="left" w:pos="640"/>
                <w:tab w:val="clear" w:pos="420"/>
              </w:tabs>
              <w:ind w:left="420" w:leftChars="0" w:hanging="420" w:firstLineChars="0"/>
              <w:jc w:val="right"/>
              <w:rPr>
                <w:rFonts w:ascii="宋体" w:hAnsi="宋体" w:cs="宋体"/>
                <w:lang w:bidi="th-TH"/>
              </w:rPr>
            </w:pPr>
          </w:p>
        </w:tc>
        <w:tc>
          <w:tcPr>
            <w:tcW w:w="7007"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所提供的设备、附件和连接管线的材质和结构设计，须确保易拆装、无死角、易清洁。</w:t>
            </w:r>
          </w:p>
        </w:tc>
        <w:tc>
          <w:tcPr>
            <w:tcW w:w="1196" w:type="dxa"/>
            <w:vAlign w:val="center"/>
          </w:tcPr>
          <w:p>
            <w:pPr>
              <w:spacing w:line="360" w:lineRule="exact"/>
              <w:jc w:val="center"/>
              <w:rPr>
                <w:rFonts w:ascii="宋体" w:hAnsi="宋体" w:cs="宋体"/>
                <w:sz w:val="24"/>
                <w:szCs w:val="24"/>
                <w:lang w:val="zh-CN"/>
              </w:rPr>
            </w:pPr>
            <w:r>
              <w:rPr>
                <w:rFonts w:hint="eastAsia" w:ascii="宋体" w:hAnsi="宋体" w:cs="宋体"/>
                <w:sz w:val="24"/>
                <w:szCs w:val="24"/>
                <w:lang w:val="zh-CN"/>
              </w:rPr>
              <w:t>必需</w:t>
            </w:r>
          </w:p>
        </w:tc>
        <w:tc>
          <w:tcPr>
            <w:tcW w:w="969" w:type="dxa"/>
          </w:tcPr>
          <w:p>
            <w:pPr>
              <w:pStyle w:val="20"/>
              <w:spacing w:before="0" w:line="320" w:lineRule="exact"/>
              <w:rPr>
                <w:rFonts w:ascii="Arial" w:hAnsi="Arial"/>
                <w:sz w:val="20"/>
                <w:lang w:eastAsia="zh-CN"/>
              </w:rPr>
            </w:pPr>
          </w:p>
        </w:tc>
      </w:tr>
    </w:tbl>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7文件资料要求</w:t>
      </w:r>
    </w:p>
    <w:tbl>
      <w:tblPr>
        <w:tblStyle w:val="10"/>
        <w:tblW w:w="10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973"/>
        <w:gridCol w:w="118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42" w:type="dxa"/>
            <w:shd w:val="pct20" w:color="auto" w:fill="FFFFFF"/>
            <w:vAlign w:val="center"/>
          </w:tcPr>
          <w:p>
            <w:pPr>
              <w:spacing w:line="320" w:lineRule="exact"/>
              <w:jc w:val="center"/>
              <w:rPr>
                <w:b/>
              </w:rPr>
            </w:pPr>
            <w:r>
              <w:rPr>
                <w:rFonts w:hint="eastAsia"/>
                <w:b/>
              </w:rPr>
              <w:t>序号</w:t>
            </w:r>
          </w:p>
        </w:tc>
        <w:tc>
          <w:tcPr>
            <w:tcW w:w="6973"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1030"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hint="eastAsia" w:ascii="宋体" w:hAnsi="宋体" w:cs="宋体"/>
                <w:sz w:val="24"/>
                <w:szCs w:val="24"/>
                <w:lang w:val="zh-CN"/>
              </w:rPr>
            </w:pPr>
            <w:r>
              <w:rPr>
                <w:rFonts w:ascii="宋体" w:hAnsi="宋体" w:cs="宋体"/>
                <w:sz w:val="24"/>
                <w:szCs w:val="24"/>
                <w:lang w:val="zh-CN"/>
              </w:rPr>
              <w:t>供应商</w:t>
            </w:r>
            <w:r>
              <w:rPr>
                <w:rFonts w:hint="eastAsia" w:ascii="宋体" w:hAnsi="宋体" w:cs="宋体"/>
                <w:sz w:val="24"/>
                <w:szCs w:val="24"/>
                <w:lang w:val="zh-CN"/>
              </w:rPr>
              <w:t>应</w:t>
            </w:r>
            <w:r>
              <w:rPr>
                <w:rFonts w:ascii="宋体" w:hAnsi="宋体" w:cs="宋体"/>
                <w:sz w:val="24"/>
                <w:szCs w:val="24"/>
                <w:lang w:val="zh-CN"/>
              </w:rPr>
              <w:t>提供</w:t>
            </w:r>
            <w:r>
              <w:rPr>
                <w:rFonts w:hint="eastAsia" w:ascii="宋体" w:hAnsi="宋体" w:cs="宋体"/>
                <w:sz w:val="24"/>
                <w:szCs w:val="24"/>
                <w:lang w:val="zh-CN"/>
              </w:rPr>
              <w:t>可通过最新版GMP审核的</w:t>
            </w:r>
            <w:r>
              <w:rPr>
                <w:rFonts w:ascii="宋体" w:hAnsi="宋体" w:cs="宋体"/>
                <w:sz w:val="24"/>
                <w:szCs w:val="24"/>
                <w:lang w:val="zh-CN"/>
              </w:rPr>
              <w:t>标准文件</w:t>
            </w:r>
            <w:r>
              <w:rPr>
                <w:rFonts w:hint="eastAsia" w:ascii="宋体" w:hAnsi="宋体" w:cs="宋体"/>
                <w:sz w:val="24"/>
                <w:szCs w:val="24"/>
                <w:lang w:val="zh-CN"/>
              </w:rPr>
              <w:t>。</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须提供文件清单，所有文件资料均须提供至少一份。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须提供机器总装示意图。</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须提供机器主要部件结构图。</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须提供机器操作保养手册或说明书、故障排除说明书。</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须提供机器附属配件清单</w:t>
            </w:r>
            <w:r>
              <w:rPr>
                <w:rFonts w:ascii="宋体" w:hAnsi="宋体" w:cs="宋体"/>
                <w:sz w:val="24"/>
                <w:szCs w:val="24"/>
                <w:lang w:val="zh-CN"/>
              </w:rPr>
              <w:t>,</w:t>
            </w:r>
            <w:r>
              <w:rPr>
                <w:rFonts w:hint="eastAsia" w:ascii="宋体" w:hAnsi="宋体" w:cs="宋体"/>
                <w:sz w:val="24"/>
                <w:szCs w:val="24"/>
                <w:lang w:val="zh-CN"/>
              </w:rPr>
              <w:t>易损坏品之建议清单。</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须提供电路控制线路图</w:t>
            </w:r>
            <w:r>
              <w:rPr>
                <w:rFonts w:ascii="宋体" w:hAnsi="宋体" w:cs="宋体"/>
                <w:sz w:val="24"/>
                <w:szCs w:val="24"/>
                <w:lang w:val="zh-CN"/>
              </w:rPr>
              <w:t>(</w:t>
            </w:r>
            <w:r>
              <w:rPr>
                <w:rFonts w:hint="eastAsia" w:ascii="宋体" w:hAnsi="宋体" w:cs="宋体"/>
                <w:sz w:val="24"/>
                <w:szCs w:val="24"/>
                <w:lang w:val="zh-CN"/>
              </w:rPr>
              <w:t>电路之配线以符号标明于接在线以便核查</w:t>
            </w:r>
            <w:r>
              <w:rPr>
                <w:rFonts w:ascii="宋体" w:hAnsi="宋体" w:cs="宋体"/>
                <w:sz w:val="24"/>
                <w:szCs w:val="24"/>
                <w:lang w:val="zh-CN"/>
              </w:rPr>
              <w:t>)</w:t>
            </w:r>
            <w:r>
              <w:rPr>
                <w:rFonts w:hint="eastAsia" w:ascii="宋体" w:hAnsi="宋体" w:cs="宋体"/>
                <w:sz w:val="24"/>
                <w:szCs w:val="24"/>
                <w:lang w:val="zh-CN"/>
              </w:rPr>
              <w:t>。</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须提供控制盘面仪表、开关配置图。</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vAlign w:val="center"/>
          </w:tcPr>
          <w:p>
            <w:pPr>
              <w:pStyle w:val="22"/>
              <w:numPr>
                <w:ilvl w:val="0"/>
                <w:numId w:val="2"/>
              </w:numPr>
              <w:ind w:left="420" w:leftChars="0" w:hanging="420" w:firstLineChars="0"/>
              <w:jc w:val="center"/>
            </w:pPr>
          </w:p>
        </w:tc>
        <w:tc>
          <w:tcPr>
            <w:tcW w:w="6973"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须随机附有驱动程序备份。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ascii="宋体" w:hAnsi="宋体" w:cs="宋体"/>
                <w:sz w:val="24"/>
                <w:szCs w:val="24"/>
                <w:lang w:val="zh-CN"/>
              </w:rPr>
              <w:t>供应商提供的确认文件包括</w:t>
            </w:r>
            <w:r>
              <w:rPr>
                <w:rFonts w:hint="eastAsia" w:ascii="宋体" w:hAnsi="宋体" w:cs="宋体"/>
                <w:sz w:val="24"/>
                <w:szCs w:val="24"/>
                <w:lang w:val="zh-CN"/>
              </w:rPr>
              <w:t>DQ、</w:t>
            </w:r>
            <w:r>
              <w:rPr>
                <w:rFonts w:ascii="宋体" w:hAnsi="宋体" w:cs="宋体"/>
                <w:sz w:val="24"/>
                <w:szCs w:val="24"/>
                <w:lang w:val="zh-CN"/>
              </w:rPr>
              <w:t xml:space="preserve">FAT、IQ </w:t>
            </w:r>
            <w:r>
              <w:rPr>
                <w:rFonts w:hint="eastAsia" w:ascii="宋体" w:hAnsi="宋体" w:cs="宋体"/>
                <w:sz w:val="24"/>
                <w:szCs w:val="24"/>
                <w:lang w:val="zh-CN"/>
              </w:rPr>
              <w:t>、</w:t>
            </w:r>
            <w:r>
              <w:rPr>
                <w:rFonts w:ascii="宋体" w:hAnsi="宋体" w:cs="宋体"/>
                <w:sz w:val="24"/>
                <w:szCs w:val="24"/>
                <w:lang w:val="zh-CN"/>
              </w:rPr>
              <w:t>OQ文件</w:t>
            </w:r>
            <w:r>
              <w:rPr>
                <w:rFonts w:hint="eastAsia" w:ascii="宋体" w:hAnsi="宋体" w:cs="宋体"/>
                <w:sz w:val="24"/>
                <w:szCs w:val="24"/>
                <w:lang w:val="zh-CN"/>
              </w:rPr>
              <w:t>，并协助用户完成验证确认（PQ）。</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须提供设备标准操作规程、清洗和维护检修操作</w:t>
            </w:r>
            <w:r>
              <w:rPr>
                <w:rFonts w:ascii="宋体" w:hAnsi="宋体" w:cs="宋体"/>
                <w:sz w:val="24"/>
                <w:szCs w:val="24"/>
                <w:lang w:val="zh-CN"/>
              </w:rPr>
              <w:t>SOP</w:t>
            </w:r>
            <w:r>
              <w:rPr>
                <w:rFonts w:hint="eastAsia" w:ascii="宋体" w:hAnsi="宋体" w:cs="宋体"/>
                <w:sz w:val="24"/>
                <w:szCs w:val="24"/>
                <w:lang w:val="zh-CN"/>
              </w:rPr>
              <w:t>。</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应标时供应商应提交一份文件响应目录清单；与附件内容不同的，供应商可以合并在一份文件中，但要包括上述内容。</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val="zh-CN"/>
              </w:rPr>
            </w:pPr>
            <w:r>
              <w:rPr>
                <w:rFonts w:hint="eastAsia" w:ascii="宋体" w:hAnsi="宋体" w:cs="宋体"/>
                <w:sz w:val="24"/>
                <w:szCs w:val="24"/>
                <w:lang w:val="zh-CN"/>
              </w:rPr>
              <w:t>响应文件的提供进度，供应商应在提供项目进度计划表中列出，但所有的文件应在最终验收通过前一并提交。</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rPr>
            </w:pPr>
            <w:r>
              <w:rPr>
                <w:rFonts w:hint="eastAsia" w:ascii="宋体" w:hAnsi="宋体"/>
                <w:szCs w:val="21"/>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技术文件中应有按功能部件区分、针对每一部件所作的序号简明图册，以便于维护迅速辨识，且能与厂家沟通无碍。</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应提供所有外购件的合格证和说明书及相关资料及材质证明。</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提供风险评估文件（RA）一份。</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6973"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cs="宋体"/>
                <w:sz w:val="24"/>
                <w:szCs w:val="24"/>
                <w:lang w:val="zh-CN"/>
              </w:rPr>
            </w:pPr>
            <w:r>
              <w:rPr>
                <w:rFonts w:hint="eastAsia" w:ascii="宋体" w:hAnsi="宋体" w:cs="宋体"/>
                <w:sz w:val="24"/>
                <w:szCs w:val="24"/>
                <w:lang w:val="zh-CN"/>
              </w:rPr>
              <w:t>对供应商所提供的各种文件内容进行如下规定：</w:t>
            </w:r>
          </w:p>
          <w:p>
            <w:pPr>
              <w:spacing w:line="360" w:lineRule="exact"/>
              <w:rPr>
                <w:rFonts w:hint="eastAsia" w:ascii="宋体" w:hAnsi="宋体" w:cs="宋体"/>
                <w:sz w:val="24"/>
                <w:szCs w:val="24"/>
                <w:lang w:val="zh-CN"/>
              </w:rPr>
            </w:pPr>
            <w:r>
              <w:rPr>
                <w:rFonts w:hint="eastAsia" w:ascii="宋体" w:hAnsi="宋体" w:cs="宋体"/>
                <w:sz w:val="24"/>
                <w:szCs w:val="24"/>
                <w:lang w:val="zh-CN"/>
              </w:rPr>
              <w:t>1、文件统一用A4纸打印，采用A4尺寸塑料插页文件档案盒或其它形式；</w:t>
            </w:r>
          </w:p>
          <w:p>
            <w:pPr>
              <w:spacing w:line="360" w:lineRule="exact"/>
              <w:rPr>
                <w:rFonts w:hint="eastAsia" w:ascii="宋体" w:hAnsi="宋体" w:cs="宋体"/>
                <w:sz w:val="24"/>
                <w:szCs w:val="24"/>
                <w:lang w:val="zh-CN"/>
              </w:rPr>
            </w:pPr>
            <w:r>
              <w:rPr>
                <w:rFonts w:hint="eastAsia" w:ascii="宋体" w:hAnsi="宋体" w:cs="宋体"/>
                <w:sz w:val="24"/>
                <w:szCs w:val="24"/>
                <w:lang w:val="zh-CN"/>
              </w:rPr>
              <w:t>2、所有大于A3的文件及图纸，应折叠成A4尺寸；</w:t>
            </w:r>
          </w:p>
          <w:p>
            <w:pPr>
              <w:spacing w:line="360" w:lineRule="exact"/>
              <w:rPr>
                <w:rFonts w:hint="eastAsia" w:ascii="宋体" w:hAnsi="宋体" w:cs="宋体"/>
                <w:sz w:val="24"/>
                <w:szCs w:val="24"/>
                <w:lang w:val="zh-CN"/>
              </w:rPr>
            </w:pPr>
            <w:r>
              <w:rPr>
                <w:rFonts w:hint="eastAsia" w:ascii="宋体" w:hAnsi="宋体" w:cs="宋体"/>
                <w:sz w:val="24"/>
                <w:szCs w:val="24"/>
                <w:lang w:val="zh-CN"/>
              </w:rPr>
              <w:t>3、所有设备的文件及图纸应使用中文和英文对照，如不能达到上述要求，需经质量负责人批准。</w:t>
            </w:r>
          </w:p>
          <w:p>
            <w:pPr>
              <w:spacing w:line="360" w:lineRule="exact"/>
              <w:rPr>
                <w:rFonts w:hint="eastAsia" w:ascii="宋体" w:hAnsi="宋体" w:cs="宋体"/>
                <w:sz w:val="24"/>
                <w:szCs w:val="24"/>
                <w:lang w:val="zh-CN"/>
              </w:rPr>
            </w:pPr>
            <w:r>
              <w:rPr>
                <w:rFonts w:hint="eastAsia" w:ascii="宋体" w:hAnsi="宋体" w:cs="宋体"/>
                <w:sz w:val="24"/>
                <w:szCs w:val="24"/>
                <w:lang w:val="zh-CN"/>
              </w:rPr>
              <w:t>4、正文除标题以外用宋体小四；</w:t>
            </w:r>
          </w:p>
          <w:p>
            <w:pPr>
              <w:spacing w:line="360" w:lineRule="exact"/>
              <w:rPr>
                <w:rFonts w:hint="eastAsia" w:ascii="宋体" w:hAnsi="宋体" w:cs="宋体"/>
                <w:sz w:val="24"/>
                <w:szCs w:val="24"/>
                <w:lang w:val="zh-CN"/>
              </w:rPr>
            </w:pPr>
            <w:r>
              <w:rPr>
                <w:rFonts w:hint="eastAsia" w:ascii="宋体" w:hAnsi="宋体" w:cs="宋体"/>
                <w:sz w:val="24"/>
                <w:szCs w:val="24"/>
                <w:lang w:val="zh-CN"/>
              </w:rPr>
              <w:t>5、页边距的设置：上边距2.5cm、下边距2cm、内侧边距2.5cm、外边距2cm；</w:t>
            </w:r>
          </w:p>
          <w:p>
            <w:pPr>
              <w:spacing w:line="360" w:lineRule="exact"/>
              <w:rPr>
                <w:rFonts w:hint="eastAsia" w:ascii="宋体" w:hAnsi="宋体" w:cs="宋体"/>
                <w:sz w:val="24"/>
                <w:szCs w:val="24"/>
                <w:lang w:val="zh-CN"/>
              </w:rPr>
            </w:pPr>
            <w:r>
              <w:rPr>
                <w:rFonts w:hint="eastAsia" w:ascii="宋体" w:hAnsi="宋体" w:cs="宋体"/>
                <w:sz w:val="24"/>
                <w:szCs w:val="24"/>
                <w:lang w:val="zh-CN"/>
              </w:rPr>
              <w:t>6、行间距：固定值20磅；</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必需</w:t>
            </w:r>
          </w:p>
        </w:tc>
        <w:tc>
          <w:tcPr>
            <w:tcW w:w="1030"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2"/>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8测试要求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127"/>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8" w:type="dxa"/>
            <w:shd w:val="pct20" w:color="auto" w:fill="FFFFFF"/>
            <w:vAlign w:val="center"/>
          </w:tcPr>
          <w:p>
            <w:pPr>
              <w:spacing w:line="320" w:lineRule="exact"/>
              <w:jc w:val="center"/>
              <w:rPr>
                <w:b/>
              </w:rPr>
            </w:pPr>
            <w:r>
              <w:rPr>
                <w:rFonts w:hint="eastAsia"/>
                <w:b/>
              </w:rPr>
              <w:t>序号</w:t>
            </w:r>
          </w:p>
        </w:tc>
        <w:tc>
          <w:tcPr>
            <w:tcW w:w="7127"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972"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0" w:leftChars="0" w:hanging="420" w:firstLineChars="0"/>
              <w:jc w:val="center"/>
            </w:pPr>
          </w:p>
        </w:tc>
        <w:tc>
          <w:tcPr>
            <w:tcW w:w="7127" w:type="dxa"/>
            <w:vAlign w:val="center"/>
          </w:tcPr>
          <w:p>
            <w:pPr>
              <w:tabs>
                <w:tab w:val="left" w:pos="1040"/>
              </w:tabs>
              <w:autoSpaceDE w:val="0"/>
              <w:autoSpaceDN w:val="0"/>
              <w:adjustRightInd w:val="0"/>
              <w:spacing w:line="360" w:lineRule="exact"/>
              <w:jc w:val="left"/>
              <w:rPr>
                <w:rFonts w:hint="eastAsia" w:ascii="宋体" w:hAnsi="宋体" w:cs="宋体"/>
                <w:sz w:val="24"/>
                <w:szCs w:val="24"/>
                <w:lang w:val="zh-CN"/>
              </w:rPr>
            </w:pPr>
            <w:r>
              <w:rPr>
                <w:rFonts w:ascii="宋体" w:hAnsi="宋体" w:cs="宋体"/>
                <w:sz w:val="24"/>
                <w:szCs w:val="24"/>
                <w:lang w:val="zh-CN"/>
              </w:rPr>
              <w:t>合同签订后四周内</w:t>
            </w:r>
            <w:r>
              <w:rPr>
                <w:rFonts w:hint="eastAsia" w:ascii="宋体" w:hAnsi="宋体" w:cs="宋体"/>
                <w:sz w:val="24"/>
                <w:szCs w:val="24"/>
                <w:lang w:val="zh-CN"/>
              </w:rPr>
              <w:t>，供应商提供设计确认</w:t>
            </w:r>
            <w:r>
              <w:rPr>
                <w:rFonts w:ascii="宋体" w:hAnsi="宋体" w:cs="宋体"/>
                <w:sz w:val="24"/>
                <w:szCs w:val="24"/>
                <w:lang w:val="zh-CN"/>
              </w:rPr>
              <w:t>（</w:t>
            </w:r>
            <w:r>
              <w:rPr>
                <w:rFonts w:hint="eastAsia" w:ascii="宋体" w:hAnsi="宋体" w:cs="宋体"/>
                <w:sz w:val="24"/>
                <w:szCs w:val="24"/>
                <w:lang w:val="zh-CN"/>
              </w:rPr>
              <w:t>D</w:t>
            </w:r>
            <w:r>
              <w:rPr>
                <w:rFonts w:ascii="宋体" w:hAnsi="宋体" w:cs="宋体"/>
                <w:sz w:val="24"/>
                <w:szCs w:val="24"/>
                <w:lang w:val="zh-CN"/>
              </w:rPr>
              <w:t>Q）</w:t>
            </w:r>
            <w:r>
              <w:rPr>
                <w:rFonts w:hint="eastAsia" w:ascii="宋体" w:hAnsi="宋体" w:cs="宋体"/>
                <w:sz w:val="24"/>
                <w:szCs w:val="24"/>
                <w:lang w:val="zh-CN"/>
              </w:rPr>
              <w:t>草案。</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0" w:leftChars="0" w:hanging="420" w:firstLineChars="0"/>
              <w:jc w:val="center"/>
            </w:pPr>
          </w:p>
        </w:tc>
        <w:tc>
          <w:tcPr>
            <w:tcW w:w="7127" w:type="dxa"/>
            <w:vAlign w:val="center"/>
          </w:tcPr>
          <w:p>
            <w:pPr>
              <w:autoSpaceDE w:val="0"/>
              <w:autoSpaceDN w:val="0"/>
              <w:adjustRightInd w:val="0"/>
              <w:spacing w:line="360" w:lineRule="exact"/>
              <w:jc w:val="left"/>
              <w:rPr>
                <w:rFonts w:hint="eastAsia" w:ascii="宋体" w:hAnsi="宋体" w:cs="宋体"/>
                <w:sz w:val="24"/>
                <w:szCs w:val="24"/>
                <w:lang w:val="zh-CN"/>
              </w:rPr>
            </w:pPr>
            <w:r>
              <w:rPr>
                <w:rFonts w:hint="eastAsia" w:ascii="宋体" w:hAnsi="宋体" w:cs="宋体"/>
                <w:sz w:val="24"/>
                <w:szCs w:val="24"/>
                <w:lang w:val="zh-CN"/>
              </w:rPr>
              <w:t>供应商与需方共同对设备完成</w:t>
            </w:r>
            <w:r>
              <w:rPr>
                <w:rFonts w:ascii="宋体" w:hAnsi="宋体" w:cs="宋体"/>
                <w:sz w:val="24"/>
                <w:szCs w:val="24"/>
                <w:lang w:val="zh-CN"/>
              </w:rPr>
              <w:t>（</w:t>
            </w:r>
            <w:r>
              <w:rPr>
                <w:rFonts w:hint="eastAsia" w:ascii="宋体" w:hAnsi="宋体" w:cs="宋体"/>
                <w:sz w:val="24"/>
                <w:szCs w:val="24"/>
                <w:lang w:val="zh-CN"/>
              </w:rPr>
              <w:t>D</w:t>
            </w:r>
            <w:r>
              <w:rPr>
                <w:rFonts w:ascii="宋体" w:hAnsi="宋体" w:cs="宋体"/>
                <w:sz w:val="24"/>
                <w:szCs w:val="24"/>
                <w:lang w:val="zh-CN"/>
              </w:rPr>
              <w:t>Q）</w:t>
            </w:r>
            <w:r>
              <w:rPr>
                <w:rFonts w:hint="eastAsia" w:ascii="宋体" w:hAnsi="宋体" w:cs="宋体"/>
                <w:sz w:val="24"/>
                <w:szCs w:val="24"/>
                <w:lang w:val="zh-CN"/>
              </w:rPr>
              <w:t xml:space="preserve">确认。 </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0" w:leftChars="0" w:hanging="420" w:firstLineChars="0"/>
              <w:jc w:val="center"/>
            </w:pPr>
          </w:p>
        </w:tc>
        <w:tc>
          <w:tcPr>
            <w:tcW w:w="7127" w:type="dxa"/>
            <w:vAlign w:val="center"/>
          </w:tcPr>
          <w:p>
            <w:pPr>
              <w:autoSpaceDE w:val="0"/>
              <w:autoSpaceDN w:val="0"/>
              <w:adjustRightInd w:val="0"/>
              <w:spacing w:line="360" w:lineRule="exact"/>
              <w:jc w:val="left"/>
              <w:rPr>
                <w:rFonts w:hint="eastAsia" w:ascii="宋体" w:hAnsi="宋体" w:cs="宋体"/>
                <w:sz w:val="24"/>
                <w:szCs w:val="24"/>
                <w:lang w:val="zh-CN"/>
              </w:rPr>
            </w:pPr>
            <w:r>
              <w:rPr>
                <w:rFonts w:ascii="宋体" w:hAnsi="宋体" w:cs="宋体"/>
                <w:sz w:val="24"/>
                <w:szCs w:val="24"/>
                <w:lang w:val="zh-CN"/>
              </w:rPr>
              <w:t>FAT 测试前</w:t>
            </w:r>
            <w:r>
              <w:rPr>
                <w:rFonts w:hint="eastAsia" w:ascii="宋体" w:hAnsi="宋体" w:cs="宋体"/>
                <w:sz w:val="24"/>
                <w:szCs w:val="24"/>
                <w:lang w:val="zh-CN"/>
              </w:rPr>
              <w:t xml:space="preserve"> 1</w:t>
            </w:r>
            <w:r>
              <w:rPr>
                <w:rFonts w:ascii="宋体" w:hAnsi="宋体" w:cs="宋体"/>
                <w:sz w:val="24"/>
                <w:szCs w:val="24"/>
                <w:lang w:val="zh-CN"/>
              </w:rPr>
              <w:t>周</w:t>
            </w:r>
            <w:r>
              <w:rPr>
                <w:rFonts w:hint="eastAsia" w:ascii="宋体" w:hAnsi="宋体" w:cs="宋体"/>
                <w:sz w:val="24"/>
                <w:szCs w:val="24"/>
                <w:lang w:val="zh-CN"/>
              </w:rPr>
              <w:t>，供应商提供</w:t>
            </w:r>
            <w:r>
              <w:rPr>
                <w:rFonts w:ascii="宋体" w:hAnsi="宋体" w:cs="宋体"/>
                <w:sz w:val="24"/>
                <w:szCs w:val="24"/>
                <w:lang w:val="zh-CN"/>
              </w:rPr>
              <w:t>FAT 说明</w:t>
            </w:r>
            <w:r>
              <w:rPr>
                <w:rFonts w:hint="eastAsia" w:ascii="宋体" w:hAnsi="宋体" w:cs="宋体"/>
                <w:sz w:val="24"/>
                <w:szCs w:val="24"/>
                <w:lang w:val="zh-CN"/>
              </w:rPr>
              <w:t>方案，必要时，需方到供应方共同进行测试与预验收。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0" w:leftChars="0" w:hanging="420" w:firstLineChars="0"/>
              <w:jc w:val="center"/>
            </w:pPr>
          </w:p>
        </w:tc>
        <w:tc>
          <w:tcPr>
            <w:tcW w:w="7127" w:type="dxa"/>
            <w:vAlign w:val="center"/>
          </w:tcPr>
          <w:p>
            <w:pPr>
              <w:autoSpaceDE w:val="0"/>
              <w:autoSpaceDN w:val="0"/>
              <w:adjustRightInd w:val="0"/>
              <w:spacing w:line="360" w:lineRule="exact"/>
              <w:jc w:val="left"/>
              <w:rPr>
                <w:rFonts w:hint="eastAsia" w:ascii="宋体" w:hAnsi="宋体" w:cs="宋体"/>
                <w:sz w:val="24"/>
                <w:szCs w:val="24"/>
                <w:lang w:val="zh-CN"/>
              </w:rPr>
            </w:pPr>
            <w:r>
              <w:rPr>
                <w:rFonts w:hint="eastAsia" w:ascii="宋体" w:hAnsi="宋体" w:cs="宋体"/>
                <w:sz w:val="24"/>
                <w:szCs w:val="24"/>
                <w:lang w:val="zh-CN"/>
              </w:rPr>
              <w:t>设备安装完成后，双方进行验收或测试，双方代表签字，但该文件不作为设备最终验收。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0" w:leftChars="0" w:hanging="420" w:firstLineChars="0"/>
              <w:jc w:val="center"/>
            </w:pPr>
          </w:p>
        </w:tc>
        <w:tc>
          <w:tcPr>
            <w:tcW w:w="7127" w:type="dxa"/>
            <w:vAlign w:val="center"/>
          </w:tcPr>
          <w:p>
            <w:pPr>
              <w:spacing w:line="360" w:lineRule="exact"/>
              <w:rPr>
                <w:rFonts w:hint="eastAsia" w:ascii="宋体" w:hAnsi="宋体" w:cs="宋体"/>
                <w:sz w:val="24"/>
                <w:szCs w:val="24"/>
                <w:lang w:val="zh-CN"/>
              </w:rPr>
            </w:pPr>
            <w:r>
              <w:rPr>
                <w:rFonts w:ascii="宋体" w:hAnsi="宋体" w:cs="宋体"/>
                <w:sz w:val="24"/>
                <w:szCs w:val="24"/>
                <w:lang w:val="zh-CN"/>
              </w:rPr>
              <w:t>发货时</w:t>
            </w:r>
            <w:r>
              <w:rPr>
                <w:rFonts w:hint="eastAsia" w:ascii="宋体" w:hAnsi="宋体" w:cs="宋体"/>
                <w:sz w:val="24"/>
                <w:szCs w:val="24"/>
                <w:lang w:val="zh-CN"/>
              </w:rPr>
              <w:t>供应商向需方</w:t>
            </w:r>
            <w:r>
              <w:rPr>
                <w:rFonts w:ascii="宋体" w:hAnsi="宋体" w:cs="宋体"/>
                <w:sz w:val="24"/>
                <w:szCs w:val="24"/>
                <w:lang w:val="zh-CN"/>
              </w:rPr>
              <w:t>提供安装确认（IQ）</w:t>
            </w:r>
            <w:r>
              <w:rPr>
                <w:rFonts w:hint="eastAsia" w:ascii="宋体" w:hAnsi="宋体" w:cs="宋体"/>
                <w:sz w:val="24"/>
                <w:szCs w:val="24"/>
                <w:lang w:val="zh-CN"/>
              </w:rPr>
              <w:t>、运行</w:t>
            </w:r>
            <w:r>
              <w:rPr>
                <w:rFonts w:ascii="宋体" w:hAnsi="宋体" w:cs="宋体"/>
                <w:sz w:val="24"/>
                <w:szCs w:val="24"/>
                <w:lang w:val="zh-CN"/>
              </w:rPr>
              <w:t>确认（OQ）草案</w:t>
            </w:r>
            <w:r>
              <w:rPr>
                <w:rFonts w:hint="eastAsia" w:ascii="宋体" w:hAnsi="宋体" w:cs="宋体"/>
                <w:sz w:val="24"/>
                <w:szCs w:val="24"/>
                <w:lang w:val="zh-CN"/>
              </w:rPr>
              <w:t>。</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hint="eastAsia" w:ascii="宋体" w:hAnsi="宋体" w:cs="宋体"/>
                <w:sz w:val="24"/>
                <w:szCs w:val="24"/>
                <w:lang w:val="zh-CN"/>
              </w:rPr>
              <w:t>协助需方完成</w:t>
            </w:r>
            <w:r>
              <w:rPr>
                <w:rFonts w:ascii="宋体" w:hAnsi="宋体" w:cs="宋体"/>
                <w:sz w:val="24"/>
                <w:szCs w:val="24"/>
                <w:lang w:val="zh-CN"/>
              </w:rPr>
              <w:t>安装确认（IQ）和</w:t>
            </w:r>
            <w:r>
              <w:rPr>
                <w:rFonts w:hint="eastAsia" w:ascii="宋体" w:hAnsi="宋体" w:cs="宋体"/>
                <w:sz w:val="24"/>
                <w:szCs w:val="24"/>
                <w:lang w:val="zh-CN"/>
              </w:rPr>
              <w:t>运行</w:t>
            </w:r>
            <w:r>
              <w:rPr>
                <w:rFonts w:ascii="宋体" w:hAnsi="宋体" w:cs="宋体"/>
                <w:sz w:val="24"/>
                <w:szCs w:val="24"/>
                <w:lang w:val="zh-CN"/>
              </w:rPr>
              <w:t>确认（OQ）</w:t>
            </w:r>
            <w:r>
              <w:rPr>
                <w:rFonts w:hint="eastAsia" w:ascii="宋体" w:hAnsi="宋体" w:cs="宋体"/>
                <w:sz w:val="24"/>
                <w:szCs w:val="24"/>
                <w:lang w:val="zh-CN"/>
              </w:rPr>
              <w:t>。</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7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ascii="宋体" w:hAnsi="宋体" w:cs="宋体"/>
                <w:sz w:val="24"/>
                <w:szCs w:val="24"/>
                <w:lang w:val="zh-CN"/>
              </w:rPr>
              <w:t>机械和电路图：设备交付时提供</w:t>
            </w:r>
            <w:r>
              <w:rPr>
                <w:rFonts w:hint="eastAsia" w:ascii="宋体" w:hAnsi="宋体" w:cs="宋体"/>
                <w:sz w:val="24"/>
                <w:szCs w:val="24"/>
                <w:lang w:val="zh-CN"/>
              </w:rPr>
              <w:t>。</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hint="eastAsia" w:ascii="宋体" w:hAnsi="宋体" w:cs="宋体"/>
                <w:bCs/>
                <w:color w:val="00000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7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val="zh-CN"/>
              </w:rPr>
            </w:pPr>
            <w:r>
              <w:rPr>
                <w:rFonts w:ascii="宋体" w:hAnsi="宋体" w:cs="宋体"/>
                <w:sz w:val="24"/>
                <w:szCs w:val="24"/>
                <w:lang w:val="zh-CN"/>
              </w:rPr>
              <w:t>在设备完全交付使用前，</w:t>
            </w:r>
            <w:r>
              <w:rPr>
                <w:rFonts w:hint="eastAsia" w:ascii="宋体" w:hAnsi="宋体" w:cs="宋体"/>
                <w:sz w:val="24"/>
                <w:szCs w:val="24"/>
                <w:lang w:val="zh-CN"/>
              </w:rPr>
              <w:t>供应商</w:t>
            </w:r>
            <w:r>
              <w:rPr>
                <w:rFonts w:ascii="宋体" w:hAnsi="宋体" w:cs="宋体"/>
                <w:sz w:val="24"/>
                <w:szCs w:val="24"/>
                <w:lang w:val="zh-CN"/>
              </w:rPr>
              <w:t>应完成</w:t>
            </w:r>
            <w:r>
              <w:rPr>
                <w:rFonts w:hint="eastAsia" w:ascii="宋体" w:hAnsi="宋体" w:cs="宋体"/>
                <w:sz w:val="24"/>
                <w:szCs w:val="24"/>
                <w:lang w:val="zh-CN"/>
              </w:rPr>
              <w:t>或协助完成</w:t>
            </w:r>
            <w:r>
              <w:rPr>
                <w:rFonts w:ascii="宋体" w:hAnsi="宋体" w:cs="宋体"/>
                <w:sz w:val="24"/>
                <w:szCs w:val="24"/>
                <w:lang w:val="zh-CN"/>
              </w:rPr>
              <w:t>下列验证：</w:t>
            </w:r>
            <w:r>
              <w:rPr>
                <w:rFonts w:hint="eastAsia" w:ascii="宋体" w:hAnsi="宋体" w:cs="宋体"/>
                <w:sz w:val="24"/>
                <w:szCs w:val="24"/>
                <w:lang w:val="zh-CN"/>
              </w:rPr>
              <w:t>DQ、</w:t>
            </w:r>
            <w:r>
              <w:rPr>
                <w:rFonts w:ascii="宋体" w:hAnsi="宋体" w:cs="宋体"/>
                <w:sz w:val="24"/>
                <w:szCs w:val="24"/>
                <w:lang w:val="zh-CN"/>
              </w:rPr>
              <w:t>FAT、IQ、OQ</w:t>
            </w:r>
            <w:r>
              <w:rPr>
                <w:rFonts w:hint="eastAsia" w:ascii="宋体" w:hAnsi="宋体" w:cs="宋体"/>
                <w:sz w:val="24"/>
                <w:szCs w:val="24"/>
                <w:lang w:val="zh-CN"/>
              </w:rPr>
              <w:t>。</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hint="eastAsia" w:ascii="宋体" w:hAnsi="宋体" w:cs="宋体"/>
                <w:bCs/>
                <w:color w:val="00000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3"/>
        <w:spacing w:before="120" w:after="120" w:line="360" w:lineRule="auto"/>
        <w:jc w:val="both"/>
        <w:rPr>
          <w:rFonts w:ascii="宋体" w:hAnsi="宋体" w:eastAsia="宋体"/>
          <w:szCs w:val="24"/>
          <w:lang w:eastAsia="zh-CN"/>
        </w:rPr>
      </w:pPr>
      <w:r>
        <w:rPr>
          <w:rFonts w:ascii="宋体" w:hAnsi="宋体" w:eastAsia="宋体"/>
          <w:szCs w:val="24"/>
          <w:lang w:val="en-US" w:eastAsia="zh-CN"/>
        </w:rPr>
        <w:t>7</w:t>
      </w:r>
      <w:r>
        <w:rPr>
          <w:rFonts w:hint="eastAsia" w:ascii="宋体" w:hAnsi="宋体" w:eastAsia="宋体"/>
          <w:szCs w:val="24"/>
          <w:lang w:eastAsia="zh-CN"/>
        </w:rPr>
        <w:t>服务要求</w:t>
      </w: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.1交货要求</w:t>
      </w:r>
    </w:p>
    <w:tbl>
      <w:tblPr>
        <w:tblStyle w:val="10"/>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11"/>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93" w:type="dxa"/>
            <w:shd w:val="pct20" w:color="auto" w:fill="FFFFFF"/>
            <w:vAlign w:val="center"/>
          </w:tcPr>
          <w:p>
            <w:pPr>
              <w:spacing w:line="320" w:lineRule="exact"/>
              <w:jc w:val="center"/>
              <w:rPr>
                <w:b/>
              </w:rPr>
            </w:pPr>
            <w:r>
              <w:rPr>
                <w:rFonts w:hint="eastAsia"/>
                <w:b/>
              </w:rPr>
              <w:t>序号</w:t>
            </w:r>
          </w:p>
        </w:tc>
        <w:tc>
          <w:tcPr>
            <w:tcW w:w="7111"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2"/>
              <w:numPr>
                <w:ilvl w:val="0"/>
                <w:numId w:val="2"/>
              </w:numPr>
              <w:ind w:left="420" w:leftChars="0" w:hanging="420" w:firstLineChars="0"/>
              <w:jc w:val="center"/>
            </w:pPr>
          </w:p>
        </w:tc>
        <w:tc>
          <w:tcPr>
            <w:tcW w:w="7111" w:type="dxa"/>
            <w:vAlign w:val="center"/>
          </w:tcPr>
          <w:p>
            <w:pPr>
              <w:spacing w:line="360" w:lineRule="exact"/>
              <w:rPr>
                <w:rFonts w:hint="eastAsia" w:ascii="宋体" w:hAnsi="宋体" w:cs="宋体"/>
                <w:sz w:val="24"/>
                <w:szCs w:val="24"/>
              </w:rPr>
            </w:pPr>
            <w:r>
              <w:rPr>
                <w:rFonts w:ascii="宋体" w:hAnsi="宋体" w:cs="宋体"/>
                <w:sz w:val="24"/>
                <w:szCs w:val="24"/>
              </w:rPr>
              <w:t>供应商</w:t>
            </w:r>
            <w:r>
              <w:rPr>
                <w:rFonts w:hint="eastAsia" w:ascii="宋体" w:hAnsi="宋体" w:cs="宋体"/>
                <w:sz w:val="24"/>
                <w:szCs w:val="24"/>
              </w:rPr>
              <w:t>应使用可靠的包装形式以保证设备运输安全。</w:t>
            </w:r>
          </w:p>
        </w:tc>
        <w:tc>
          <w:tcPr>
            <w:tcW w:w="1196" w:type="dxa"/>
            <w:vAlign w:val="center"/>
          </w:tcPr>
          <w:p>
            <w:pPr>
              <w:spacing w:line="360" w:lineRule="exact"/>
              <w:jc w:val="center"/>
              <w:rPr>
                <w:rFonts w:ascii="宋体" w:hAnsi="宋体" w:cs="宋体"/>
                <w:sz w:val="24"/>
                <w:szCs w:val="24"/>
              </w:rPr>
            </w:pPr>
            <w:r>
              <w:rPr>
                <w:rFonts w:hint="eastAsia" w:ascii="宋体" w:hAnsi="宋体" w:cs="宋体"/>
                <w:sz w:val="24"/>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2"/>
              <w:numPr>
                <w:ilvl w:val="0"/>
                <w:numId w:val="2"/>
              </w:numPr>
              <w:ind w:left="420" w:leftChars="0" w:hanging="420" w:firstLineChars="0"/>
              <w:jc w:val="center"/>
            </w:pPr>
          </w:p>
        </w:tc>
        <w:tc>
          <w:tcPr>
            <w:tcW w:w="7111" w:type="dxa"/>
            <w:vAlign w:val="center"/>
          </w:tcPr>
          <w:p>
            <w:pPr>
              <w:spacing w:line="360" w:lineRule="exact"/>
              <w:rPr>
                <w:rFonts w:ascii="宋体" w:hAnsi="宋体" w:cs="宋体"/>
                <w:sz w:val="24"/>
                <w:szCs w:val="24"/>
              </w:rPr>
            </w:pPr>
            <w:r>
              <w:rPr>
                <w:rFonts w:hint="eastAsia" w:ascii="宋体" w:hAnsi="宋体" w:cs="宋体"/>
                <w:sz w:val="24"/>
                <w:szCs w:val="24"/>
              </w:rPr>
              <w:t>机器到货拆箱时供应商必须陪同现场人员进行拆箱</w:t>
            </w:r>
            <w:r>
              <w:rPr>
                <w:rFonts w:ascii="宋体" w:hAnsi="宋体" w:cs="宋体"/>
                <w:sz w:val="24"/>
                <w:szCs w:val="24"/>
              </w:rPr>
              <w:t>,</w:t>
            </w:r>
            <w:r>
              <w:rPr>
                <w:rFonts w:hint="eastAsia" w:ascii="宋体" w:hAnsi="宋体" w:cs="宋体"/>
                <w:sz w:val="24"/>
                <w:szCs w:val="24"/>
              </w:rPr>
              <w:t>如供应商授权我方自行拆箱</w:t>
            </w:r>
            <w:r>
              <w:rPr>
                <w:rFonts w:ascii="宋体" w:hAnsi="宋体" w:cs="宋体"/>
                <w:sz w:val="24"/>
                <w:szCs w:val="24"/>
              </w:rPr>
              <w:t>,</w:t>
            </w:r>
            <w:r>
              <w:rPr>
                <w:rFonts w:hint="eastAsia" w:ascii="宋体" w:hAnsi="宋体" w:cs="宋体"/>
                <w:sz w:val="24"/>
                <w:szCs w:val="24"/>
              </w:rPr>
              <w:t>拆箱后如发现机器及零配件有任何损坏、缺少，供应商应负全责,不得推诿。</w:t>
            </w:r>
          </w:p>
        </w:tc>
        <w:tc>
          <w:tcPr>
            <w:tcW w:w="1196" w:type="dxa"/>
            <w:vAlign w:val="center"/>
          </w:tcPr>
          <w:p>
            <w:pPr>
              <w:spacing w:line="360" w:lineRule="exact"/>
              <w:jc w:val="center"/>
              <w:rPr>
                <w:rFonts w:ascii="宋体" w:hAnsi="宋体" w:cs="宋体"/>
                <w:sz w:val="24"/>
                <w:szCs w:val="24"/>
              </w:rPr>
            </w:pPr>
            <w:r>
              <w:rPr>
                <w:rFonts w:hint="eastAsia" w:ascii="宋体" w:hAnsi="宋体" w:cs="宋体"/>
                <w:sz w:val="24"/>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vAlign w:val="center"/>
          </w:tcPr>
          <w:p>
            <w:pPr>
              <w:pStyle w:val="22"/>
              <w:numPr>
                <w:ilvl w:val="0"/>
                <w:numId w:val="2"/>
              </w:numPr>
              <w:ind w:left="420" w:leftChars="0" w:hanging="420" w:firstLineChars="0"/>
              <w:jc w:val="center"/>
            </w:pPr>
          </w:p>
        </w:tc>
        <w:tc>
          <w:tcPr>
            <w:tcW w:w="7111" w:type="dxa"/>
            <w:vAlign w:val="center"/>
          </w:tcPr>
          <w:p>
            <w:pPr>
              <w:spacing w:line="360" w:lineRule="exact"/>
              <w:rPr>
                <w:rFonts w:ascii="宋体" w:hAnsi="宋体" w:cs="宋体"/>
                <w:sz w:val="24"/>
                <w:szCs w:val="24"/>
              </w:rPr>
            </w:pPr>
            <w:r>
              <w:rPr>
                <w:rFonts w:hint="eastAsia" w:ascii="宋体" w:hAnsi="宋体" w:cs="宋体"/>
                <w:sz w:val="24"/>
                <w:szCs w:val="24"/>
              </w:rPr>
              <w:t>机器到需方工厂后由需方负责搬运、吊装，安装期间供方派技术人员全程配合。</w:t>
            </w:r>
          </w:p>
        </w:tc>
        <w:tc>
          <w:tcPr>
            <w:tcW w:w="1196" w:type="dxa"/>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供方负责把机器安全运至需方工厂的全部费用，供方派技术人员协助需方对机器进行</w:t>
            </w:r>
            <w:bookmarkStart w:id="39" w:name="_GoBack"/>
            <w:r>
              <w:rPr>
                <w:rFonts w:hint="eastAsia" w:ascii="宋体" w:hAnsi="宋体" w:cs="宋体"/>
                <w:sz w:val="24"/>
                <w:szCs w:val="24"/>
                <w:highlight w:val="none"/>
                <w:lang w:val="en-US" w:eastAsia="zh-CN"/>
              </w:rPr>
              <w:t>指导</w:t>
            </w:r>
            <w:bookmarkEnd w:id="39"/>
            <w:r>
              <w:rPr>
                <w:rFonts w:hint="eastAsia" w:ascii="宋体" w:hAnsi="宋体" w:cs="宋体"/>
                <w:sz w:val="24"/>
                <w:szCs w:val="24"/>
              </w:rPr>
              <w:t>安装、调试。</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机器到货，我公司通知供应商来厂安装日期起，应在xx个工作日内完成安装</w:t>
            </w:r>
            <w:r>
              <w:rPr>
                <w:rFonts w:ascii="宋体" w:hAnsi="宋体" w:cs="宋体"/>
                <w:sz w:val="24"/>
                <w:szCs w:val="24"/>
              </w:rPr>
              <w:t>,</w:t>
            </w:r>
            <w:r>
              <w:rPr>
                <w:rFonts w:hint="eastAsia" w:ascii="宋体" w:hAnsi="宋体" w:cs="宋体"/>
                <w:sz w:val="24"/>
                <w:szCs w:val="24"/>
              </w:rPr>
              <w:t>试车完毕。</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试车零件更换等寄送费用</w:t>
            </w:r>
            <w:r>
              <w:rPr>
                <w:rFonts w:ascii="宋体" w:hAnsi="宋体" w:cs="宋体"/>
                <w:sz w:val="24"/>
                <w:szCs w:val="24"/>
              </w:rPr>
              <w:t>,</w:t>
            </w:r>
            <w:r>
              <w:rPr>
                <w:rFonts w:hint="eastAsia" w:ascii="宋体" w:hAnsi="宋体" w:cs="宋体"/>
                <w:sz w:val="24"/>
                <w:szCs w:val="24"/>
              </w:rPr>
              <w:t>由供应商负责。</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依提供之机器性能条件逐一验收。</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依合约内容条件逐一验收。</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机器安装完成后供应商应有技术人员协同我方进行产品试生产，能够连续生产三批合格产品为验收合格标准。</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rPr>
            </w:pPr>
            <w:r>
              <w:rPr>
                <w:rFonts w:hint="eastAsia" w:ascii="宋体" w:hAnsi="宋体" w:cs="宋体"/>
                <w:sz w:val="24"/>
                <w:szCs w:val="24"/>
              </w:rPr>
              <w:t>负责对技术管理人员、操作人员、维修人员进行结构原理、性能、操作、维修、故障排除等基本知识的培训，使我方人员至一定熟练度</w:t>
            </w:r>
            <w:r>
              <w:rPr>
                <w:rFonts w:ascii="宋体" w:hAnsi="宋体" w:cs="宋体"/>
                <w:sz w:val="24"/>
                <w:szCs w:val="24"/>
              </w:rPr>
              <w:t>,</w:t>
            </w:r>
            <w:r>
              <w:rPr>
                <w:rFonts w:hint="eastAsia" w:ascii="宋体" w:hAnsi="宋体" w:cs="宋体"/>
                <w:sz w:val="24"/>
                <w:szCs w:val="24"/>
              </w:rPr>
              <w:t>由双方人员认可。</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szCs w:val="24"/>
                <w:lang w:eastAsia="zh-CN"/>
              </w:rPr>
            </w:pPr>
            <w:r>
              <w:rPr>
                <w:rFonts w:hint="eastAsia" w:ascii="宋体" w:hAnsi="宋体" w:cs="宋体"/>
                <w:szCs w:val="24"/>
                <w:lang w:eastAsia="zh-CN"/>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rPr>
            </w:pPr>
            <w:r>
              <w:rPr>
                <w:rFonts w:hint="eastAsia" w:ascii="宋体" w:hAnsi="宋体" w:cs="宋体"/>
                <w:sz w:val="24"/>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hint="eastAsia" w:ascii="宋体" w:hAnsi="宋体" w:cs="宋体"/>
                <w:lang w:bidi="th-TH"/>
              </w:rPr>
            </w:pP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rPr>
            </w:pPr>
            <w:r>
              <w:rPr>
                <w:rFonts w:hint="eastAsia" w:ascii="宋体" w:hAnsi="宋体" w:cs="宋体"/>
                <w:sz w:val="24"/>
                <w:szCs w:val="24"/>
              </w:rPr>
              <w:t>货物的开箱启包和检查要在设备安装现场进行，应由设备制造商、供应商、买方各派代表参加；根据运单和装箱单查对设备及其配套件的数量和质量；同时将检查结果准确填入《设备开箱验收记录》并签字。</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rPr>
            </w:pPr>
            <w:r>
              <w:rPr>
                <w:rFonts w:hint="eastAsia" w:ascii="宋体" w:hAnsi="宋体" w:cs="宋体"/>
                <w:sz w:val="24"/>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Pr>
        <w:pStyle w:val="2"/>
        <w:rPr>
          <w:lang w:val="en-GB"/>
        </w:rPr>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.2设备安装与培训</w:t>
      </w:r>
    </w:p>
    <w:tbl>
      <w:tblPr>
        <w:tblStyle w:val="10"/>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052"/>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27" w:type="dxa"/>
            <w:shd w:val="pct20" w:color="auto" w:fill="FFFFFF"/>
            <w:vAlign w:val="center"/>
          </w:tcPr>
          <w:p>
            <w:pPr>
              <w:spacing w:line="320" w:lineRule="exact"/>
              <w:jc w:val="center"/>
              <w:rPr>
                <w:b/>
                <w:color w:val="000000"/>
              </w:rPr>
            </w:pPr>
            <w:r>
              <w:rPr>
                <w:rFonts w:hint="eastAsia"/>
                <w:b/>
                <w:color w:val="000000"/>
              </w:rPr>
              <w:t>序号</w:t>
            </w:r>
          </w:p>
        </w:tc>
        <w:tc>
          <w:tcPr>
            <w:tcW w:w="7052" w:type="dxa"/>
            <w:shd w:val="pct20" w:color="auto" w:fill="FFFFFF"/>
            <w:vAlign w:val="center"/>
          </w:tcPr>
          <w:p>
            <w:pPr>
              <w:spacing w:line="320" w:lineRule="exact"/>
              <w:jc w:val="center"/>
              <w:rPr>
                <w:b/>
                <w:color w:val="000000"/>
              </w:rPr>
            </w:pPr>
            <w:r>
              <w:rPr>
                <w:rFonts w:hint="eastAsia"/>
                <w:b/>
                <w:color w:val="000000"/>
              </w:rPr>
              <w:t>要求内容</w:t>
            </w:r>
          </w:p>
        </w:tc>
        <w:tc>
          <w:tcPr>
            <w:tcW w:w="1180" w:type="dxa"/>
            <w:shd w:val="pct20" w:color="auto" w:fill="FFFFFF"/>
            <w:vAlign w:val="center"/>
          </w:tcPr>
          <w:p>
            <w:pPr>
              <w:spacing w:line="320" w:lineRule="exact"/>
              <w:jc w:val="center"/>
              <w:rPr>
                <w:rFonts w:ascii="宋体"/>
                <w:b/>
                <w:color w:val="000000"/>
              </w:rPr>
            </w:pPr>
            <w:r>
              <w:rPr>
                <w:rFonts w:hint="eastAsia"/>
                <w:b/>
              </w:rPr>
              <w:t>必需/期望</w:t>
            </w:r>
          </w:p>
        </w:tc>
        <w:tc>
          <w:tcPr>
            <w:tcW w:w="9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0" w:leftChars="0" w:hanging="420" w:firstLineChars="0"/>
              <w:jc w:val="center"/>
            </w:pPr>
          </w:p>
        </w:tc>
        <w:tc>
          <w:tcPr>
            <w:tcW w:w="7052" w:type="dxa"/>
            <w:vAlign w:val="center"/>
          </w:tcPr>
          <w:p>
            <w:pPr>
              <w:spacing w:line="360" w:lineRule="exact"/>
              <w:rPr>
                <w:rFonts w:ascii="宋体" w:hAnsi="宋体" w:cs="宋体"/>
                <w:bCs/>
                <w:sz w:val="24"/>
                <w:szCs w:val="24"/>
              </w:rPr>
            </w:pPr>
            <w:r>
              <w:rPr>
                <w:rFonts w:ascii="宋体" w:hAnsi="宋体" w:cs="宋体"/>
                <w:bCs/>
                <w:sz w:val="24"/>
                <w:szCs w:val="24"/>
              </w:rPr>
              <w:t>设备供应商负责所有技术指导和人员培训，包括：图纸、工艺、操作、设备维护、设备性能及问题解答。</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0" w:leftChars="0" w:hanging="420" w:firstLineChars="0"/>
              <w:jc w:val="center"/>
              <w:rPr>
                <w:rFonts w:ascii="宋体" w:hAnsi="宋体" w:cs="宋体"/>
                <w:lang w:bidi="th-TH"/>
              </w:rPr>
            </w:pPr>
          </w:p>
        </w:tc>
        <w:tc>
          <w:tcPr>
            <w:tcW w:w="7052" w:type="dxa"/>
            <w:vAlign w:val="center"/>
          </w:tcPr>
          <w:p>
            <w:pPr>
              <w:spacing w:line="360" w:lineRule="exact"/>
              <w:rPr>
                <w:rFonts w:hint="eastAsia" w:ascii="宋体" w:hAnsi="宋体" w:cs="宋体"/>
                <w:bCs/>
                <w:sz w:val="24"/>
                <w:szCs w:val="24"/>
              </w:rPr>
            </w:pPr>
            <w:r>
              <w:rPr>
                <w:rFonts w:hint="eastAsia" w:ascii="宋体" w:hAnsi="宋体" w:cs="宋体"/>
                <w:bCs/>
                <w:sz w:val="24"/>
                <w:szCs w:val="24"/>
              </w:rPr>
              <w:t>培训对象：管理、技术、维修、操作及相关人员。</w:t>
            </w:r>
          </w:p>
        </w:tc>
        <w:tc>
          <w:tcPr>
            <w:tcW w:w="118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0" w:leftChars="0" w:hanging="420" w:firstLineChars="0"/>
              <w:jc w:val="center"/>
            </w:pPr>
          </w:p>
        </w:tc>
        <w:tc>
          <w:tcPr>
            <w:tcW w:w="7052" w:type="dxa"/>
            <w:vAlign w:val="center"/>
          </w:tcPr>
          <w:p>
            <w:pPr>
              <w:spacing w:line="360" w:lineRule="exact"/>
              <w:rPr>
                <w:rFonts w:hint="eastAsia" w:ascii="宋体" w:hAnsi="宋体" w:cs="宋体"/>
                <w:bCs/>
                <w:sz w:val="24"/>
                <w:szCs w:val="24"/>
              </w:rPr>
            </w:pPr>
            <w:r>
              <w:rPr>
                <w:rFonts w:hint="eastAsia" w:ascii="宋体" w:hAnsi="宋体" w:cs="宋体"/>
                <w:bCs/>
                <w:sz w:val="24"/>
                <w:szCs w:val="24"/>
              </w:rPr>
              <w:t>培训内容：</w:t>
            </w:r>
          </w:p>
          <w:p>
            <w:pPr>
              <w:spacing w:line="360" w:lineRule="exact"/>
              <w:rPr>
                <w:rFonts w:hint="eastAsia" w:ascii="宋体" w:hAnsi="宋体" w:cs="宋体"/>
                <w:bCs/>
                <w:sz w:val="24"/>
                <w:szCs w:val="24"/>
              </w:rPr>
            </w:pPr>
            <w:r>
              <w:rPr>
                <w:rFonts w:hint="eastAsia" w:ascii="宋体" w:hAnsi="宋体" w:cs="宋体"/>
                <w:bCs/>
                <w:sz w:val="24"/>
                <w:szCs w:val="24"/>
              </w:rPr>
              <w:tab/>
            </w:r>
            <w:r>
              <w:rPr>
                <w:rFonts w:hint="eastAsia" w:ascii="宋体" w:hAnsi="宋体" w:cs="宋体"/>
                <w:bCs/>
                <w:sz w:val="24"/>
                <w:szCs w:val="24"/>
              </w:rPr>
              <w:t>综合培训（掌握设备理论知识）</w:t>
            </w:r>
          </w:p>
          <w:p>
            <w:pPr>
              <w:spacing w:line="360" w:lineRule="exact"/>
              <w:rPr>
                <w:rFonts w:hint="eastAsia" w:ascii="宋体" w:hAnsi="宋体" w:cs="宋体"/>
                <w:bCs/>
                <w:sz w:val="24"/>
                <w:szCs w:val="24"/>
              </w:rPr>
            </w:pPr>
            <w:r>
              <w:rPr>
                <w:rFonts w:hint="eastAsia" w:ascii="宋体" w:hAnsi="宋体" w:cs="宋体"/>
                <w:bCs/>
                <w:sz w:val="24"/>
                <w:szCs w:val="24"/>
              </w:rPr>
              <w:tab/>
            </w:r>
            <w:r>
              <w:rPr>
                <w:rFonts w:hint="eastAsia" w:ascii="宋体" w:hAnsi="宋体" w:cs="宋体"/>
                <w:bCs/>
                <w:sz w:val="24"/>
                <w:szCs w:val="24"/>
              </w:rPr>
              <w:t>现场培训（设备实践操作知识）</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0" w:leftChars="0" w:hanging="420" w:firstLineChars="0"/>
              <w:jc w:val="center"/>
            </w:pPr>
          </w:p>
        </w:tc>
        <w:tc>
          <w:tcPr>
            <w:tcW w:w="7052" w:type="dxa"/>
            <w:vAlign w:val="center"/>
          </w:tcPr>
          <w:p>
            <w:pPr>
              <w:spacing w:line="360" w:lineRule="exact"/>
              <w:rPr>
                <w:rFonts w:hint="eastAsia" w:ascii="宋体" w:hAnsi="宋体" w:cs="宋体"/>
                <w:bCs/>
                <w:sz w:val="24"/>
                <w:szCs w:val="24"/>
              </w:rPr>
            </w:pPr>
            <w:r>
              <w:rPr>
                <w:rFonts w:hint="eastAsia" w:ascii="宋体" w:hAnsi="宋体" w:cs="宋体"/>
                <w:bCs/>
                <w:sz w:val="24"/>
                <w:szCs w:val="24"/>
              </w:rPr>
              <w:t>免费提供不少于2天的设备操作及维护知识的培训。</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机器到货，我公司通知供应商来厂安装日期起，应在10日内完成安装、试车。调试人员费用由供方承担</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试车零件更换等寄送费用，由供应商负责</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4"/>
                <w:szCs w:val="24"/>
              </w:rPr>
            </w:pPr>
            <w:r>
              <w:rPr>
                <w:rFonts w:hint="eastAsia" w:ascii="宋体" w:hAnsi="宋体" w:cs="宋体"/>
                <w:bCs/>
                <w:sz w:val="24"/>
                <w:szCs w:val="24"/>
              </w:rPr>
              <w:t>由制造商承担设备组装、调整、测试和IQ/OQ协助验证工作，制造商必须在投标文件中明确设备安装、调试的周期及交验时间。</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rPr>
            </w:pPr>
            <w:r>
              <w:rPr>
                <w:rFonts w:hint="eastAsia" w:ascii="宋体" w:hAnsi="宋体" w:cs="宋体"/>
                <w:bCs/>
                <w:sz w:val="24"/>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宋体" w:hAnsi="宋体" w:cs="宋体"/>
                <w:bCs/>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bCs/>
                <w:sz w:val="24"/>
                <w:szCs w:val="24"/>
              </w:rPr>
            </w:pPr>
            <w:r>
              <w:rPr>
                <w:rFonts w:hint="eastAsia" w:ascii="宋体" w:hAnsi="宋体" w:cs="宋体"/>
                <w:bCs/>
                <w:sz w:val="24"/>
                <w:szCs w:val="24"/>
              </w:rPr>
              <w:t>在制造商工厂进行预验收(FAT)，预验收期间买方要对设备是否达到技术要求进行确认，并提出整改项目，预验收整改项目完成后，买方签字验收，设备才能进行包装和发运。</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rPr>
            </w:pPr>
            <w:r>
              <w:rPr>
                <w:rFonts w:hint="eastAsia" w:ascii="宋体" w:hAnsi="宋体" w:cs="宋体"/>
                <w:bCs/>
                <w:sz w:val="24"/>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宋体" w:hAnsi="宋体" w:cs="宋体"/>
                <w:bCs/>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bCs/>
                <w:sz w:val="24"/>
                <w:szCs w:val="24"/>
              </w:rPr>
            </w:pPr>
            <w:r>
              <w:rPr>
                <w:rFonts w:hint="eastAsia" w:ascii="宋体" w:hAnsi="宋体" w:cs="宋体"/>
                <w:bCs/>
                <w:sz w:val="24"/>
                <w:szCs w:val="24"/>
              </w:rPr>
              <w:t>1、终验收在买方工厂进行，卖方负责在买方现场安装、调试设备，并对操作、维修等人员进行技术培训。</w:t>
            </w:r>
          </w:p>
          <w:p>
            <w:pPr>
              <w:spacing w:line="360" w:lineRule="exact"/>
              <w:rPr>
                <w:rFonts w:hint="eastAsia" w:ascii="宋体" w:hAnsi="宋体" w:cs="宋体"/>
                <w:bCs/>
                <w:sz w:val="24"/>
                <w:szCs w:val="24"/>
              </w:rPr>
            </w:pPr>
            <w:r>
              <w:rPr>
                <w:rFonts w:hint="eastAsia" w:ascii="宋体" w:hAnsi="宋体" w:cs="宋体"/>
                <w:bCs/>
                <w:sz w:val="24"/>
                <w:szCs w:val="24"/>
              </w:rPr>
              <w:t>2、卖方负责协助买方进行相关验证活动，并对验证中出现的问题提出对策和解决方案，具体内容和要求见协议条款。</w:t>
            </w:r>
          </w:p>
          <w:p>
            <w:pPr>
              <w:spacing w:line="360" w:lineRule="exact"/>
              <w:rPr>
                <w:rFonts w:hint="eastAsia" w:ascii="宋体" w:hAnsi="宋体" w:cs="宋体"/>
                <w:bCs/>
                <w:sz w:val="24"/>
                <w:szCs w:val="24"/>
              </w:rPr>
            </w:pPr>
            <w:r>
              <w:rPr>
                <w:rFonts w:hint="eastAsia" w:ascii="宋体" w:hAnsi="宋体" w:cs="宋体"/>
                <w:bCs/>
                <w:sz w:val="24"/>
                <w:szCs w:val="24"/>
              </w:rPr>
              <w:t>3、只有在安装确认（IQ）、运行确认（OQ）通过后才认为终验收合格。</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rPr>
            </w:pPr>
            <w:r>
              <w:rPr>
                <w:rFonts w:hint="eastAsia" w:ascii="宋体" w:hAnsi="宋体" w:cs="宋体"/>
                <w:bCs/>
                <w:sz w:val="24"/>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宋体" w:hAnsi="宋体" w:cs="宋体"/>
                <w:bCs/>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bCs/>
                <w:sz w:val="24"/>
                <w:szCs w:val="24"/>
              </w:rPr>
            </w:pPr>
            <w:r>
              <w:rPr>
                <w:rFonts w:hint="eastAsia" w:ascii="宋体" w:hAnsi="宋体" w:cs="宋体"/>
                <w:bCs/>
                <w:sz w:val="24"/>
                <w:szCs w:val="24"/>
              </w:rPr>
              <w:t>在启动订单和安装设备之前，设备供应商应提供一份工作计划，并提供详细的设备制造、运输、安装进度。</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rPr>
            </w:pPr>
            <w:r>
              <w:rPr>
                <w:rFonts w:hint="eastAsia" w:ascii="宋体" w:hAnsi="宋体" w:cs="宋体"/>
                <w:bCs/>
                <w:sz w:val="24"/>
                <w:szCs w:val="24"/>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宋体" w:hAnsi="宋体" w:cs="宋体"/>
                <w:bCs/>
                <w:szCs w:val="24"/>
                <w:lang w:eastAsia="zh-CN"/>
              </w:rPr>
            </w:pPr>
          </w:p>
        </w:tc>
      </w:tr>
    </w:tbl>
    <w:p>
      <w:pPr>
        <w:pStyle w:val="2"/>
        <w:rPr>
          <w:rFonts w:hint="eastAsia"/>
        </w:rPr>
      </w:pPr>
    </w:p>
    <w:p>
      <w:pPr>
        <w:pStyle w:val="2"/>
        <w:rPr>
          <w:rFonts w:hint="eastAsia"/>
        </w:rPr>
      </w:pPr>
    </w:p>
    <w:p>
      <w:pPr>
        <w:pStyle w:val="2"/>
        <w:rPr>
          <w:lang w:val="en-GB"/>
        </w:rPr>
      </w:pPr>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.3售后要求</w:t>
      </w:r>
    </w:p>
    <w:tbl>
      <w:tblPr>
        <w:tblStyle w:val="10"/>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920"/>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30" w:type="dxa"/>
            <w:shd w:val="pct20" w:color="auto" w:fill="FFFFFF"/>
            <w:vAlign w:val="center"/>
          </w:tcPr>
          <w:p>
            <w:pPr>
              <w:spacing w:line="320" w:lineRule="exact"/>
              <w:jc w:val="center"/>
              <w:rPr>
                <w:b/>
                <w:color w:val="000000"/>
              </w:rPr>
            </w:pPr>
            <w:r>
              <w:rPr>
                <w:rFonts w:hint="eastAsia"/>
                <w:b/>
                <w:color w:val="000000"/>
              </w:rPr>
              <w:t>序号</w:t>
            </w:r>
          </w:p>
        </w:tc>
        <w:tc>
          <w:tcPr>
            <w:tcW w:w="6920" w:type="dxa"/>
            <w:shd w:val="pct20" w:color="auto" w:fill="FFFFFF"/>
            <w:vAlign w:val="center"/>
          </w:tcPr>
          <w:p>
            <w:pPr>
              <w:spacing w:line="320" w:lineRule="exact"/>
              <w:jc w:val="center"/>
              <w:rPr>
                <w:b/>
                <w:color w:val="000000"/>
              </w:rPr>
            </w:pPr>
            <w:r>
              <w:rPr>
                <w:rFonts w:hint="eastAsia"/>
                <w:b/>
                <w:color w:val="000000"/>
              </w:rPr>
              <w:t>要求内容</w:t>
            </w:r>
          </w:p>
        </w:tc>
        <w:tc>
          <w:tcPr>
            <w:tcW w:w="1194"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0" w:leftChars="0" w:hanging="420" w:firstLineChars="0"/>
              <w:jc w:val="center"/>
            </w:pPr>
          </w:p>
        </w:tc>
        <w:tc>
          <w:tcPr>
            <w:tcW w:w="6920" w:type="dxa"/>
            <w:vAlign w:val="center"/>
          </w:tcPr>
          <w:p>
            <w:pPr>
              <w:spacing w:line="360" w:lineRule="exact"/>
              <w:rPr>
                <w:rFonts w:hint="eastAsia" w:ascii="宋体" w:hAnsi="宋体" w:cs="宋体"/>
                <w:sz w:val="24"/>
                <w:szCs w:val="24"/>
                <w:lang w:bidi="th-TH"/>
              </w:rPr>
            </w:pPr>
            <w:r>
              <w:rPr>
                <w:rFonts w:hint="eastAsia" w:ascii="宋体" w:hAnsi="宋体" w:cs="宋体"/>
                <w:sz w:val="24"/>
                <w:szCs w:val="24"/>
                <w:lang w:bidi="th-TH"/>
              </w:rPr>
              <w:t>设备保修期自终验收合格后算起12个月，控制系统保修期自终验收合格后算起12个月，重复出现的故障（质量问题）保修期顺延。</w:t>
            </w:r>
          </w:p>
        </w:tc>
        <w:tc>
          <w:tcPr>
            <w:tcW w:w="1194" w:type="dxa"/>
            <w:vAlign w:val="center"/>
          </w:tcPr>
          <w:p>
            <w:pPr>
              <w:spacing w:line="360" w:lineRule="exact"/>
              <w:jc w:val="center"/>
              <w:rPr>
                <w:rFonts w:ascii="宋体" w:hAnsi="宋体" w:cs="宋体"/>
                <w:sz w:val="24"/>
                <w:szCs w:val="24"/>
                <w:lang w:bidi="th-TH"/>
              </w:rPr>
            </w:pPr>
            <w:r>
              <w:rPr>
                <w:rFonts w:hint="eastAsia" w:ascii="宋体" w:hAnsi="宋体" w:cs="宋体"/>
                <w:sz w:val="24"/>
                <w:szCs w:val="24"/>
                <w:lang w:bidi="th-TH"/>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0" w:leftChars="0" w:hanging="420" w:firstLineChars="0"/>
              <w:jc w:val="center"/>
              <w:rPr>
                <w:rFonts w:ascii="宋体" w:hAnsi="宋体" w:cs="宋体"/>
                <w:lang w:bidi="th-TH"/>
              </w:rPr>
            </w:pPr>
          </w:p>
        </w:tc>
        <w:tc>
          <w:tcPr>
            <w:tcW w:w="6920" w:type="dxa"/>
            <w:vAlign w:val="center"/>
          </w:tcPr>
          <w:p>
            <w:pPr>
              <w:spacing w:line="360" w:lineRule="exact"/>
              <w:rPr>
                <w:rFonts w:hint="eastAsia" w:ascii="宋体" w:hAnsi="宋体" w:cs="宋体"/>
                <w:sz w:val="24"/>
                <w:szCs w:val="24"/>
                <w:lang w:bidi="th-TH"/>
              </w:rPr>
            </w:pPr>
            <w:r>
              <w:rPr>
                <w:rFonts w:hint="eastAsia" w:ascii="宋体" w:hAnsi="宋体" w:cs="宋体"/>
                <w:sz w:val="24"/>
                <w:szCs w:val="24"/>
                <w:lang w:bidi="th-TH"/>
              </w:rPr>
              <w:t>保修期内，卖方免费为买方维修设备（包括零部件费用）；保修期外，长期提供优惠的维修服务及零部件，明确零部件的供货周期，维修响应时间48小时。</w:t>
            </w:r>
          </w:p>
        </w:tc>
        <w:tc>
          <w:tcPr>
            <w:tcW w:w="1194" w:type="dxa"/>
            <w:vAlign w:val="center"/>
          </w:tcPr>
          <w:p>
            <w:pPr>
              <w:spacing w:line="360" w:lineRule="exact"/>
              <w:jc w:val="center"/>
              <w:rPr>
                <w:rFonts w:ascii="宋体" w:hAnsi="宋体" w:cs="宋体"/>
                <w:sz w:val="24"/>
                <w:szCs w:val="24"/>
                <w:lang w:bidi="th-TH"/>
              </w:rPr>
            </w:pPr>
            <w:r>
              <w:rPr>
                <w:rFonts w:hint="eastAsia" w:ascii="宋体" w:hAnsi="宋体" w:cs="宋体"/>
                <w:sz w:val="24"/>
                <w:szCs w:val="24"/>
                <w:lang w:bidi="th-TH"/>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0" w:leftChars="0" w:hanging="420" w:firstLineChars="0"/>
              <w:jc w:val="center"/>
              <w:rPr>
                <w:rFonts w:ascii="宋体" w:hAnsi="宋体" w:cs="宋体"/>
                <w:lang w:bidi="th-TH"/>
              </w:rPr>
            </w:pPr>
          </w:p>
        </w:tc>
        <w:tc>
          <w:tcPr>
            <w:tcW w:w="6920" w:type="dxa"/>
            <w:vAlign w:val="center"/>
          </w:tcPr>
          <w:p>
            <w:pPr>
              <w:spacing w:line="360" w:lineRule="exact"/>
              <w:rPr>
                <w:rFonts w:hint="eastAsia" w:ascii="宋体" w:hAnsi="宋体" w:cs="宋体"/>
                <w:sz w:val="24"/>
                <w:szCs w:val="24"/>
                <w:lang w:bidi="th-TH"/>
              </w:rPr>
            </w:pPr>
            <w:r>
              <w:rPr>
                <w:rFonts w:ascii="宋体" w:hAnsi="宋体" w:cs="宋体"/>
                <w:sz w:val="24"/>
                <w:szCs w:val="24"/>
                <w:lang w:bidi="th-TH"/>
              </w:rPr>
              <w:t>提供设备运行需要的易损件</w:t>
            </w:r>
            <w:r>
              <w:rPr>
                <w:rFonts w:hint="eastAsia" w:ascii="宋体" w:hAnsi="宋体" w:cs="宋体"/>
                <w:sz w:val="24"/>
                <w:szCs w:val="24"/>
                <w:lang w:bidi="th-TH"/>
              </w:rPr>
              <w:t>清单。</w:t>
            </w:r>
          </w:p>
        </w:tc>
        <w:tc>
          <w:tcPr>
            <w:tcW w:w="1194" w:type="dxa"/>
            <w:vAlign w:val="center"/>
          </w:tcPr>
          <w:p>
            <w:pPr>
              <w:spacing w:line="360" w:lineRule="exact"/>
              <w:jc w:val="center"/>
              <w:rPr>
                <w:rFonts w:ascii="宋体" w:hAnsi="宋体" w:cs="宋体"/>
                <w:sz w:val="24"/>
                <w:szCs w:val="24"/>
                <w:lang w:bidi="th-TH"/>
              </w:rPr>
            </w:pPr>
            <w:r>
              <w:rPr>
                <w:rFonts w:hint="eastAsia" w:ascii="宋体" w:hAnsi="宋体" w:cs="宋体"/>
                <w:sz w:val="24"/>
                <w:szCs w:val="24"/>
                <w:lang w:bidi="th-TH"/>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0" w:leftChars="0" w:hanging="420"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s="宋体"/>
                <w:sz w:val="24"/>
                <w:szCs w:val="24"/>
                <w:lang w:bidi="th-TH"/>
              </w:rPr>
            </w:pPr>
            <w:r>
              <w:rPr>
                <w:rFonts w:hint="eastAsia" w:ascii="宋体" w:hAnsi="宋体" w:cs="宋体"/>
                <w:sz w:val="24"/>
                <w:szCs w:val="24"/>
                <w:lang w:bidi="th-TH"/>
              </w:rPr>
              <w:t>设备保修期自终验收合格后算起12个月，控制系统保修期自终验收合格后算起12个月，重复出现的故障（质量问题）保修期顺延。</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lang w:bidi="th-TH"/>
              </w:rPr>
            </w:pPr>
            <w:r>
              <w:rPr>
                <w:rFonts w:hint="eastAsia" w:ascii="宋体" w:hAnsi="宋体" w:cs="宋体"/>
                <w:sz w:val="24"/>
                <w:szCs w:val="24"/>
                <w:lang w:bidi="th-TH"/>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Pr>
        <w:rPr>
          <w:lang w:val="en-GB"/>
        </w:rPr>
      </w:pPr>
      <w:bookmarkStart w:id="32" w:name="_Toc18141"/>
      <w:bookmarkStart w:id="33" w:name="_Toc450905296"/>
      <w:bookmarkStart w:id="34" w:name="_Toc2473"/>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w:t>
      </w:r>
      <w:bookmarkEnd w:id="32"/>
      <w:bookmarkEnd w:id="33"/>
      <w:bookmarkEnd w:id="34"/>
      <w:r>
        <w:rPr>
          <w:rFonts w:hint="eastAsia" w:ascii="宋体" w:hAnsi="宋体" w:eastAsia="宋体" w:cs="Arial"/>
          <w:b w:val="0"/>
          <w:bCs w:val="0"/>
          <w:sz w:val="24"/>
          <w:szCs w:val="24"/>
          <w:lang w:val="en-GB"/>
        </w:rPr>
        <w:t>4其它要求</w:t>
      </w:r>
    </w:p>
    <w:tbl>
      <w:tblPr>
        <w:tblStyle w:val="10"/>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905"/>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5" w:type="dxa"/>
            <w:shd w:val="pct20" w:color="auto" w:fill="FFFFFF"/>
            <w:vAlign w:val="center"/>
          </w:tcPr>
          <w:p>
            <w:pPr>
              <w:spacing w:line="320" w:lineRule="exact"/>
              <w:jc w:val="center"/>
              <w:rPr>
                <w:b/>
                <w:color w:val="000000"/>
              </w:rPr>
            </w:pPr>
            <w:r>
              <w:rPr>
                <w:rFonts w:hint="eastAsia"/>
                <w:b/>
                <w:color w:val="000000"/>
              </w:rPr>
              <w:t>序号</w:t>
            </w:r>
          </w:p>
        </w:tc>
        <w:tc>
          <w:tcPr>
            <w:tcW w:w="6905" w:type="dxa"/>
            <w:shd w:val="pct20" w:color="auto" w:fill="FFFFFF"/>
            <w:vAlign w:val="center"/>
          </w:tcPr>
          <w:p>
            <w:pPr>
              <w:spacing w:line="320" w:lineRule="exact"/>
              <w:jc w:val="center"/>
              <w:rPr>
                <w:b/>
                <w:color w:val="000000"/>
              </w:rPr>
            </w:pPr>
            <w:r>
              <w:rPr>
                <w:rFonts w:hint="eastAsia"/>
                <w:b/>
                <w:color w:val="000000"/>
              </w:rPr>
              <w:t>要求内容</w:t>
            </w:r>
          </w:p>
        </w:tc>
        <w:tc>
          <w:tcPr>
            <w:tcW w:w="1131"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pPr>
              <w:pStyle w:val="22"/>
              <w:numPr>
                <w:ilvl w:val="0"/>
                <w:numId w:val="2"/>
              </w:numPr>
              <w:ind w:left="420" w:leftChars="0" w:hanging="420" w:firstLineChars="0"/>
              <w:jc w:val="center"/>
            </w:pPr>
          </w:p>
        </w:tc>
        <w:tc>
          <w:tcPr>
            <w:tcW w:w="6905" w:type="dxa"/>
          </w:tcPr>
          <w:p>
            <w:pPr>
              <w:rPr>
                <w:rFonts w:ascii="宋体" w:hAnsi="宋体" w:cs="宋体"/>
                <w:sz w:val="24"/>
                <w:szCs w:val="24"/>
                <w:lang w:val="en-GB" w:bidi="th-TH"/>
              </w:rPr>
            </w:pPr>
            <w:r>
              <w:rPr>
                <w:rFonts w:hint="eastAsia" w:ascii="宋体" w:hAnsi="宋体" w:cs="宋体"/>
                <w:sz w:val="24"/>
                <w:szCs w:val="24"/>
                <w:lang w:bidi="th-TH"/>
              </w:rPr>
              <w:t>本URS中规定内容、技术数据及文件资料等各大项中所提各项及要求供应商提供资料的，若有任何问题应于合同签订前书面告知我方，并在合约上说明，否则各项均列入设备到货验收时的依据。</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5" w:type="dxa"/>
            <w:vAlign w:val="center"/>
          </w:tcPr>
          <w:p>
            <w:pPr>
              <w:pStyle w:val="22"/>
              <w:numPr>
                <w:ilvl w:val="0"/>
                <w:numId w:val="2"/>
              </w:numPr>
              <w:ind w:left="420" w:leftChars="0" w:hanging="420" w:firstLineChars="0"/>
              <w:jc w:val="center"/>
            </w:pPr>
          </w:p>
        </w:tc>
        <w:tc>
          <w:tcPr>
            <w:tcW w:w="6905" w:type="dxa"/>
            <w:vAlign w:val="center"/>
          </w:tcPr>
          <w:p>
            <w:pPr>
              <w:rPr>
                <w:rFonts w:ascii="宋体" w:hAnsi="宋体" w:cs="宋体"/>
                <w:sz w:val="24"/>
                <w:szCs w:val="24"/>
                <w:lang w:bidi="th-TH"/>
              </w:rPr>
            </w:pPr>
            <w:r>
              <w:rPr>
                <w:rFonts w:hint="eastAsia" w:ascii="宋体" w:hAnsi="宋体" w:cs="宋体"/>
                <w:sz w:val="24"/>
                <w:szCs w:val="24"/>
                <w:lang w:bidi="th-TH"/>
              </w:rPr>
              <w:t>供应商在报价的技术参数中需要将所有公用工程接口列举清楚，若有列举不明之项目，发生费用则全部由供应商自己承担。</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75" w:type="dxa"/>
            <w:vAlign w:val="center"/>
          </w:tcPr>
          <w:p>
            <w:pPr>
              <w:pStyle w:val="22"/>
              <w:numPr>
                <w:ilvl w:val="0"/>
                <w:numId w:val="2"/>
              </w:numPr>
              <w:ind w:left="420" w:leftChars="0" w:hanging="420" w:firstLineChars="0"/>
              <w:jc w:val="center"/>
              <w:rPr>
                <w:rFonts w:ascii="宋体" w:hAnsi="宋体" w:cs="宋体"/>
                <w:lang w:bidi="th-TH"/>
              </w:rPr>
            </w:pPr>
          </w:p>
        </w:tc>
        <w:tc>
          <w:tcPr>
            <w:tcW w:w="6905" w:type="dxa"/>
            <w:vAlign w:val="center"/>
          </w:tcPr>
          <w:p>
            <w:pPr>
              <w:rPr>
                <w:rFonts w:ascii="宋体" w:hAnsi="宋体" w:cs="宋体"/>
                <w:sz w:val="24"/>
                <w:szCs w:val="24"/>
                <w:lang w:bidi="th-TH"/>
              </w:rPr>
            </w:pPr>
            <w:r>
              <w:rPr>
                <w:rFonts w:hint="eastAsia" w:ascii="宋体" w:hAnsi="宋体" w:cs="宋体"/>
                <w:sz w:val="24"/>
                <w:szCs w:val="24"/>
                <w:lang w:bidi="th-TH"/>
              </w:rPr>
              <w:t>软件文件（SOP、确认文件）0缺陷通过GMP检查，如出现缺陷项，需配合我公司进行整改，并提供基于风险评估后在设备设计中的降低风险措施</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pStyle w:val="2"/>
        <w:rPr>
          <w:lang w:val="en-GB"/>
        </w:rPr>
      </w:pPr>
      <w:bookmarkStart w:id="35" w:name="_Toc450905302"/>
      <w:bookmarkStart w:id="36" w:name="_Toc340348739"/>
      <w:bookmarkStart w:id="37" w:name="_Toc12046"/>
      <w:bookmarkStart w:id="38" w:name="_Toc9587"/>
    </w:p>
    <w:p>
      <w:pPr>
        <w:pStyle w:val="4"/>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.5供应商对项目要求的确认</w:t>
      </w:r>
    </w:p>
    <w:p>
      <w:pPr>
        <w:spacing w:line="360" w:lineRule="auto"/>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供应商对URS中的项目要求条款予以确认，有偏离的做对应的详细说明。</w:t>
      </w:r>
    </w:p>
    <w:p>
      <w:pPr>
        <w:spacing w:line="360" w:lineRule="auto"/>
        <w:jc w:val="center"/>
        <w:rPr>
          <w:rFonts w:ascii="宋体" w:hAnsi="宋体" w:cs="Arial"/>
          <w:bCs/>
          <w:caps/>
          <w:color w:val="000000"/>
          <w:szCs w:val="24"/>
          <w:lang w:val="en-GB"/>
        </w:rPr>
      </w:pPr>
      <w:r>
        <w:rPr>
          <w:rFonts w:hint="eastAsia" w:ascii="宋体" w:hAnsi="宋体" w:cs="Arial"/>
          <w:bCs/>
          <w:caps/>
          <w:color w:val="000000"/>
          <w:szCs w:val="24"/>
          <w:lang w:val="en-GB"/>
        </w:rPr>
        <w:t>《URS偏离汇总表》</w:t>
      </w:r>
    </w:p>
    <w:tbl>
      <w:tblPr>
        <w:tblStyle w:val="10"/>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94"/>
        <w:gridCol w:w="502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blHeader/>
          <w:jc w:val="center"/>
        </w:trPr>
        <w:tc>
          <w:tcPr>
            <w:tcW w:w="850" w:type="dxa"/>
            <w:shd w:val="pct20" w:color="auto" w:fill="FFFFFF"/>
            <w:vAlign w:val="center"/>
          </w:tcPr>
          <w:p>
            <w:pPr>
              <w:spacing w:line="320" w:lineRule="exact"/>
              <w:jc w:val="center"/>
              <w:rPr>
                <w:b/>
                <w:color w:val="000000"/>
              </w:rPr>
            </w:pPr>
            <w:r>
              <w:rPr>
                <w:rFonts w:hint="eastAsia"/>
                <w:b/>
                <w:color w:val="000000"/>
              </w:rPr>
              <w:t>序号</w:t>
            </w:r>
          </w:p>
        </w:tc>
        <w:tc>
          <w:tcPr>
            <w:tcW w:w="1794" w:type="dxa"/>
            <w:shd w:val="pct20" w:color="auto" w:fill="FFFFFF"/>
            <w:vAlign w:val="center"/>
          </w:tcPr>
          <w:p>
            <w:pPr>
              <w:spacing w:line="320" w:lineRule="exact"/>
              <w:jc w:val="center"/>
              <w:rPr>
                <w:b/>
                <w:color w:val="000000"/>
              </w:rPr>
            </w:pPr>
            <w:r>
              <w:rPr>
                <w:rFonts w:hint="eastAsia"/>
                <w:b/>
                <w:color w:val="000000"/>
              </w:rPr>
              <w:t>URS编号</w:t>
            </w:r>
          </w:p>
        </w:tc>
        <w:tc>
          <w:tcPr>
            <w:tcW w:w="5023" w:type="dxa"/>
            <w:shd w:val="pct20" w:color="auto" w:fill="FFFFFF"/>
            <w:vAlign w:val="center"/>
          </w:tcPr>
          <w:p>
            <w:pPr>
              <w:spacing w:line="320" w:lineRule="exact"/>
              <w:jc w:val="center"/>
              <w:rPr>
                <w:rFonts w:ascii="宋体"/>
                <w:b/>
                <w:color w:val="000000"/>
              </w:rPr>
            </w:pPr>
            <w:r>
              <w:rPr>
                <w:rFonts w:hint="eastAsia" w:ascii="宋体" w:hAnsi="宋体"/>
                <w:b/>
                <w:color w:val="000000"/>
              </w:rPr>
              <w:t>偏离项</w:t>
            </w:r>
          </w:p>
        </w:tc>
        <w:tc>
          <w:tcPr>
            <w:tcW w:w="2183"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bl>
    <w:p>
      <w:pPr>
        <w:rPr>
          <w:rFonts w:hint="eastAsia"/>
          <w:lang w:val="en-GB"/>
        </w:rPr>
      </w:pPr>
    </w:p>
    <w:p>
      <w:pPr>
        <w:pStyle w:val="2"/>
        <w:rPr>
          <w:lang w:val="en-GB"/>
        </w:rPr>
      </w:pPr>
    </w:p>
    <w:p>
      <w:pPr>
        <w:pStyle w:val="3"/>
        <w:spacing w:line="360" w:lineRule="auto"/>
        <w:jc w:val="left"/>
        <w:rPr>
          <w:rFonts w:ascii="宋体" w:hAnsi="宋体" w:eastAsia="宋体"/>
          <w:color w:val="000000"/>
          <w:szCs w:val="24"/>
          <w:lang w:eastAsia="zh-CN"/>
        </w:rPr>
      </w:pPr>
      <w:r>
        <w:rPr>
          <w:rFonts w:ascii="宋体" w:hAnsi="宋体" w:eastAsia="宋体"/>
          <w:color w:val="000000"/>
          <w:szCs w:val="24"/>
          <w:lang w:val="en-US" w:eastAsia="zh-CN"/>
        </w:rPr>
        <w:t>8</w:t>
      </w:r>
      <w:r>
        <w:rPr>
          <w:rFonts w:hint="eastAsia" w:ascii="宋体" w:hAnsi="宋体" w:eastAsia="宋体"/>
          <w:color w:val="000000"/>
          <w:szCs w:val="24"/>
          <w:lang w:eastAsia="zh-CN"/>
        </w:rPr>
        <w:t xml:space="preserve"> 术语</w:t>
      </w:r>
      <w:bookmarkEnd w:id="35"/>
      <w:bookmarkEnd w:id="36"/>
      <w:bookmarkEnd w:id="37"/>
      <w:bookmarkEnd w:id="38"/>
    </w:p>
    <w:tbl>
      <w:tblPr>
        <w:tblStyle w:val="10"/>
        <w:tblW w:w="9889" w:type="dxa"/>
        <w:jc w:val="center"/>
        <w:tblLayout w:type="fixed"/>
        <w:tblCellMar>
          <w:top w:w="0" w:type="dxa"/>
          <w:left w:w="108" w:type="dxa"/>
          <w:bottom w:w="0" w:type="dxa"/>
          <w:right w:w="108" w:type="dxa"/>
        </w:tblCellMar>
      </w:tblPr>
      <w:tblGrid>
        <w:gridCol w:w="2679"/>
        <w:gridCol w:w="7210"/>
      </w:tblGrid>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30F03"/>
    <w:multiLevelType w:val="multilevel"/>
    <w:tmpl w:val="4F030F03"/>
    <w:lvl w:ilvl="0" w:tentative="0">
      <w:start w:val="1"/>
      <w:numFmt w:val="decimalZero"/>
      <w:lvlText w:val="URS%1"/>
      <w:lvlJc w:val="left"/>
      <w:pPr>
        <w:tabs>
          <w:tab w:val="left" w:pos="420"/>
        </w:tabs>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634B39"/>
    <w:multiLevelType w:val="multilevel"/>
    <w:tmpl w:val="56634B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0E506"/>
    <w:multiLevelType w:val="singleLevel"/>
    <w:tmpl w:val="5A10E506"/>
    <w:lvl w:ilvl="0" w:tentative="0">
      <w:start w:val="1"/>
      <w:numFmt w:val="bullet"/>
      <w:pStyle w:val="28"/>
      <w:lvlText w:val=""/>
      <w:lvlJc w:val="left"/>
      <w:pPr>
        <w:ind w:left="420" w:hanging="420"/>
      </w:pPr>
      <w:rPr>
        <w:rFonts w:hint="default" w:ascii="Wingdings" w:hAnsi="Wingdings"/>
      </w:rPr>
    </w:lvl>
  </w:abstractNum>
  <w:abstractNum w:abstractNumId="3">
    <w:nsid w:val="61053646"/>
    <w:multiLevelType w:val="multilevel"/>
    <w:tmpl w:val="610536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jMTJkOTAxODRlM2Y2N2Y0Y2JhNzhhNThiZjkyOTEifQ=="/>
  </w:docVars>
  <w:rsids>
    <w:rsidRoot w:val="00D83CC9"/>
    <w:rsid w:val="00093731"/>
    <w:rsid w:val="000A1670"/>
    <w:rsid w:val="000B0524"/>
    <w:rsid w:val="000D37A1"/>
    <w:rsid w:val="000D5B2E"/>
    <w:rsid w:val="000D7754"/>
    <w:rsid w:val="001010CE"/>
    <w:rsid w:val="0011662F"/>
    <w:rsid w:val="00125C3C"/>
    <w:rsid w:val="001262D1"/>
    <w:rsid w:val="001303D7"/>
    <w:rsid w:val="0015536A"/>
    <w:rsid w:val="00166014"/>
    <w:rsid w:val="001803CB"/>
    <w:rsid w:val="001C05B7"/>
    <w:rsid w:val="002230C0"/>
    <w:rsid w:val="002747B0"/>
    <w:rsid w:val="00283593"/>
    <w:rsid w:val="002837F6"/>
    <w:rsid w:val="002A03DC"/>
    <w:rsid w:val="002A6BEC"/>
    <w:rsid w:val="002A7EC8"/>
    <w:rsid w:val="002B6A89"/>
    <w:rsid w:val="002E648D"/>
    <w:rsid w:val="002E6DD7"/>
    <w:rsid w:val="002F1EFB"/>
    <w:rsid w:val="0032677C"/>
    <w:rsid w:val="00334778"/>
    <w:rsid w:val="00337ED5"/>
    <w:rsid w:val="003517F2"/>
    <w:rsid w:val="003560EF"/>
    <w:rsid w:val="00382349"/>
    <w:rsid w:val="003E227D"/>
    <w:rsid w:val="003F573C"/>
    <w:rsid w:val="00436028"/>
    <w:rsid w:val="00445633"/>
    <w:rsid w:val="004461DB"/>
    <w:rsid w:val="00486C1E"/>
    <w:rsid w:val="00491410"/>
    <w:rsid w:val="004A7495"/>
    <w:rsid w:val="004B7719"/>
    <w:rsid w:val="004C5133"/>
    <w:rsid w:val="004F530E"/>
    <w:rsid w:val="00511CE7"/>
    <w:rsid w:val="0052298B"/>
    <w:rsid w:val="00524B62"/>
    <w:rsid w:val="00524D6A"/>
    <w:rsid w:val="0056320E"/>
    <w:rsid w:val="005A7C2A"/>
    <w:rsid w:val="005C5112"/>
    <w:rsid w:val="005C7C7A"/>
    <w:rsid w:val="00601DBA"/>
    <w:rsid w:val="00641A7B"/>
    <w:rsid w:val="00645169"/>
    <w:rsid w:val="00667ECA"/>
    <w:rsid w:val="006711F5"/>
    <w:rsid w:val="006858B6"/>
    <w:rsid w:val="006C087C"/>
    <w:rsid w:val="006C6FB0"/>
    <w:rsid w:val="006D45C7"/>
    <w:rsid w:val="006F2686"/>
    <w:rsid w:val="007178D0"/>
    <w:rsid w:val="00737BD7"/>
    <w:rsid w:val="00750E89"/>
    <w:rsid w:val="0075159C"/>
    <w:rsid w:val="00757594"/>
    <w:rsid w:val="00767090"/>
    <w:rsid w:val="00793CED"/>
    <w:rsid w:val="007A154B"/>
    <w:rsid w:val="007B18ED"/>
    <w:rsid w:val="007B5DD0"/>
    <w:rsid w:val="007C6845"/>
    <w:rsid w:val="007D321E"/>
    <w:rsid w:val="007D6DAE"/>
    <w:rsid w:val="00805775"/>
    <w:rsid w:val="00840B7C"/>
    <w:rsid w:val="008526F6"/>
    <w:rsid w:val="0085363F"/>
    <w:rsid w:val="0085586F"/>
    <w:rsid w:val="008676D3"/>
    <w:rsid w:val="00871830"/>
    <w:rsid w:val="00883C1C"/>
    <w:rsid w:val="00887DFE"/>
    <w:rsid w:val="00893E14"/>
    <w:rsid w:val="008A496C"/>
    <w:rsid w:val="008C4218"/>
    <w:rsid w:val="008D77D6"/>
    <w:rsid w:val="008E4F97"/>
    <w:rsid w:val="008F7DBB"/>
    <w:rsid w:val="009001B9"/>
    <w:rsid w:val="00902BFF"/>
    <w:rsid w:val="00904594"/>
    <w:rsid w:val="00955317"/>
    <w:rsid w:val="00955B48"/>
    <w:rsid w:val="009606A2"/>
    <w:rsid w:val="009614E9"/>
    <w:rsid w:val="00A20456"/>
    <w:rsid w:val="00A358D0"/>
    <w:rsid w:val="00A42271"/>
    <w:rsid w:val="00A52228"/>
    <w:rsid w:val="00A619B8"/>
    <w:rsid w:val="00A65443"/>
    <w:rsid w:val="00A66E35"/>
    <w:rsid w:val="00A6732F"/>
    <w:rsid w:val="00A81CDF"/>
    <w:rsid w:val="00A97F14"/>
    <w:rsid w:val="00AB136B"/>
    <w:rsid w:val="00AC4FE0"/>
    <w:rsid w:val="00AE7D46"/>
    <w:rsid w:val="00B11D46"/>
    <w:rsid w:val="00B32953"/>
    <w:rsid w:val="00B43A48"/>
    <w:rsid w:val="00B50EBB"/>
    <w:rsid w:val="00BB766F"/>
    <w:rsid w:val="00BD6D2B"/>
    <w:rsid w:val="00BF34D9"/>
    <w:rsid w:val="00BF63B2"/>
    <w:rsid w:val="00C0196D"/>
    <w:rsid w:val="00C12F4D"/>
    <w:rsid w:val="00C4474A"/>
    <w:rsid w:val="00C8132C"/>
    <w:rsid w:val="00C862D6"/>
    <w:rsid w:val="00C87DCF"/>
    <w:rsid w:val="00CB1F63"/>
    <w:rsid w:val="00CD350D"/>
    <w:rsid w:val="00CD3ABD"/>
    <w:rsid w:val="00CE6935"/>
    <w:rsid w:val="00D6100E"/>
    <w:rsid w:val="00D64EC4"/>
    <w:rsid w:val="00D73544"/>
    <w:rsid w:val="00D83CC9"/>
    <w:rsid w:val="00E42806"/>
    <w:rsid w:val="00E42F1B"/>
    <w:rsid w:val="00E66626"/>
    <w:rsid w:val="00E74489"/>
    <w:rsid w:val="00E80E3F"/>
    <w:rsid w:val="00E92B96"/>
    <w:rsid w:val="00EA7041"/>
    <w:rsid w:val="00EA7FCF"/>
    <w:rsid w:val="00EB0214"/>
    <w:rsid w:val="00EC2674"/>
    <w:rsid w:val="00EC31FE"/>
    <w:rsid w:val="00EC5E82"/>
    <w:rsid w:val="00ED1EC8"/>
    <w:rsid w:val="00ED49ED"/>
    <w:rsid w:val="00ED4BC9"/>
    <w:rsid w:val="00EE534D"/>
    <w:rsid w:val="00F06E20"/>
    <w:rsid w:val="00F07CC9"/>
    <w:rsid w:val="00F1166C"/>
    <w:rsid w:val="00F23FC0"/>
    <w:rsid w:val="00F70245"/>
    <w:rsid w:val="00F71918"/>
    <w:rsid w:val="00F96BD3"/>
    <w:rsid w:val="00FA09D6"/>
    <w:rsid w:val="00FA3A87"/>
    <w:rsid w:val="00FC4A4F"/>
    <w:rsid w:val="00FC7C5B"/>
    <w:rsid w:val="00FE0FC6"/>
    <w:rsid w:val="00FE288F"/>
    <w:rsid w:val="00FE3E61"/>
    <w:rsid w:val="06F67309"/>
    <w:rsid w:val="0B453837"/>
    <w:rsid w:val="278B0384"/>
    <w:rsid w:val="3CF06D6D"/>
    <w:rsid w:val="47C72D66"/>
    <w:rsid w:val="64710896"/>
    <w:rsid w:val="6E8333EB"/>
    <w:rsid w:val="72800ED4"/>
    <w:rsid w:val="7E5D10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5"/>
    <w:qFormat/>
    <w:uiPriority w:val="0"/>
    <w:pPr>
      <w:keepNext/>
      <w:widowControl/>
      <w:jc w:val="center"/>
      <w:outlineLvl w:val="0"/>
    </w:pPr>
    <w:rPr>
      <w:rFonts w:eastAsia="Arial"/>
      <w:b/>
      <w:kern w:val="0"/>
      <w:sz w:val="24"/>
      <w:lang w:val="da-DK" w:eastAsia="en-GB"/>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5">
    <w:name w:val="annotation text"/>
    <w:basedOn w:val="1"/>
    <w:link w:val="23"/>
    <w:semiHidden/>
    <w:qFormat/>
    <w:uiPriority w:val="0"/>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7"/>
    <w:qFormat/>
    <w:uiPriority w:val="0"/>
    <w:rPr>
      <w:b/>
      <w:bCs/>
    </w:rPr>
  </w:style>
  <w:style w:type="table" w:styleId="11">
    <w:name w:val="Table Grid"/>
    <w:basedOn w:val="10"/>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1 Char"/>
    <w:basedOn w:val="12"/>
    <w:link w:val="3"/>
    <w:qFormat/>
    <w:uiPriority w:val="0"/>
    <w:rPr>
      <w:rFonts w:ascii="Times New Roman" w:hAnsi="Times New Roman" w:eastAsia="Arial" w:cs="Times New Roman"/>
      <w:b/>
      <w:kern w:val="0"/>
      <w:sz w:val="24"/>
      <w:szCs w:val="20"/>
      <w:lang w:val="da-DK" w:eastAsia="en-GB"/>
    </w:rPr>
  </w:style>
  <w:style w:type="paragraph" w:customStyle="1" w:styleId="16">
    <w:name w:val="正文1"/>
    <w:basedOn w:val="1"/>
    <w:qFormat/>
    <w:uiPriority w:val="0"/>
    <w:pPr>
      <w:spacing w:line="312" w:lineRule="auto"/>
      <w:ind w:firstLine="200" w:firstLineChars="200"/>
    </w:pPr>
    <w:rPr>
      <w:lang w:val="zh-CN"/>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正文文本 Char"/>
    <w:basedOn w:val="12"/>
    <w:link w:val="2"/>
    <w:semiHidden/>
    <w:qFormat/>
    <w:uiPriority w:val="99"/>
    <w:rPr>
      <w:rFonts w:ascii="Times New Roman" w:hAnsi="Times New Roman" w:eastAsia="宋体" w:cs="Times New Roman"/>
      <w:szCs w:val="20"/>
    </w:rPr>
  </w:style>
  <w:style w:type="character" w:customStyle="1" w:styleId="19">
    <w:name w:val="Text Char"/>
    <w:link w:val="20"/>
    <w:qFormat/>
    <w:locked/>
    <w:uiPriority w:val="0"/>
    <w:rPr>
      <w:rFonts w:eastAsia="宋体"/>
      <w:sz w:val="24"/>
      <w:lang w:eastAsia="en-US"/>
    </w:rPr>
  </w:style>
  <w:style w:type="paragraph" w:customStyle="1" w:styleId="20">
    <w:name w:val="Text"/>
    <w:basedOn w:val="1"/>
    <w:link w:val="19"/>
    <w:qFormat/>
    <w:uiPriority w:val="0"/>
    <w:pPr>
      <w:widowControl/>
      <w:spacing w:before="120"/>
    </w:pPr>
    <w:rPr>
      <w:rFonts w:asciiTheme="minorHAnsi" w:hAnsiTheme="minorHAnsi" w:cstheme="minorBidi"/>
      <w:sz w:val="24"/>
      <w:szCs w:val="22"/>
      <w:lang w:eastAsia="en-US"/>
    </w:rPr>
  </w:style>
  <w:style w:type="character" w:customStyle="1" w:styleId="21">
    <w:name w:val="标题 2 Char"/>
    <w:basedOn w:val="12"/>
    <w:link w:val="4"/>
    <w:qFormat/>
    <w:uiPriority w:val="0"/>
    <w:rPr>
      <w:rFonts w:ascii="Arial" w:hAnsi="Arial" w:eastAsia="黑体" w:cs="Times New Roman"/>
      <w:b/>
      <w:bCs/>
      <w:sz w:val="32"/>
      <w:szCs w:val="32"/>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3">
    <w:name w:val="批注文字 Char"/>
    <w:basedOn w:val="12"/>
    <w:link w:val="5"/>
    <w:semiHidden/>
    <w:qFormat/>
    <w:uiPriority w:val="0"/>
    <w:rPr>
      <w:rFonts w:ascii="Times New Roman" w:hAnsi="Times New Roman" w:eastAsia="宋体" w:cs="Times New Roman"/>
      <w:szCs w:val="20"/>
    </w:rPr>
  </w:style>
  <w:style w:type="paragraph" w:customStyle="1" w:styleId="24">
    <w:name w:val="Heading Left"/>
    <w:basedOn w:val="1"/>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5">
    <w:name w:val="批注框文本 Char"/>
    <w:basedOn w:val="12"/>
    <w:link w:val="6"/>
    <w:semiHidden/>
    <w:qFormat/>
    <w:uiPriority w:val="99"/>
    <w:rPr>
      <w:rFonts w:ascii="Times New Roman" w:hAnsi="Times New Roman" w:eastAsia="宋体" w:cs="Times New Roman"/>
      <w:sz w:val="18"/>
      <w:szCs w:val="18"/>
    </w:rPr>
  </w:style>
  <w:style w:type="character" w:customStyle="1" w:styleId="26">
    <w:name w:val="Text Char Char"/>
    <w:qFormat/>
    <w:uiPriority w:val="0"/>
    <w:rPr>
      <w:sz w:val="24"/>
      <w:lang w:eastAsia="en-US"/>
    </w:rPr>
  </w:style>
  <w:style w:type="character" w:customStyle="1" w:styleId="27">
    <w:name w:val="批注主题 Char"/>
    <w:basedOn w:val="23"/>
    <w:link w:val="9"/>
    <w:qFormat/>
    <w:uiPriority w:val="0"/>
    <w:rPr>
      <w:b/>
      <w:bCs/>
    </w:rPr>
  </w:style>
  <w:style w:type="paragraph" w:customStyle="1" w:styleId="28">
    <w:name w:val="Normal + 12 pt"/>
    <w:basedOn w:val="1"/>
    <w:qFormat/>
    <w:uiPriority w:val="0"/>
    <w:pPr>
      <w:widowControl/>
      <w:numPr>
        <w:ilvl w:val="0"/>
        <w:numId w:val="1"/>
      </w:numPr>
      <w:tabs>
        <w:tab w:val="left" w:pos="360"/>
      </w:tabs>
      <w:jc w:val="left"/>
    </w:pPr>
    <w:rPr>
      <w:rFonts w:ascii="Calibri" w:hAnsi="Calibri"/>
      <w:kern w:val="0"/>
      <w:sz w:val="24"/>
      <w:lang w:val="en-GB" w:eastAsia="en-US"/>
    </w:rPr>
  </w:style>
  <w:style w:type="paragraph" w:customStyle="1" w:styleId="29">
    <w:name w:val="Table Text"/>
    <w:basedOn w:val="1"/>
    <w:qFormat/>
    <w:uiPriority w:val="0"/>
    <w:pPr>
      <w:widowControl/>
      <w:spacing w:before="60" w:after="60"/>
      <w:jc w:val="center"/>
    </w:pPr>
    <w:rPr>
      <w:rFonts w:ascii="Calibri" w:hAnsi="Calibri"/>
      <w:bCs/>
      <w:kern w:val="0"/>
      <w:sz w:val="24"/>
      <w:szCs w:val="24"/>
      <w:lang w:eastAsia="en-US"/>
    </w:rPr>
  </w:style>
  <w:style w:type="paragraph" w:customStyle="1" w:styleId="30">
    <w:name w:val="List Paragraph1"/>
    <w:basedOn w:val="1"/>
    <w:qFormat/>
    <w:uiPriority w:val="0"/>
    <w:pPr>
      <w:spacing w:before="100" w:beforeAutospacing="1" w:after="100" w:afterAutospacing="1"/>
      <w:ind w:firstLine="420" w:firstLineChars="200"/>
    </w:pPr>
    <w:rPr>
      <w:rFonts w:ascii="Calibri" w:hAnsi="Calibri" w:cs="Calibri"/>
      <w:szCs w:val="21"/>
    </w:rPr>
  </w:style>
  <w:style w:type="paragraph" w:customStyle="1" w:styleId="31">
    <w:name w:val="Titel2"/>
    <w:basedOn w:val="1"/>
    <w:qFormat/>
    <w:uiPriority w:val="0"/>
    <w:pPr>
      <w:widowControl/>
      <w:jc w:val="center"/>
    </w:pPr>
    <w:rPr>
      <w:rFonts w:ascii="Arial" w:hAnsi="Arial" w:cs="Arial"/>
      <w:snapToGrid w:val="0"/>
      <w:kern w:val="0"/>
      <w:sz w:val="44"/>
      <w:szCs w:val="22"/>
      <w:lang w:val="en-GB"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0"/>
    <customShpInfo spid="_x0000_s2069"/>
    <customShpInfo spid="_x0000_s2068"/>
    <customShpInfo spid="_x0000_s2067"/>
    <customShpInfo spid="_x0000_s2066"/>
    <customShpInfo spid="_x0000_s2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44D59-92F7-4112-B4B3-27EDB7109E1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7464</Words>
  <Characters>7843</Characters>
  <Lines>72</Lines>
  <Paragraphs>20</Paragraphs>
  <TotalTime>0</TotalTime>
  <ScaleCrop>false</ScaleCrop>
  <LinksUpToDate>false</LinksUpToDate>
  <CharactersWithSpaces>7872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2022-03-28T05:56:00Z</dcterms:created>
  <dc:creator>123</dc:creator>
  <cp:lastModifiedBy>_Soso</cp:lastModifiedBy>
  <dcterms:modified xsi:type="dcterms:W3CDTF">2023-05-16T07:50:30Z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1BA946D54FD44BEDB9B9FFCB1CFF6449</vt:lpwstr>
  </property>
</Properties>
</file>