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bookmarkStart w:id="0" w:name="_Toc302564004"/>
      <w:bookmarkStart w:id="1" w:name="_Toc450905282"/>
      <w:bookmarkStart w:id="2" w:name="_Toc288827310"/>
      <w:bookmarkStart w:id="3" w:name="_Toc340348721"/>
      <w:bookmarkStart w:id="4" w:name="_Toc28454"/>
      <w:bookmarkStart w:id="5" w:name="_Toc28115"/>
    </w:p>
    <w:p>
      <w:pPr>
        <w:jc w:val="center"/>
        <w:rPr>
          <w:b/>
          <w:sz w:val="52"/>
          <w:szCs w:val="52"/>
        </w:rPr>
      </w:pPr>
    </w:p>
    <w:p>
      <w:pPr>
        <w:jc w:val="center"/>
        <w:rPr>
          <w:b/>
          <w:sz w:val="52"/>
          <w:szCs w:val="52"/>
        </w:rPr>
      </w:pPr>
    </w:p>
    <w:p>
      <w:pPr>
        <w:jc w:val="center"/>
        <w:rPr>
          <w:b/>
          <w:sz w:val="52"/>
          <w:szCs w:val="52"/>
        </w:rPr>
      </w:pPr>
      <w:r>
        <w:rPr>
          <w:rFonts w:hint="eastAsia"/>
          <w:b/>
          <w:sz w:val="52"/>
          <w:szCs w:val="52"/>
        </w:rPr>
        <w:t>广州白云山明兴制药有限公司</w:t>
      </w:r>
    </w:p>
    <w:p>
      <w:pPr>
        <w:jc w:val="center"/>
        <w:rPr>
          <w:b/>
          <w:sz w:val="52"/>
          <w:szCs w:val="52"/>
        </w:rPr>
      </w:pPr>
      <w:r>
        <w:rPr>
          <w:rFonts w:hint="eastAsia"/>
          <w:b/>
          <w:sz w:val="52"/>
          <w:szCs w:val="52"/>
        </w:rPr>
        <w:t>用户需求书</w:t>
      </w:r>
    </w:p>
    <w:p>
      <w:pPr>
        <w:rPr>
          <w:b/>
          <w:sz w:val="52"/>
          <w:szCs w:val="52"/>
        </w:rPr>
      </w:pPr>
    </w:p>
    <w:p>
      <w:pPr>
        <w:rPr>
          <w:b/>
          <w:sz w:val="52"/>
          <w:szCs w:val="52"/>
        </w:rPr>
      </w:pPr>
    </w:p>
    <w:p>
      <w:pPr>
        <w:spacing w:before="100" w:beforeAutospacing="1" w:after="100" w:afterAutospacing="1"/>
        <w:ind w:firstLine="361" w:firstLineChars="100"/>
        <w:rPr>
          <w:b/>
          <w:sz w:val="36"/>
          <w:szCs w:val="36"/>
          <w:u w:val="single"/>
        </w:rPr>
      </w:pPr>
      <w:r>
        <w:rPr>
          <w:rFonts w:hint="eastAsia"/>
          <w:b/>
          <w:sz w:val="36"/>
          <w:szCs w:val="36"/>
        </w:rPr>
        <w:t>项目名称：</w:t>
      </w:r>
      <w:r>
        <w:rPr>
          <w:rFonts w:hint="eastAsia"/>
          <w:bCs/>
          <w:sz w:val="36"/>
          <w:szCs w:val="36"/>
          <w:u w:val="single"/>
          <w:lang w:val="en-US" w:eastAsia="zh-CN"/>
        </w:rPr>
        <w:t>3</w:t>
      </w:r>
      <w:r>
        <w:rPr>
          <w:rFonts w:hint="eastAsia"/>
          <w:bCs/>
          <w:sz w:val="36"/>
          <w:szCs w:val="36"/>
          <w:u w:val="single"/>
        </w:rPr>
        <w:t>000L及</w:t>
      </w:r>
      <w:r>
        <w:rPr>
          <w:rFonts w:hint="eastAsia"/>
          <w:bCs/>
          <w:sz w:val="36"/>
          <w:szCs w:val="36"/>
          <w:u w:val="single"/>
          <w:lang w:val="en-US" w:eastAsia="zh-CN"/>
        </w:rPr>
        <w:t>4</w:t>
      </w:r>
      <w:r>
        <w:rPr>
          <w:rFonts w:hint="eastAsia"/>
          <w:bCs/>
          <w:sz w:val="36"/>
          <w:szCs w:val="36"/>
          <w:u w:val="single"/>
        </w:rPr>
        <w:t>000</w:t>
      </w:r>
      <w:r>
        <w:rPr>
          <w:bCs/>
          <w:sz w:val="36"/>
          <w:szCs w:val="36"/>
          <w:u w:val="single"/>
        </w:rPr>
        <w:t>L</w:t>
      </w:r>
      <w:r>
        <w:rPr>
          <w:rFonts w:hint="eastAsia"/>
          <w:bCs/>
          <w:sz w:val="36"/>
          <w:szCs w:val="36"/>
          <w:u w:val="single"/>
        </w:rPr>
        <w:t>不锈钢配料罐购置</w:t>
      </w: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tabs>
          <w:tab w:val="center" w:pos="4153"/>
        </w:tabs>
        <w:spacing w:before="100" w:beforeAutospacing="1" w:after="100" w:afterAutospacing="1" w:line="480" w:lineRule="auto"/>
        <w:rPr>
          <w:rFonts w:ascii="宋体" w:hAnsi="宋体"/>
          <w:b/>
          <w:sz w:val="28"/>
          <w:szCs w:val="28"/>
        </w:rPr>
      </w:pPr>
      <w:r>
        <w:rPr>
          <w:rFonts w:ascii="宋体" w:hAnsi="宋体"/>
          <w:b/>
          <w:sz w:val="28"/>
          <w:szCs w:val="28"/>
        </w:rPr>
        <mc:AlternateContent>
          <mc:Choice Requires="wps">
            <w:drawing>
              <wp:anchor distT="0" distB="0" distL="114300" distR="114300" simplePos="0" relativeHeight="251659264" behindDoc="0" locked="0" layoutInCell="1" allowOverlap="1">
                <wp:simplePos x="0" y="0"/>
                <wp:positionH relativeFrom="column">
                  <wp:posOffset>1324610</wp:posOffset>
                </wp:positionH>
                <wp:positionV relativeFrom="paragraph">
                  <wp:posOffset>307975</wp:posOffset>
                </wp:positionV>
                <wp:extent cx="3657600" cy="0"/>
                <wp:effectExtent l="0" t="4445" r="0" b="5080"/>
                <wp:wrapNone/>
                <wp:docPr id="1"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104.3pt;margin-top:24.25pt;height:0pt;width:288pt;z-index:251659264;mso-width-relative:page;mso-height-relative:page;" filled="f" stroked="t" coordsize="21600,21600" o:gfxdata="UEsDBAoAAAAAAIdO4kAAAAAAAAAAAAAAAAAEAAAAZHJzL1BLAwQUAAAACACHTuJA/wYlQtYAAAAJ&#10;AQAADwAAAGRycy9kb3ducmV2LnhtbE2PPU/DQAyGdyT+w8lILFV711BKFHLpAGRjoYC6uolJInK+&#10;NHf9gF+PUQcY/frR68f56uR6daAxdJ4tzGcGFHHl644bC2+v5TQFFSJyjb1nsvBFAVbF5UWOWe2P&#10;/EKHdWyUlHDI0EIb45BpHaqWHIaZH4hl9+FHh1HGsdH1iEcpd71OjFlqhx3LhRYHemip+lzvnYVQ&#10;vtOu/J5UE7O5aTwlu8fnJ7T2+mpu7kFFOsU/GH71RR0Kcdr6PddB9RYSky4FtbBIb0EJcJcuJNie&#10;A13k+v8HxQ9QSwMEFAAAAAgAh07iQD41H87pAQAAuAMAAA4AAABkcnMvZTJvRG9jLnhtbK1TvY4T&#10;MRDukXgHyz3ZJCgBVtlckehoDoh0xwM4Xm/WwvZYHiebvAQvgEQHFSU9b8PxGIy9Se6H5gq2sDye&#10;mW/m+2Z2drG3hu1UQA2u4qPBkDPlJNTabSr+8ebyxWvOMApXCwNOVfygkF/Mnz+bdb5UY2jB1Cow&#10;AnFYdr7ibYy+LAqUrbICB+CVI2cDwYpIZtgUdRAdoVtTjIfDadFBqH0AqRDpddk7+RExPAUQmkZL&#10;tQS5tcrFHjUoIyJRwlZ75PPcbdMoGT80DarITMWJacwnFaH7Op3FfCbKTRC+1fLYgnhKC484WaEd&#10;FT1DLUUUbBv0P1BWywAITRxIsEVPJCtCLEbDR9pct8KrzIWkRn8WHf8frHy/WwWma9oEzpywNPDb&#10;Lz9/f/7259dXOm9/fGeTJFLnsaTYhVuFRFPu3bW/AvkJmYNFK9xG5WZvDp4QRimjeJCSDPRUat29&#10;g5pixDZCVmzfBJsgSQu2z4M5nAej9pFJenw5nbyaDmlm8uQrRHlK9AHjWwWWpUvFjXZJM1GK3RXG&#10;1IgoTyHp2cGlNibP3TjWVfzNZDzJCQhG18mZwjBs1gsT2E6kzclfZkWe+2EBtq7uixiX8lReumPl&#10;E+tevzXUh1U4SUMDzb0dly9tzH07C3j3w8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8GJULW&#10;AAAACQEAAA8AAAAAAAAAAQAgAAAAIgAAAGRycy9kb3ducmV2LnhtbFBLAQIUABQAAAAIAIdO4kA+&#10;NR/O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b/>
          <w:sz w:val="28"/>
          <w:szCs w:val="28"/>
        </w:rPr>
        <w:t>拟稿人：</w:t>
      </w:r>
      <w:r>
        <w:rPr>
          <w:rFonts w:ascii="宋体" w:hAnsi="宋体"/>
          <w:b/>
          <w:sz w:val="28"/>
          <w:szCs w:val="28"/>
        </w:rPr>
        <w:tab/>
      </w:r>
    </w:p>
    <w:p>
      <w:pPr>
        <w:spacing w:before="100" w:beforeAutospacing="1" w:after="100" w:afterAutospacing="1" w:line="480" w:lineRule="auto"/>
        <w:rPr>
          <w:rFonts w:ascii="宋体" w:hAnsi="宋体"/>
          <w:b/>
          <w:sz w:val="28"/>
          <w:szCs w:val="28"/>
        </w:rPr>
      </w:pPr>
      <w:r>
        <w:rPr>
          <w:rFonts w:ascii="宋体" w:hAnsi="宋体"/>
          <w:b/>
          <w:sz w:val="28"/>
          <w:szCs w:val="28"/>
        </w:rPr>
        <mc:AlternateContent>
          <mc:Choice Requires="wps">
            <w:drawing>
              <wp:anchor distT="0" distB="0" distL="114300" distR="114300" simplePos="0" relativeHeight="251660288" behindDoc="0" locked="0" layoutInCell="1" allowOverlap="1">
                <wp:simplePos x="0" y="0"/>
                <wp:positionH relativeFrom="column">
                  <wp:posOffset>1334135</wp:posOffset>
                </wp:positionH>
                <wp:positionV relativeFrom="paragraph">
                  <wp:posOffset>289560</wp:posOffset>
                </wp:positionV>
                <wp:extent cx="3657600" cy="0"/>
                <wp:effectExtent l="0" t="4445" r="0" b="5080"/>
                <wp:wrapNone/>
                <wp:docPr id="2"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直接连接符 4" o:spid="_x0000_s1026" o:spt="20" style="position:absolute;left:0pt;margin-left:105.05pt;margin-top:22.8pt;height:0pt;width:288pt;z-index:251660288;mso-width-relative:page;mso-height-relative:page;" filled="f" stroked="t" coordsize="21600,21600" o:gfxdata="UEsDBAoAAAAAAIdO4kAAAAAAAAAAAAAAAAAEAAAAZHJzL1BLAwQUAAAACACHTuJAfc6OZdYAAAAJ&#10;AQAADwAAAGRycy9kb3ducmV2LnhtbE2PPU/DQAyGdyT+w8lILFV7lwChCrl0ALKxUKhY3cQkETlf&#10;mrt+wK/HiAFGv370+nGxOrlBHWgKvWcLycKAIq5903Nr4fWlmi9BhYjc4OCZLHxSgFV5flZg3vgj&#10;P9NhHVslJRxytNDFOOZah7ojh2HhR2LZvfvJYZRxanUz4VHK3aBTYzLtsGe50OFI9x3VH+u9sxCq&#10;De2qr1k9M29Xrad09/D0iNZeXiTmDlSkU/yD4Udf1KEUp63fcxPUYCFNTCKoheubDJQAt8tMgu1v&#10;oMtC//+g/AZQSwMEFAAAAAgAh07iQNLymWPpAQAAuAMAAA4AAABkcnMvZTJvRG9jLnhtbK1TsY4T&#10;MRDtkfgHyz3ZJJAAq2yuSHQ0B0S64wMmXm/WwvZYtpNNfoIfQKKDivJ6/objMxh7k3AczRVsYXk8&#10;M2/mvZmdXeyNZjvpg0Jb8dFgyJm0AmtlNxX/cHP57BVnIYKtQaOVFT/IwC/mT5/MOlfKMbaoa+kZ&#10;gdhQdq7ibYyuLIogWmkgDNBJS84GvYFIpt8UtYeO0I0uxsPhtOjQ186jkCHQ67J38iOifwwgNo0S&#10;colia6SNPaqXGiJRCq1ygc9zt00jRXzfNEFGpitOTGM+qQjd1+ks5jMoNx5cq8SxBXhMCw84GVCW&#10;ip6hlhCBbb36B8oo4TFgEwcCTdETyYoQi9HwgTbXLTiZuZDUwZ1FD/8PVrzbrTxTdcXHnFkwNPC7&#10;z7c/P3399eMLnXffv7EXSaTOhZJiF3blE02xt9fuCsXHwCwuWrAbmZu9OThCGKWM4q+UZARHpdbd&#10;W6wpBrYRs2L7xpsESVqwfR7M4TwYuY9M0OPz6eTldEgzEydfAeUp0fkQ30g0LF0qrpVNmkEJu6sQ&#10;UyNQnkLSs8VLpXWeu7asq/jryXiSEwJqVSdnCgt+s15oz3aQNid/mRV57od53Nq6L6JtypN56Y6V&#10;T6x7/dZYH1b+JA0NNPd2XL60MfftLOCfH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3OjmXW&#10;AAAACQEAAA8AAAAAAAAAAQAgAAAAIgAAAGRycy9kb3ducmV2LnhtbFBLAQIUABQAAAAIAIdO4kDS&#10;8plj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b/>
          <w:sz w:val="28"/>
          <w:szCs w:val="28"/>
        </w:rPr>
        <w:t>部门审核：</w:t>
      </w:r>
    </w:p>
    <w:p>
      <w:pPr>
        <w:spacing w:before="100" w:beforeAutospacing="1" w:after="100" w:afterAutospacing="1" w:line="480" w:lineRule="auto"/>
        <w:rPr>
          <w:rFonts w:ascii="宋体" w:hAnsi="宋体"/>
          <w:b/>
          <w:sz w:val="28"/>
          <w:szCs w:val="28"/>
        </w:rPr>
      </w:pPr>
      <w:r>
        <w:rPr>
          <w:rFonts w:ascii="宋体" w:hAnsi="宋体"/>
          <w:b/>
          <w:sz w:val="28"/>
          <w:szCs w:val="28"/>
        </w:rPr>
        <mc:AlternateContent>
          <mc:Choice Requires="wps">
            <w:drawing>
              <wp:anchor distT="0" distB="0" distL="114300" distR="114300" simplePos="0" relativeHeight="251661312" behindDoc="0" locked="0" layoutInCell="1" allowOverlap="1">
                <wp:simplePos x="0" y="0"/>
                <wp:positionH relativeFrom="column">
                  <wp:posOffset>1346200</wp:posOffset>
                </wp:positionH>
                <wp:positionV relativeFrom="paragraph">
                  <wp:posOffset>314960</wp:posOffset>
                </wp:positionV>
                <wp:extent cx="365760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6pt;margin-top:24.8pt;height:0pt;width:288pt;z-index:251661312;mso-width-relative:page;mso-height-relative:page;" filled="f" stroked="t" coordsize="21600,21600" o:gfxdata="UEsDBAoAAAAAAIdO4kAAAAAAAAAAAAAAAAAEAAAAZHJzL1BLAwQUAAAACACHTuJAC5un1NYAAAAJ&#10;AQAADwAAAGRycy9kb3ducmV2LnhtbE2PvU7DQBCEeyTe4bRINBE526DEGJ9TAO5oCES0G99iW/j2&#10;HN/lB56eRRRQ7uxo5ptydXKDOtAUes8G0nkCirjxtufWwOtLfZWDChHZ4uCZDHxSgFV1flZiYf2R&#10;n+mwjq2SEA4FGuhiHAutQ9ORwzD3I7H83v3kMMo5tdpOeJRwN+gsSRbaYc/S0OFI9x01H+u9MxDq&#10;De3qr1kzS96uW0/Z7uHpEY25vEiTO1CRTvHPDD/4gg6VMG39nm1Qg4EszWRLNHBzuwAlhmWei7D9&#10;FXRV6v8Lqm9QSwMEFAAAAAgAh07iQH7c/oXqAQAAuAMAAA4AAABkcnMvZTJvRG9jLnhtbK1TzW4T&#10;MRC+I/EOlu9k86MEWGXTQ6JyKRCp5QEmXm/WwvZYtpNNXoIXQOIGJ47c+zaUx+jY+Wkplx7Yg+Xx&#10;zHwz3zez04ud0WwrfVBoKz7o9TmTVmCt7Lrin24uX73hLESwNWi0suJ7GfjF7OWLaedKOcQWdS09&#10;IxAbys5VvI3RlUURRCsNhB46acnZoDcQyfTrovbQEbrRxbDfnxQd+tp5FDIEel0cnPyI6J8DiE2j&#10;hFyg2Bhp4wHVSw2RKIVWucBnudumkSJ+bJogI9MVJ6Yxn1SE7qt0FrMplGsPrlXi2AI8p4UnnAwo&#10;S0XPUAuIwDZe/QNllPAYsIk9gaY4EMmKEItB/4k21y04mbmQ1MGdRQ//D1Z82C49U3XFR5xZMDTw&#10;u6+/fn/5/uf2G513P3+wURKpc6Gk2Lld+kRT7Oy1u0LxOTCL8xbsWuZmb/aOEAYpo/grJRnBUalV&#10;9x5rioFNxKzYrvEmQZIWbJcHsz8PRu4iE/Q4moxfT/o0M3HyFVCeEp0P8Z1Ew9Kl4lrZpBmUsL0K&#10;MTUC5SkkPVu8VFrnuWvLuoq/HQ/HOSGgVnVyprDg16u59mwLaXPyl1mR53GYx42tD0W0TXkyL92x&#10;8on1Qb8V1vulP0lDA829HZcvbcxjOwv48MPN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m6fU&#10;1gAAAAkBAAAPAAAAAAAAAAEAIAAAACIAAABkcnMvZG93bnJldi54bWxQSwECFAAUAAAACACHTuJA&#10;ftz+heoBAAC4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b/>
          <w:sz w:val="28"/>
          <w:szCs w:val="28"/>
        </w:rPr>
        <w:t>主管领导审核：</w:t>
      </w:r>
    </w:p>
    <w:p>
      <w:pPr>
        <w:spacing w:before="100" w:beforeAutospacing="1" w:after="100" w:afterAutospacing="1" w:line="480" w:lineRule="auto"/>
        <w:rPr>
          <w:rFonts w:ascii="宋体" w:hAnsi="宋体"/>
          <w:b/>
          <w:sz w:val="28"/>
          <w:szCs w:val="28"/>
        </w:rPr>
      </w:pPr>
      <w:r>
        <w:rPr>
          <w:rFonts w:ascii="宋体" w:hAnsi="宋体"/>
          <w:b/>
          <w:sz w:val="28"/>
          <w:szCs w:val="28"/>
        </w:rPr>
        <mc:AlternateContent>
          <mc:Choice Requires="wps">
            <w:drawing>
              <wp:anchor distT="0" distB="0" distL="114300" distR="114300" simplePos="0" relativeHeight="251662336" behindDoc="0" locked="0" layoutInCell="1" allowOverlap="1">
                <wp:simplePos x="0" y="0"/>
                <wp:positionH relativeFrom="column">
                  <wp:posOffset>1369060</wp:posOffset>
                </wp:positionH>
                <wp:positionV relativeFrom="paragraph">
                  <wp:posOffset>340360</wp:posOffset>
                </wp:positionV>
                <wp:extent cx="3657600" cy="0"/>
                <wp:effectExtent l="0" t="4445" r="0" b="5080"/>
                <wp:wrapNone/>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107.8pt;margin-top:26.8pt;height:0pt;width:288pt;z-index:251662336;mso-width-relative:page;mso-height-relative:page;" filled="f" stroked="t" coordsize="21600,21600" o:gfxdata="UEsDBAoAAAAAAIdO4kAAAAAAAAAAAAAAAAAEAAAAZHJzL1BLAwQUAAAACACHTuJAdBVjZNYAAAAJ&#10;AQAADwAAAGRycy9kb3ducmV2LnhtbE2Py07DMBBF90j8gzVIbKrWSaq2EOJ0AWTHhgJiO42HJCIe&#10;p7H7gK9nUBewmtfVvWeK9cn16kBj6DwbSGcJKOLa244bA68v1fQGVIjIFnvPZOCLAqzLy4sCc+uP&#10;/EyHTWyUmHDI0UAb45BrHeqWHIaZH4jl9uFHh1HGsdF2xKOYu15nSbLUDjuWhBYHum+p/tzsnYFQ&#10;vdGu+p7Uk+R93njKdg9Pj2jM9VWa3IGKdIp/YvjFF3QohWnr92yD6g1k6WIpUgOLuVQRrG5Tabbn&#10;hS4L/f+D8gdQSwMEFAAAAAgAh07iQEehciDpAQAAuAMAAA4AAABkcnMvZTJvRG9jLnhtbK1TsY4T&#10;MRDtkfgHyz3ZJJAAq2yuSHQ0B0S64wMmXm/WwvZYtpNNfoIfQKKDivJ6/objMxh7k3AczRVsYXk8&#10;M2/mvZmdXeyNZjvpg0Jb8dFgyJm0AmtlNxX/cHP57BVnIYKtQaOVFT/IwC/mT5/MOlfKMbaoa+kZ&#10;gdhQdq7ibYyuLIogWmkgDNBJS84GvYFIpt8UtYeO0I0uxsPhtOjQ186jkCHQ67J38iOifwwgNo0S&#10;colia6SNPaqXGiJRCq1ygc9zt00jRXzfNEFGpitOTGM+qQjd1+ks5jMoNx5cq8SxBXhMCw84GVCW&#10;ip6hlhCBbb36B8oo4TFgEwcCTdETyYoQi9HwgTbXLTiZuZDUwZ1FD/8PVrzbrTxTdcVfcGbB0MDv&#10;Pt/+/PT1148vdN59/8bGSaTOhZJiF3blE02xt9fuCsXHwCwuWrAbmZu9OThCGKWM4q+UZARHpdbd&#10;W6wpBrYRs2L7xpsESVqwfR7M4TwYuY9M0OPz6eTldEgzEydfAeUp0fkQ30g0LF0qrpVNmkEJu6sQ&#10;UyNQnkLSs8VLpXWeu7asq/jryXiSEwJqVSdnCgt+s15oz3aQNid/mRV57od53Nq6L6JtypN56Y6V&#10;T6x7/dZYH1b+JA0NNPd2XL60MfftLOCfH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QVY2TW&#10;AAAACQEAAA8AAAAAAAAAAQAgAAAAIgAAAGRycy9kb3ducmV2LnhtbFBLAQIUABQAAAAIAIdO4kBH&#10;oXIg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b/>
          <w:sz w:val="28"/>
          <w:szCs w:val="28"/>
        </w:rPr>
        <w:t>质量受权人审批：</w:t>
      </w:r>
    </w:p>
    <w:p>
      <w:pPr>
        <w:spacing w:before="100" w:beforeAutospacing="1" w:after="100" w:afterAutospacing="1" w:line="480" w:lineRule="auto"/>
        <w:rPr>
          <w:rFonts w:ascii="宋体" w:hAnsi="宋体"/>
          <w:b/>
          <w:sz w:val="28"/>
          <w:szCs w:val="28"/>
        </w:rPr>
      </w:pPr>
      <w:r>
        <w:rPr>
          <w:rFonts w:ascii="宋体" w:hAnsi="宋体"/>
          <w:b/>
          <w:sz w:val="28"/>
          <w:szCs w:val="28"/>
        </w:rPr>
        <mc:AlternateContent>
          <mc:Choice Requires="wps">
            <w:drawing>
              <wp:anchor distT="0" distB="0" distL="114300" distR="114300" simplePos="0" relativeHeight="251663360" behindDoc="0" locked="0" layoutInCell="1" allowOverlap="1">
                <wp:simplePos x="0" y="0"/>
                <wp:positionH relativeFrom="column">
                  <wp:posOffset>1361440</wp:posOffset>
                </wp:positionH>
                <wp:positionV relativeFrom="paragraph">
                  <wp:posOffset>320040</wp:posOffset>
                </wp:positionV>
                <wp:extent cx="3657600" cy="0"/>
                <wp:effectExtent l="0" t="4445" r="0" b="5080"/>
                <wp:wrapNone/>
                <wp:docPr id="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107.2pt;margin-top:25.2pt;height:0pt;width:288pt;z-index:251663360;mso-width-relative:page;mso-height-relative:page;" filled="f" stroked="t" coordsize="21600,21600" o:gfxdata="UEsDBAoAAAAAAIdO4kAAAAAAAAAAAAAAAAAEAAAAZHJzL1BLAwQUAAAACACHTuJAU13kP9UAAAAJ&#10;AQAADwAAAGRycy9kb3ducmV2LnhtbE2Py07DMBBF90j8gzVIbKrWTigFQpwugOzYtIDYTpMhiYjH&#10;aew+4OuZigWs5nV175l8eXS92tMYOs8WkpkBRVz5uuPGwutLOb0FFSJyjb1nsvBFAZbF+VmOWe0P&#10;vKL9OjZKTDhkaKGNcci0DlVLDsPMD8Ry+/Cjwyjj2Oh6xIOYu16nxiy0w44locWBHlqqPtc7ZyGU&#10;b7QtvyfVxLxfNZ7S7ePzE1p7eZGYe1CRjvFPDCd8QYdCmDZ+x3VQvYU0mc9FauHaSBXBzd2p2fwu&#10;dJHr/x8UP1BLAwQUAAAACACHTuJA51WCBegBAAC4AwAADgAAAGRycy9lMm9Eb2MueG1srVNLjhMx&#10;EN0jcQfLe9JJUAK00plFomEzQKQZDuC43WkL22W5nHRyCS6AxA5WLNlzG4ZjUHYnmQ+bWdALy67P&#10;q3qvqmcXe2vYTgXU4Co+Ggw5U05Crd2m4h9vLl+85gyjcLUw4FTFDwr5xfz5s1nnSzWGFkytAiMQ&#10;h2XnK97G6MuiQNkqK3AAXjlyNhCsiPQMm6IOoiN0a4rxcDgtOgi1DyAVIlmXvZMfEcNTAKFptFRL&#10;kFurXOxRgzIiEiVstUc+z902jZLxQ9OgisxUnJjGfFIRuq/TWcxnotwE4Vstjy2Ip7TwiJMV2lHR&#10;M9RSRMG2Qf8DZbUMgNDEgQRb9ESyIsRiNHykzXUrvMpcSGr0Z9Hx/8HK97tVYLqu+IQzJywN/PbL&#10;z9+fv/359ZXO2x/f2SiJ1HksKXbhViHRlHt37a9AfkLmYNEKt1G52ZuDJ4ScUTxISQ/0VGrdvYOa&#10;YsQ2QlZs3wSbIEkLts+DOZwHo/aRSTK+nE5eTYc0M3nyFaI8JfqA8a0Cy9Kl4ka7pJkoxe4KI7VO&#10;oaeQZHZwqY3JczeOdRV/MxlPcgKC0XVypjAMm/XCBLYTaXPyl3QgsAdhAbau7u3GpTyVl+5Y+cS6&#10;128N9WEVUnCy00Az3HH50sbcf+eoux9u/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XeQ/1QAA&#10;AAkBAAAPAAAAAAAAAAEAIAAAACIAAABkcnMvZG93bnJldi54bWxQSwECFAAUAAAACACHTuJA51WC&#10;BegBAAC4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b/>
          <w:sz w:val="28"/>
          <w:szCs w:val="28"/>
        </w:rPr>
        <w:t>审批时间：</w:t>
      </w:r>
    </w:p>
    <w:p>
      <w:pPr>
        <w:rPr>
          <w:rFonts w:ascii="宋体" w:hAnsi="宋体"/>
          <w:b/>
          <w:kern w:val="0"/>
          <w:sz w:val="24"/>
          <w:szCs w:val="24"/>
          <w:lang w:val="da-DK"/>
        </w:rPr>
      </w:pPr>
    </w:p>
    <w:p>
      <w:pPr>
        <w:rPr>
          <w:rFonts w:ascii="宋体" w:hAnsi="宋体"/>
          <w:b/>
          <w:kern w:val="0"/>
          <w:sz w:val="24"/>
          <w:szCs w:val="24"/>
          <w:lang w:val="da-DK"/>
        </w:rPr>
      </w:pPr>
    </w:p>
    <w:p>
      <w:pPr>
        <w:rPr>
          <w:rFonts w:ascii="宋体" w:hAnsi="宋体"/>
          <w:b/>
          <w:kern w:val="0"/>
          <w:sz w:val="24"/>
          <w:szCs w:val="24"/>
          <w:lang w:val="da-DK"/>
        </w:rPr>
      </w:pPr>
      <w:r>
        <w:rPr>
          <w:rFonts w:hint="eastAsia" w:ascii="宋体" w:hAnsi="宋体"/>
          <w:b/>
          <w:kern w:val="0"/>
          <w:sz w:val="24"/>
          <w:szCs w:val="24"/>
          <w:lang w:val="da-DK"/>
        </w:rPr>
        <w:t>1</w:t>
      </w:r>
      <w:bookmarkEnd w:id="0"/>
      <w:bookmarkEnd w:id="1"/>
      <w:bookmarkEnd w:id="2"/>
      <w:bookmarkEnd w:id="3"/>
      <w:r>
        <w:rPr>
          <w:rFonts w:hint="eastAsia" w:ascii="宋体" w:hAnsi="宋体"/>
          <w:b/>
          <w:kern w:val="0"/>
          <w:sz w:val="24"/>
          <w:szCs w:val="24"/>
          <w:lang w:val="da-DK"/>
        </w:rPr>
        <w:t>简介</w:t>
      </w:r>
      <w:bookmarkEnd w:id="4"/>
      <w:bookmarkEnd w:id="5"/>
    </w:p>
    <w:p>
      <w:pPr>
        <w:pStyle w:val="18"/>
        <w:spacing w:line="360" w:lineRule="auto"/>
        <w:ind w:firstLine="480"/>
        <w:jc w:val="left"/>
        <w:rPr>
          <w:rFonts w:ascii="宋体" w:hAnsi="宋体" w:cs="Arial"/>
          <w:sz w:val="24"/>
          <w:szCs w:val="24"/>
          <w:lang w:val="en-GB"/>
        </w:rPr>
      </w:pPr>
      <w:r>
        <w:rPr>
          <w:rFonts w:hint="eastAsia" w:ascii="宋体" w:hAnsi="宋体" w:cs="Arial"/>
          <w:sz w:val="24"/>
          <w:szCs w:val="24"/>
          <w:lang w:val="en-US"/>
        </w:rPr>
        <w:t>本文是广州白云山明兴制药有限公司所编写的制造二部</w:t>
      </w:r>
      <w:r>
        <w:rPr>
          <w:rFonts w:hint="eastAsia" w:ascii="宋体" w:hAnsi="宋体" w:cs="Arial"/>
          <w:sz w:val="24"/>
          <w:szCs w:val="24"/>
          <w:lang w:val="en-US" w:eastAsia="zh-CN"/>
        </w:rPr>
        <w:t>3</w:t>
      </w:r>
      <w:r>
        <w:rPr>
          <w:rFonts w:hint="eastAsia" w:ascii="宋体" w:hAnsi="宋体" w:cs="Arial"/>
          <w:sz w:val="24"/>
          <w:szCs w:val="24"/>
          <w:lang w:val="en-US"/>
        </w:rPr>
        <w:t>000L、</w:t>
      </w:r>
      <w:r>
        <w:rPr>
          <w:rFonts w:hint="eastAsia" w:ascii="宋体" w:hAnsi="宋体" w:cs="Arial"/>
          <w:sz w:val="24"/>
          <w:szCs w:val="24"/>
          <w:lang w:val="en-US" w:eastAsia="zh-CN"/>
        </w:rPr>
        <w:t>4</w:t>
      </w:r>
      <w:r>
        <w:rPr>
          <w:rFonts w:hint="eastAsia" w:ascii="宋体" w:hAnsi="宋体" w:cs="Arial"/>
          <w:sz w:val="24"/>
          <w:szCs w:val="24"/>
          <w:lang w:val="en-US"/>
        </w:rPr>
        <w:t>000</w:t>
      </w:r>
      <w:r>
        <w:rPr>
          <w:rFonts w:ascii="宋体" w:hAnsi="宋体" w:cs="Arial"/>
          <w:sz w:val="24"/>
          <w:szCs w:val="24"/>
          <w:lang w:val="en-US"/>
        </w:rPr>
        <w:t>L</w:t>
      </w:r>
      <w:r>
        <w:rPr>
          <w:rFonts w:hint="eastAsia" w:ascii="宋体" w:hAnsi="宋体" w:cs="Arial"/>
          <w:sz w:val="24"/>
          <w:szCs w:val="24"/>
          <w:lang w:val="en-US"/>
        </w:rPr>
        <w:t>不锈钢配料罐购置的用户需求标准，为供应商设计、制造符合我司要求的生产用</w:t>
      </w:r>
      <w:r>
        <w:rPr>
          <w:rFonts w:hint="eastAsia" w:ascii="宋体" w:hAnsi="宋体" w:cs="Arial"/>
          <w:sz w:val="24"/>
          <w:szCs w:val="24"/>
          <w:lang w:val="en-US" w:eastAsia="zh-CN"/>
        </w:rPr>
        <w:t>3</w:t>
      </w:r>
      <w:r>
        <w:rPr>
          <w:rFonts w:hint="eastAsia" w:ascii="宋体" w:hAnsi="宋体" w:cs="Arial"/>
          <w:sz w:val="24"/>
          <w:szCs w:val="24"/>
          <w:lang w:val="en-US"/>
        </w:rPr>
        <w:t>000L、4000L不锈钢配料罐的相关设备提供依据，也为我司采购、安装、验收和后期的确认、验证提供依据。同时，此份URS也将作为供需双方签订采购合同中的重要组成部分。</w:t>
      </w:r>
    </w:p>
    <w:p>
      <w:pPr>
        <w:pStyle w:val="18"/>
        <w:spacing w:line="360" w:lineRule="auto"/>
        <w:ind w:firstLine="480"/>
        <w:rPr>
          <w:rFonts w:ascii="宋体" w:cs="宋体"/>
          <w:kern w:val="0"/>
          <w:sz w:val="24"/>
          <w:szCs w:val="24"/>
        </w:rPr>
      </w:pPr>
      <w:r>
        <w:rPr>
          <w:rFonts w:hint="eastAsia" w:ascii="宋体" w:cs="宋体"/>
          <w:kern w:val="0"/>
          <w:sz w:val="24"/>
          <w:szCs w:val="24"/>
        </w:rPr>
        <w:t>本份用户需求书详细描述了设备的用途介绍和基本需求，包括：生产要求、设备要求</w:t>
      </w:r>
      <w:r>
        <w:rPr>
          <w:rFonts w:hint="eastAsia" w:ascii="宋体" w:hAnsi="宋体" w:cs="Arial"/>
          <w:sz w:val="24"/>
          <w:szCs w:val="24"/>
          <w:lang w:val="en-GB"/>
        </w:rPr>
        <w:t>、厂房设施及公用系统要求、仪表、电气及控制系统要求、RAM（可靠性、适用性、维修性）</w:t>
      </w:r>
      <w:r>
        <w:rPr>
          <w:rFonts w:hint="eastAsia" w:ascii="宋体" w:hAnsi="宋体" w:cs="Arial"/>
          <w:sz w:val="24"/>
          <w:szCs w:val="24"/>
        </w:rPr>
        <w:t>要求</w:t>
      </w:r>
      <w:r>
        <w:rPr>
          <w:rFonts w:hint="eastAsia" w:ascii="宋体" w:hAnsi="宋体" w:cs="Arial"/>
          <w:sz w:val="24"/>
          <w:szCs w:val="24"/>
          <w:lang w:val="en-GB"/>
        </w:rPr>
        <w:t>、EHS（安全、环保、健康）要求、机械及外观要求、清洁要求和相关服务要求等。</w:t>
      </w:r>
      <w:r>
        <w:rPr>
          <w:rFonts w:hint="eastAsia" w:ascii="宋体" w:hAnsi="宋体" w:cs="Arial"/>
          <w:sz w:val="24"/>
          <w:szCs w:val="24"/>
          <w:lang w:val="en-US"/>
        </w:rPr>
        <w:t>供应商应严格按照URS中所明确的法规标准、技术和服务要求，提供相应的设备设施和服务。</w:t>
      </w:r>
    </w:p>
    <w:p>
      <w:pPr>
        <w:pStyle w:val="2"/>
        <w:tabs>
          <w:tab w:val="left" w:pos="720"/>
        </w:tabs>
        <w:spacing w:before="120" w:after="120" w:line="360" w:lineRule="auto"/>
        <w:jc w:val="left"/>
        <w:rPr>
          <w:rFonts w:ascii="宋体" w:hAnsi="宋体" w:eastAsia="宋体"/>
          <w:szCs w:val="24"/>
          <w:lang w:eastAsia="zh-CN"/>
        </w:rPr>
      </w:pPr>
      <w:bookmarkStart w:id="6" w:name="_Toc424287330"/>
      <w:bookmarkStart w:id="7" w:name="_Toc424286424"/>
      <w:bookmarkStart w:id="8" w:name="_Toc29168"/>
      <w:bookmarkStart w:id="9" w:name="_Toc14260"/>
      <w:r>
        <w:rPr>
          <w:rFonts w:hint="eastAsia" w:ascii="宋体" w:hAnsi="宋体" w:eastAsia="宋体"/>
          <w:szCs w:val="24"/>
          <w:lang w:eastAsia="zh-CN"/>
        </w:rPr>
        <w:t>2招标范围及内容</w:t>
      </w:r>
      <w:bookmarkEnd w:id="6"/>
      <w:bookmarkEnd w:id="7"/>
      <w:bookmarkEnd w:id="8"/>
      <w:bookmarkEnd w:id="9"/>
      <w:r>
        <w:rPr>
          <w:rFonts w:hint="eastAsia" w:ascii="宋体" w:hAnsi="宋体" w:eastAsia="宋体"/>
          <w:szCs w:val="24"/>
          <w:lang w:eastAsia="zh-CN"/>
        </w:rPr>
        <w:t>如下表</w:t>
      </w:r>
    </w:p>
    <w:p>
      <w:pPr>
        <w:ind w:firstLine="720" w:firstLineChars="300"/>
        <w:rPr>
          <w:rFonts w:ascii="Arial" w:hAnsi="Arial" w:cs="Arial"/>
          <w:sz w:val="24"/>
          <w:lang w:val="zh-CN"/>
        </w:rPr>
      </w:pPr>
      <w:r>
        <w:rPr>
          <w:rFonts w:hint="eastAsia" w:ascii="宋体" w:hAnsi="宋体" w:cs="Arial"/>
          <w:sz w:val="24"/>
          <w:szCs w:val="24"/>
          <w:lang w:val="en-US" w:eastAsia="zh-CN"/>
        </w:rPr>
        <w:t>3</w:t>
      </w:r>
      <w:r>
        <w:rPr>
          <w:rFonts w:hint="eastAsia" w:ascii="宋体" w:hAnsi="宋体" w:cs="Arial"/>
          <w:sz w:val="24"/>
          <w:szCs w:val="24"/>
          <w:lang w:val="en-US"/>
        </w:rPr>
        <w:t>000L、</w:t>
      </w:r>
      <w:r>
        <w:rPr>
          <w:rFonts w:hint="eastAsia" w:ascii="宋体" w:hAnsi="宋体" w:cs="Arial"/>
          <w:sz w:val="24"/>
          <w:szCs w:val="24"/>
        </w:rPr>
        <w:t>4000L不锈钢配料罐</w:t>
      </w:r>
      <w:r>
        <w:rPr>
          <w:rFonts w:hint="eastAsia" w:ascii="Arial" w:hAnsi="Arial" w:cs="Arial"/>
          <w:sz w:val="24"/>
          <w:lang w:val="en-GB"/>
        </w:rPr>
        <w:t>，</w:t>
      </w:r>
      <w:r>
        <w:rPr>
          <w:rFonts w:hint="eastAsia" w:ascii="Arial" w:hAnsi="Arial" w:cs="Arial"/>
          <w:sz w:val="24"/>
        </w:rPr>
        <w:t>包括：电机、减速机、机封、搅拌、清洗球、视孔灯、投料孔盖等。</w:t>
      </w:r>
    </w:p>
    <w:p>
      <w:pPr>
        <w:pStyle w:val="2"/>
        <w:tabs>
          <w:tab w:val="left" w:pos="720"/>
        </w:tabs>
        <w:spacing w:before="120" w:after="120" w:line="360" w:lineRule="auto"/>
        <w:jc w:val="left"/>
        <w:rPr>
          <w:rFonts w:ascii="宋体" w:hAnsi="宋体" w:eastAsia="宋体"/>
          <w:szCs w:val="24"/>
          <w:lang w:eastAsia="zh-CN"/>
        </w:rPr>
      </w:pPr>
      <w:bookmarkStart w:id="10" w:name="_Toc5995"/>
      <w:bookmarkStart w:id="11" w:name="_Toc26762"/>
      <w:r>
        <w:rPr>
          <w:rFonts w:hint="eastAsia" w:ascii="宋体" w:hAnsi="宋体" w:eastAsia="宋体"/>
          <w:szCs w:val="24"/>
          <w:lang w:val="en-US" w:eastAsia="zh-CN"/>
        </w:rPr>
        <w:t>3</w:t>
      </w:r>
      <w:r>
        <w:rPr>
          <w:rFonts w:hint="eastAsia" w:ascii="宋体" w:hAnsi="宋体" w:eastAsia="宋体"/>
          <w:szCs w:val="24"/>
          <w:lang w:eastAsia="zh-CN"/>
        </w:rPr>
        <w:t>法规和国家标准</w:t>
      </w:r>
      <w:bookmarkEnd w:id="10"/>
      <w:bookmarkEnd w:id="11"/>
      <w:bookmarkStart w:id="12" w:name="_Ref450560553"/>
    </w:p>
    <w:p>
      <w:pPr>
        <w:spacing w:before="120" w:after="120" w:line="360" w:lineRule="auto"/>
        <w:ind w:firstLine="480" w:firstLineChars="200"/>
        <w:rPr>
          <w:rFonts w:ascii="Arial" w:hAnsi="Arial" w:cs="Arial"/>
        </w:rPr>
      </w:pPr>
      <w:r>
        <w:rPr>
          <w:rFonts w:hint="eastAsia" w:ascii="宋体" w:hAnsi="宋体" w:cs="Arial"/>
          <w:sz w:val="24"/>
          <w:szCs w:val="24"/>
        </w:rPr>
        <w:t>供应商在设计、制造本次不锈钢配料罐相关设备的过程中，必须符合相关法规和行业标准等要求，主要包括：</w:t>
      </w:r>
    </w:p>
    <w:p>
      <w:pPr>
        <w:numPr>
          <w:ilvl w:val="0"/>
          <w:numId w:val="1"/>
        </w:numPr>
        <w:spacing w:line="360" w:lineRule="auto"/>
        <w:rPr>
          <w:rFonts w:ascii="宋体" w:hAnsi="宋体" w:cs="宋体"/>
          <w:snapToGrid w:val="0"/>
          <w:sz w:val="24"/>
          <w:szCs w:val="24"/>
        </w:rPr>
      </w:pPr>
      <w:r>
        <w:rPr>
          <w:rFonts w:hint="eastAsia" w:ascii="宋体" w:hAnsi="宋体" w:cs="宋体"/>
          <w:snapToGrid w:val="0"/>
          <w:sz w:val="24"/>
          <w:szCs w:val="24"/>
        </w:rPr>
        <w:t>中国药品生产质量管理规范（2010版）</w:t>
      </w:r>
    </w:p>
    <w:p>
      <w:pPr>
        <w:numPr>
          <w:ilvl w:val="0"/>
          <w:numId w:val="1"/>
        </w:numPr>
        <w:spacing w:line="360" w:lineRule="auto"/>
        <w:rPr>
          <w:rFonts w:ascii="宋体" w:hAnsi="宋体" w:cs="宋体"/>
          <w:sz w:val="24"/>
          <w:szCs w:val="24"/>
        </w:rPr>
      </w:pPr>
      <w:r>
        <w:rPr>
          <w:rFonts w:hint="eastAsia" w:ascii="宋体" w:hAnsi="宋体" w:cs="宋体"/>
          <w:sz w:val="24"/>
          <w:szCs w:val="24"/>
        </w:rPr>
        <w:t>JB/T20093-2007制药机械行业标准</w:t>
      </w:r>
    </w:p>
    <w:p>
      <w:pPr>
        <w:numPr>
          <w:ilvl w:val="0"/>
          <w:numId w:val="1"/>
        </w:numPr>
        <w:spacing w:line="360" w:lineRule="auto"/>
        <w:rPr>
          <w:rFonts w:ascii="宋体" w:hAnsi="宋体" w:cs="宋体"/>
          <w:sz w:val="24"/>
          <w:szCs w:val="24"/>
        </w:rPr>
      </w:pPr>
      <w:r>
        <w:rPr>
          <w:rFonts w:hint="eastAsia" w:ascii="宋体" w:hAnsi="宋体" w:cs="宋体"/>
          <w:sz w:val="24"/>
          <w:szCs w:val="24"/>
        </w:rPr>
        <w:t>TJ36-79工业企业设计卫生标准</w:t>
      </w:r>
    </w:p>
    <w:p>
      <w:pPr>
        <w:numPr>
          <w:ilvl w:val="0"/>
          <w:numId w:val="1"/>
        </w:numPr>
        <w:spacing w:line="360" w:lineRule="auto"/>
        <w:rPr>
          <w:rFonts w:ascii="宋体" w:hAnsi="宋体" w:cs="宋体"/>
          <w:sz w:val="24"/>
          <w:szCs w:val="24"/>
        </w:rPr>
      </w:pPr>
      <w:r>
        <w:rPr>
          <w:rFonts w:hint="eastAsia" w:ascii="宋体" w:hAnsi="宋体" w:cs="宋体"/>
          <w:sz w:val="24"/>
          <w:szCs w:val="24"/>
        </w:rPr>
        <w:t>GB50236—98版（现场设备、工业管道焊接工程施工及验收规范）</w:t>
      </w:r>
    </w:p>
    <w:p>
      <w:pPr>
        <w:numPr>
          <w:ilvl w:val="0"/>
          <w:numId w:val="1"/>
        </w:numPr>
        <w:spacing w:line="360" w:lineRule="auto"/>
        <w:rPr>
          <w:rFonts w:ascii="宋体" w:hAnsi="宋体" w:cs="宋体"/>
          <w:sz w:val="24"/>
          <w:szCs w:val="24"/>
        </w:rPr>
      </w:pPr>
      <w:r>
        <w:rPr>
          <w:rFonts w:hint="eastAsia" w:ascii="宋体" w:hAnsi="宋体" w:cs="宋体"/>
          <w:snapToGrid w:val="0"/>
          <w:sz w:val="24"/>
          <w:szCs w:val="24"/>
        </w:rPr>
        <w:t>GB5226.1-2002 / IEC60204-1《机械安全机械电气设备第1部分：通用技术条件》</w:t>
      </w:r>
    </w:p>
    <w:p>
      <w:pPr>
        <w:numPr>
          <w:ilvl w:val="0"/>
          <w:numId w:val="1"/>
        </w:numPr>
        <w:spacing w:line="360" w:lineRule="auto"/>
        <w:rPr>
          <w:rFonts w:ascii="宋体" w:hAnsi="宋体" w:cs="宋体"/>
          <w:sz w:val="24"/>
          <w:szCs w:val="24"/>
        </w:rPr>
      </w:pPr>
      <w:r>
        <w:rPr>
          <w:rFonts w:hint="eastAsia" w:ascii="宋体" w:hAnsi="宋体" w:cs="宋体"/>
          <w:snapToGrid w:val="0"/>
          <w:sz w:val="24"/>
          <w:szCs w:val="24"/>
        </w:rPr>
        <w:t>电气元器件必须通过国家强制CCC认证</w:t>
      </w:r>
    </w:p>
    <w:p>
      <w:pPr>
        <w:numPr>
          <w:ilvl w:val="0"/>
          <w:numId w:val="1"/>
        </w:numPr>
        <w:spacing w:line="360" w:lineRule="auto"/>
        <w:rPr>
          <w:rFonts w:ascii="宋体" w:hAnsi="宋体" w:cs="宋体"/>
          <w:sz w:val="24"/>
          <w:szCs w:val="24"/>
        </w:rPr>
      </w:pPr>
      <w:r>
        <w:rPr>
          <w:rFonts w:hint="eastAsia" w:ascii="宋体" w:hAnsi="宋体" w:cs="宋体"/>
          <w:snapToGrid w:val="0"/>
          <w:sz w:val="24"/>
          <w:szCs w:val="24"/>
        </w:rPr>
        <w:t>GB/T13306标牌</w:t>
      </w:r>
    </w:p>
    <w:p>
      <w:pPr>
        <w:numPr>
          <w:ilvl w:val="0"/>
          <w:numId w:val="1"/>
        </w:numPr>
        <w:spacing w:line="360" w:lineRule="auto"/>
        <w:rPr>
          <w:rFonts w:ascii="宋体" w:hAnsi="宋体" w:cs="宋体"/>
          <w:sz w:val="24"/>
          <w:szCs w:val="24"/>
        </w:rPr>
      </w:pPr>
      <w:r>
        <w:rPr>
          <w:rFonts w:hint="eastAsia" w:ascii="宋体" w:hAnsi="宋体" w:cs="宋体"/>
          <w:snapToGrid w:val="0"/>
          <w:sz w:val="24"/>
          <w:szCs w:val="24"/>
        </w:rPr>
        <w:t>《</w:t>
      </w:r>
      <w:r>
        <w:rPr>
          <w:rFonts w:hint="eastAsia" w:cs="Arial"/>
        </w:rPr>
        <w:t>钢制压力容器焊接规程》（JB/T 4709-2011）</w:t>
      </w:r>
    </w:p>
    <w:p>
      <w:pPr>
        <w:numPr>
          <w:ilvl w:val="0"/>
          <w:numId w:val="1"/>
        </w:numPr>
        <w:spacing w:line="360" w:lineRule="auto"/>
        <w:rPr>
          <w:rFonts w:ascii="宋体" w:hAnsi="宋体" w:cs="宋体"/>
          <w:sz w:val="24"/>
          <w:szCs w:val="24"/>
        </w:rPr>
      </w:pPr>
      <w:r>
        <w:rPr>
          <w:rFonts w:hint="eastAsia" w:ascii="宋体" w:hAnsi="宋体" w:cs="宋体"/>
          <w:sz w:val="24"/>
          <w:szCs w:val="24"/>
        </w:rPr>
        <w:t>JB/T 20067-2005 制药机械符合药品生产质量管理规范的通则</w:t>
      </w:r>
    </w:p>
    <w:p>
      <w:pPr>
        <w:numPr>
          <w:ilvl w:val="0"/>
          <w:numId w:val="1"/>
        </w:numPr>
        <w:spacing w:line="360" w:lineRule="auto"/>
        <w:rPr>
          <w:rFonts w:ascii="宋体" w:hAnsi="宋体" w:cs="宋体"/>
          <w:sz w:val="24"/>
          <w:szCs w:val="24"/>
        </w:rPr>
      </w:pPr>
      <w:r>
        <w:rPr>
          <w:rFonts w:hint="eastAsia" w:ascii="宋体" w:hAnsi="宋体" w:cs="宋体"/>
          <w:sz w:val="24"/>
          <w:szCs w:val="24"/>
        </w:rPr>
        <w:t>中华人民共和国药典</w:t>
      </w:r>
    </w:p>
    <w:p>
      <w:pPr>
        <w:pStyle w:val="5"/>
      </w:pPr>
    </w:p>
    <w:p>
      <w:pPr>
        <w:pStyle w:val="5"/>
      </w:pPr>
    </w:p>
    <w:p/>
    <w:p>
      <w:pPr>
        <w:snapToGrid w:val="0"/>
        <w:spacing w:line="360" w:lineRule="auto"/>
        <w:rPr>
          <w:rFonts w:ascii="宋体" w:hAnsi="宋体" w:cs="宋体"/>
          <w:sz w:val="24"/>
        </w:rPr>
      </w:pPr>
    </w:p>
    <w:bookmarkEnd w:id="12"/>
    <w:p>
      <w:pPr>
        <w:pStyle w:val="2"/>
        <w:spacing w:before="120" w:after="120" w:line="360" w:lineRule="auto"/>
        <w:jc w:val="both"/>
        <w:rPr>
          <w:rFonts w:ascii="宋体" w:hAnsi="宋体" w:eastAsia="宋体"/>
          <w:szCs w:val="24"/>
          <w:lang w:eastAsia="zh-CN"/>
        </w:rPr>
      </w:pPr>
      <w:bookmarkStart w:id="13" w:name="_Toc35764266"/>
      <w:bookmarkEnd w:id="13"/>
      <w:bookmarkStart w:id="14" w:name="_Toc35745966"/>
      <w:bookmarkEnd w:id="14"/>
      <w:bookmarkStart w:id="15" w:name="_Toc35746522"/>
      <w:bookmarkEnd w:id="15"/>
      <w:bookmarkStart w:id="16" w:name="_Toc35744288"/>
      <w:bookmarkEnd w:id="16"/>
      <w:bookmarkStart w:id="17" w:name="_Toc14843"/>
      <w:bookmarkStart w:id="18" w:name="_Toc24693"/>
      <w:bookmarkStart w:id="19" w:name="_Toc450905288"/>
      <w:bookmarkStart w:id="20" w:name="_Toc340348727"/>
      <w:r>
        <w:rPr>
          <w:rFonts w:hint="eastAsia" w:ascii="宋体" w:hAnsi="宋体" w:eastAsia="宋体"/>
          <w:bCs/>
          <w:szCs w:val="24"/>
          <w:lang w:eastAsia="zh-CN"/>
        </w:rPr>
        <w:t>4 生产线</w:t>
      </w:r>
      <w:r>
        <w:rPr>
          <w:rFonts w:hint="eastAsia" w:ascii="宋体" w:hAnsi="宋体"/>
          <w:szCs w:val="24"/>
          <w:lang w:val="en-US" w:eastAsia="zh-CN"/>
        </w:rPr>
        <w:t>/系统用途介绍</w:t>
      </w:r>
      <w:bookmarkEnd w:id="17"/>
      <w:bookmarkEnd w:id="18"/>
      <w:bookmarkEnd w:id="19"/>
      <w:bookmarkEnd w:id="20"/>
    </w:p>
    <w:p>
      <w:pPr>
        <w:spacing w:line="360" w:lineRule="auto"/>
        <w:ind w:firstLine="480" w:firstLineChars="200"/>
        <w:rPr>
          <w:rFonts w:ascii="宋体" w:hAnsi="宋体"/>
          <w:sz w:val="24"/>
          <w:szCs w:val="24"/>
        </w:rPr>
      </w:pPr>
      <w:r>
        <w:rPr>
          <w:rFonts w:hint="eastAsia" w:ascii="宋体" w:hAnsi="宋体"/>
          <w:sz w:val="24"/>
          <w:szCs w:val="24"/>
        </w:rPr>
        <w:t>根据本公司需要购置</w:t>
      </w:r>
      <w:r>
        <w:rPr>
          <w:rFonts w:hint="eastAsia" w:ascii="宋体" w:hAnsi="宋体" w:cs="Arial"/>
          <w:sz w:val="24"/>
          <w:szCs w:val="24"/>
          <w:lang w:val="en-US" w:eastAsia="zh-CN"/>
        </w:rPr>
        <w:t>3</w:t>
      </w:r>
      <w:r>
        <w:rPr>
          <w:rFonts w:hint="eastAsia" w:ascii="宋体" w:hAnsi="宋体" w:cs="Arial"/>
          <w:sz w:val="24"/>
          <w:szCs w:val="24"/>
        </w:rPr>
        <w:t>000L、</w:t>
      </w:r>
      <w:r>
        <w:rPr>
          <w:rFonts w:hint="eastAsia" w:ascii="宋体" w:hAnsi="宋体" w:cs="Arial"/>
          <w:sz w:val="24"/>
          <w:szCs w:val="24"/>
          <w:lang w:val="en-US" w:eastAsia="zh-CN"/>
        </w:rPr>
        <w:t>4</w:t>
      </w:r>
      <w:r>
        <w:rPr>
          <w:rFonts w:hint="eastAsia" w:ascii="宋体" w:hAnsi="宋体" w:cs="Arial"/>
          <w:sz w:val="24"/>
          <w:szCs w:val="24"/>
        </w:rPr>
        <w:t>000</w:t>
      </w:r>
      <w:r>
        <w:rPr>
          <w:rFonts w:ascii="宋体" w:hAnsi="宋体" w:cs="Arial"/>
          <w:sz w:val="24"/>
          <w:szCs w:val="24"/>
        </w:rPr>
        <w:t>L</w:t>
      </w:r>
      <w:r>
        <w:rPr>
          <w:rFonts w:hint="eastAsia" w:ascii="宋体" w:hAnsi="宋体" w:cs="Arial"/>
          <w:sz w:val="24"/>
          <w:szCs w:val="24"/>
        </w:rPr>
        <w:t>不锈钢配料罐各一台</w:t>
      </w:r>
      <w:r>
        <w:rPr>
          <w:rFonts w:hint="eastAsia" w:ascii="宋体" w:hAnsi="宋体"/>
          <w:bCs/>
          <w:sz w:val="24"/>
          <w:szCs w:val="24"/>
        </w:rPr>
        <w:t>，该设备</w:t>
      </w:r>
      <w:r>
        <w:rPr>
          <w:rFonts w:hint="eastAsia" w:ascii="宋体" w:hAnsi="宋体"/>
          <w:sz w:val="24"/>
          <w:szCs w:val="24"/>
        </w:rPr>
        <w:t>必须符合现行</w:t>
      </w:r>
      <w:r>
        <w:rPr>
          <w:rFonts w:ascii="宋体" w:hAnsi="宋体"/>
          <w:sz w:val="24"/>
          <w:szCs w:val="24"/>
        </w:rPr>
        <w:t>中国GMP对制药设备的</w:t>
      </w:r>
      <w:r>
        <w:rPr>
          <w:rFonts w:hint="eastAsia" w:ascii="宋体" w:hAnsi="宋体"/>
          <w:sz w:val="24"/>
          <w:szCs w:val="24"/>
        </w:rPr>
        <w:t>相关要求，设备性能满足安全、质量、生产要求。</w:t>
      </w:r>
    </w:p>
    <w:p>
      <w:pPr>
        <w:pStyle w:val="2"/>
        <w:spacing w:before="120" w:after="120" w:line="360" w:lineRule="auto"/>
        <w:jc w:val="both"/>
        <w:rPr>
          <w:rFonts w:ascii="宋体" w:hAnsi="宋体" w:eastAsia="宋体"/>
          <w:szCs w:val="24"/>
          <w:lang w:eastAsia="zh-CN"/>
        </w:rPr>
      </w:pPr>
      <w:r>
        <w:rPr>
          <w:rFonts w:hint="eastAsia" w:ascii="宋体" w:hAnsi="宋体" w:eastAsia="宋体"/>
          <w:bCs/>
          <w:szCs w:val="24"/>
          <w:lang w:val="en-US" w:eastAsia="zh-CN"/>
        </w:rPr>
        <w:t>5</w:t>
      </w:r>
      <w:r>
        <w:rPr>
          <w:rFonts w:hint="eastAsia" w:ascii="宋体" w:hAnsi="宋体" w:eastAsia="宋体"/>
          <w:bCs/>
          <w:szCs w:val="24"/>
          <w:lang w:eastAsia="zh-CN"/>
        </w:rPr>
        <w:t xml:space="preserve"> 工艺</w:t>
      </w:r>
      <w:r>
        <w:rPr>
          <w:rFonts w:hint="eastAsia" w:ascii="宋体" w:hAnsi="宋体"/>
          <w:szCs w:val="24"/>
          <w:lang w:val="en-US" w:eastAsia="zh-CN"/>
        </w:rPr>
        <w:t>/流程描述</w:t>
      </w:r>
    </w:p>
    <w:p>
      <w:pPr>
        <w:pStyle w:val="5"/>
      </w:pPr>
      <w:bookmarkStart w:id="21" w:name="_Toc288827320"/>
      <w:bookmarkStart w:id="22" w:name="_Toc24564"/>
      <w:bookmarkStart w:id="23" w:name="_Toc450905289"/>
      <w:bookmarkStart w:id="24" w:name="_Toc340348730"/>
      <w:bookmarkStart w:id="25" w:name="_Toc302564013"/>
      <w:bookmarkStart w:id="26" w:name="_Toc7075"/>
    </w:p>
    <w:p>
      <w:pPr>
        <w:pStyle w:val="2"/>
        <w:spacing w:before="120" w:after="120" w:line="360" w:lineRule="auto"/>
        <w:jc w:val="both"/>
        <w:rPr>
          <w:rFonts w:ascii="宋体" w:hAnsi="宋体" w:eastAsia="宋体"/>
          <w:szCs w:val="24"/>
          <w:lang w:eastAsia="zh-CN"/>
        </w:rPr>
      </w:pPr>
      <w:r>
        <w:rPr>
          <w:rFonts w:ascii="宋体" w:hAnsi="宋体" w:eastAsia="宋体"/>
          <w:szCs w:val="24"/>
          <w:lang w:val="en-US" w:eastAsia="zh-CN"/>
        </w:rPr>
        <w:t>6</w:t>
      </w:r>
      <w:r>
        <w:rPr>
          <w:rFonts w:hint="eastAsia" w:ascii="宋体" w:hAnsi="宋体" w:eastAsia="宋体"/>
          <w:szCs w:val="24"/>
          <w:lang w:eastAsia="zh-CN"/>
        </w:rPr>
        <w:t>生产线及系统需求</w:t>
      </w:r>
      <w:bookmarkEnd w:id="21"/>
      <w:bookmarkEnd w:id="22"/>
      <w:bookmarkEnd w:id="23"/>
      <w:bookmarkEnd w:id="24"/>
      <w:bookmarkEnd w:id="25"/>
      <w:bookmarkEnd w:id="26"/>
    </w:p>
    <w:p>
      <w:pPr>
        <w:pStyle w:val="3"/>
        <w:keepNext w:val="0"/>
        <w:spacing w:before="0" w:after="0" w:line="360" w:lineRule="auto"/>
        <w:rPr>
          <w:rFonts w:ascii="宋体" w:hAnsi="宋体" w:eastAsia="宋体" w:cs="Arial"/>
          <w:b w:val="0"/>
          <w:bCs w:val="0"/>
          <w:sz w:val="24"/>
          <w:szCs w:val="24"/>
          <w:lang w:val="en-GB"/>
        </w:rPr>
      </w:pPr>
      <w:bookmarkStart w:id="27" w:name="_Toc302564015"/>
      <w:bookmarkStart w:id="28" w:name="_Toc450905290"/>
      <w:bookmarkStart w:id="29" w:name="_Toc12539"/>
      <w:bookmarkStart w:id="30" w:name="_Toc31419"/>
      <w:r>
        <w:rPr>
          <w:rFonts w:ascii="宋体" w:hAnsi="宋体" w:eastAsia="宋体" w:cs="Arial"/>
          <w:b w:val="0"/>
          <w:bCs w:val="0"/>
          <w:sz w:val="24"/>
          <w:szCs w:val="24"/>
        </w:rPr>
        <w:t>6</w:t>
      </w:r>
      <w:r>
        <w:rPr>
          <w:rFonts w:hint="eastAsia" w:ascii="宋体" w:hAnsi="宋体" w:eastAsia="宋体" w:cs="Arial"/>
          <w:b w:val="0"/>
          <w:bCs w:val="0"/>
          <w:sz w:val="24"/>
          <w:szCs w:val="24"/>
          <w:lang w:val="en-GB"/>
        </w:rPr>
        <w:t>.1生产要求</w:t>
      </w:r>
      <w:bookmarkEnd w:id="27"/>
      <w:bookmarkEnd w:id="28"/>
      <w:bookmarkEnd w:id="29"/>
      <w:bookmarkEnd w:id="30"/>
    </w:p>
    <w:p>
      <w:pPr>
        <w:pStyle w:val="5"/>
        <w:rPr>
          <w:lang w:val="en-GB"/>
        </w:rPr>
      </w:pPr>
    </w:p>
    <w:tbl>
      <w:tblPr>
        <w:tblStyle w:val="12"/>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jc w:val="center"/>
              <w:rPr>
                <w:b/>
              </w:rPr>
            </w:pPr>
            <w:r>
              <w:rPr>
                <w:rFonts w:hint="eastAsia"/>
                <w:b/>
              </w:rPr>
              <w:t>序号</w:t>
            </w:r>
          </w:p>
        </w:tc>
        <w:tc>
          <w:tcPr>
            <w:tcW w:w="7028" w:type="dxa"/>
            <w:shd w:val="pct20" w:color="auto" w:fill="FFFFFF"/>
            <w:vAlign w:val="center"/>
          </w:tcPr>
          <w:p>
            <w:pPr>
              <w:jc w:val="center"/>
              <w:rPr>
                <w:b/>
              </w:rPr>
            </w:pPr>
            <w:r>
              <w:rPr>
                <w:rFonts w:hint="eastAsia"/>
                <w:b/>
              </w:rPr>
              <w:t>要求内容</w:t>
            </w:r>
          </w:p>
        </w:tc>
        <w:tc>
          <w:tcPr>
            <w:tcW w:w="1167" w:type="dxa"/>
            <w:shd w:val="pct20" w:color="auto" w:fill="FFFFFF"/>
            <w:vAlign w:val="center"/>
          </w:tcPr>
          <w:p>
            <w:pPr>
              <w:jc w:val="center"/>
              <w:rPr>
                <w:rFonts w:ascii="宋体"/>
                <w:b/>
              </w:rPr>
            </w:pPr>
            <w:r>
              <w:rPr>
                <w:rFonts w:hint="eastAsia"/>
                <w:b/>
              </w:rPr>
              <w:t>必需/期望</w:t>
            </w:r>
          </w:p>
        </w:tc>
        <w:tc>
          <w:tcPr>
            <w:tcW w:w="940"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pPr>
              <w:pStyle w:val="24"/>
              <w:numPr>
                <w:ilvl w:val="0"/>
                <w:numId w:val="2"/>
              </w:numPr>
              <w:spacing w:line="360" w:lineRule="auto"/>
              <w:jc w:val="center"/>
            </w:pPr>
          </w:p>
        </w:tc>
        <w:tc>
          <w:tcPr>
            <w:tcW w:w="7028" w:type="dxa"/>
            <w:vAlign w:val="center"/>
          </w:tcPr>
          <w:p>
            <w:pPr>
              <w:pStyle w:val="22"/>
              <w:spacing w:before="0" w:line="360" w:lineRule="auto"/>
              <w:jc w:val="left"/>
              <w:rPr>
                <w:rFonts w:ascii="宋体" w:hAnsi="宋体" w:cs="Arial"/>
                <w:szCs w:val="24"/>
                <w:lang w:eastAsia="zh-CN"/>
              </w:rPr>
            </w:pPr>
            <w:r>
              <w:rPr>
                <w:rFonts w:hint="eastAsia" w:ascii="宋体" w:hAnsi="宋体" w:cs="Arial"/>
                <w:szCs w:val="24"/>
                <w:lang w:eastAsia="zh-CN"/>
              </w:rPr>
              <w:t>不锈钢配料罐（乙方自制）额</w:t>
            </w:r>
            <w:r>
              <w:rPr>
                <w:rFonts w:hint="eastAsia" w:ascii="宋体" w:hAnsi="宋体" w:cs="Arial"/>
                <w:color w:val="auto"/>
                <w:szCs w:val="24"/>
                <w:lang w:eastAsia="zh-CN"/>
              </w:rPr>
              <w:t>定容积分别为</w:t>
            </w:r>
            <w:r>
              <w:rPr>
                <w:rFonts w:hint="eastAsia" w:ascii="宋体" w:hAnsi="宋体" w:cs="Arial"/>
                <w:color w:val="auto"/>
                <w:szCs w:val="24"/>
                <w:lang w:val="en-US" w:eastAsia="zh-CN"/>
              </w:rPr>
              <w:t>3</w:t>
            </w:r>
            <w:r>
              <w:rPr>
                <w:rFonts w:hint="eastAsia" w:ascii="宋体" w:hAnsi="宋体" w:cs="Arial"/>
                <w:color w:val="auto"/>
                <w:szCs w:val="24"/>
                <w:lang w:eastAsia="zh-CN"/>
              </w:rPr>
              <w:t>000L、</w:t>
            </w:r>
            <w:r>
              <w:rPr>
                <w:rFonts w:hint="eastAsia" w:ascii="宋体" w:hAnsi="宋体" w:cs="Arial"/>
                <w:color w:val="auto"/>
                <w:szCs w:val="24"/>
                <w:lang w:val="en-US" w:eastAsia="zh-CN"/>
              </w:rPr>
              <w:t>4</w:t>
            </w:r>
            <w:r>
              <w:rPr>
                <w:rFonts w:hint="eastAsia" w:ascii="宋体" w:hAnsi="宋体" w:cs="Arial"/>
                <w:color w:val="auto"/>
                <w:szCs w:val="24"/>
                <w:lang w:eastAsia="zh-CN"/>
              </w:rPr>
              <w:t>000</w:t>
            </w:r>
            <w:r>
              <w:rPr>
                <w:rFonts w:ascii="宋体" w:hAnsi="宋体" w:cs="Arial"/>
                <w:color w:val="auto"/>
                <w:szCs w:val="24"/>
                <w:lang w:eastAsia="zh-CN"/>
              </w:rPr>
              <w:t>L</w:t>
            </w:r>
            <w:r>
              <w:rPr>
                <w:rFonts w:hint="eastAsia" w:ascii="宋体" w:hAnsi="宋体" w:cs="Arial"/>
                <w:color w:val="auto"/>
                <w:szCs w:val="24"/>
                <w:lang w:eastAsia="zh-CN"/>
              </w:rPr>
              <w:t>。</w:t>
            </w:r>
          </w:p>
        </w:tc>
        <w:tc>
          <w:tcPr>
            <w:tcW w:w="1167" w:type="dxa"/>
            <w:vAlign w:val="center"/>
          </w:tcPr>
          <w:p>
            <w:pPr>
              <w:pStyle w:val="22"/>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spacing w:before="0" w:line="360" w:lineRule="auto"/>
              <w:jc w:val="left"/>
              <w:rPr>
                <w:szCs w:val="21"/>
                <w:lang w:eastAsia="zh-CN"/>
              </w:rPr>
            </w:pPr>
          </w:p>
        </w:tc>
        <w:tc>
          <w:tcPr>
            <w:tcW w:w="7028" w:type="dxa"/>
            <w:vAlign w:val="center"/>
          </w:tcPr>
          <w:p>
            <w:pPr>
              <w:pStyle w:val="22"/>
              <w:spacing w:before="0" w:line="360" w:lineRule="auto"/>
              <w:jc w:val="left"/>
              <w:rPr>
                <w:rFonts w:ascii="宋体" w:hAnsi="宋体" w:cs="Arial"/>
                <w:szCs w:val="24"/>
                <w:lang w:eastAsia="zh-CN"/>
              </w:rPr>
            </w:pPr>
            <w:r>
              <w:rPr>
                <w:rFonts w:hint="eastAsia" w:ascii="宋体" w:hAnsi="宋体" w:cs="Arial"/>
                <w:szCs w:val="24"/>
                <w:lang w:eastAsia="zh-CN"/>
              </w:rPr>
              <w:t>不锈钢配料罐的耐高温，保温材料不含氯化物，确保罐体内温度维持90℃，SIP时夹套表面温度不可超过45℃</w:t>
            </w:r>
          </w:p>
        </w:tc>
        <w:tc>
          <w:tcPr>
            <w:tcW w:w="1167" w:type="dxa"/>
            <w:vAlign w:val="center"/>
          </w:tcPr>
          <w:p>
            <w:pPr>
              <w:pStyle w:val="22"/>
              <w:spacing w:before="0" w:line="360" w:lineRule="auto"/>
              <w:jc w:val="center"/>
              <w:rPr>
                <w:szCs w:val="21"/>
                <w:lang w:eastAsia="zh-CN"/>
              </w:rPr>
            </w:pPr>
            <w:r>
              <w:rPr>
                <w:rFonts w:hint="eastAsia"/>
                <w:szCs w:val="21"/>
                <w:lang w:eastAsia="zh-CN"/>
              </w:rPr>
              <w:t>必需</w:t>
            </w:r>
          </w:p>
        </w:tc>
        <w:tc>
          <w:tcPr>
            <w:tcW w:w="940" w:type="dxa"/>
          </w:tcPr>
          <w:p>
            <w:pPr>
              <w:pStyle w:val="22"/>
              <w:spacing w:before="0" w:line="360" w:lineRule="auto"/>
              <w:jc w:val="left"/>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spacing w:before="0" w:line="360" w:lineRule="auto"/>
              <w:jc w:val="left"/>
              <w:rPr>
                <w:szCs w:val="21"/>
                <w:lang w:eastAsia="zh-CN"/>
              </w:rPr>
            </w:pPr>
          </w:p>
        </w:tc>
        <w:tc>
          <w:tcPr>
            <w:tcW w:w="7028" w:type="dxa"/>
            <w:vAlign w:val="center"/>
          </w:tcPr>
          <w:p>
            <w:pPr>
              <w:pStyle w:val="22"/>
              <w:spacing w:before="0" w:line="360" w:lineRule="auto"/>
              <w:jc w:val="left"/>
              <w:rPr>
                <w:szCs w:val="21"/>
                <w:lang w:eastAsia="zh-CN"/>
              </w:rPr>
            </w:pPr>
            <w:r>
              <w:rPr>
                <w:rFonts w:hint="eastAsia"/>
                <w:szCs w:val="21"/>
                <w:lang w:eastAsia="zh-CN"/>
              </w:rPr>
              <w:t>桨式搅拌，搅拌桨 （乙方自制），整个搅拌需要做动平衡实验。</w:t>
            </w:r>
          </w:p>
        </w:tc>
        <w:tc>
          <w:tcPr>
            <w:tcW w:w="1167" w:type="dxa"/>
            <w:vAlign w:val="center"/>
          </w:tcPr>
          <w:p>
            <w:pPr>
              <w:pStyle w:val="22"/>
              <w:spacing w:before="0" w:line="360" w:lineRule="auto"/>
              <w:jc w:val="center"/>
              <w:rPr>
                <w:szCs w:val="21"/>
                <w:lang w:eastAsia="zh-CN"/>
              </w:rPr>
            </w:pPr>
            <w:r>
              <w:rPr>
                <w:rFonts w:hint="eastAsia"/>
                <w:szCs w:val="21"/>
                <w:lang w:eastAsia="zh-CN"/>
              </w:rPr>
              <w:t>必需</w:t>
            </w:r>
          </w:p>
        </w:tc>
        <w:tc>
          <w:tcPr>
            <w:tcW w:w="940" w:type="dxa"/>
          </w:tcPr>
          <w:p>
            <w:pPr>
              <w:pStyle w:val="22"/>
              <w:spacing w:before="0" w:line="360" w:lineRule="auto"/>
              <w:jc w:val="left"/>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spacing w:before="0" w:line="360" w:lineRule="auto"/>
              <w:jc w:val="left"/>
              <w:rPr>
                <w:szCs w:val="21"/>
                <w:lang w:eastAsia="zh-CN"/>
              </w:rPr>
            </w:pPr>
          </w:p>
        </w:tc>
        <w:tc>
          <w:tcPr>
            <w:tcW w:w="7028" w:type="dxa"/>
            <w:vAlign w:val="center"/>
          </w:tcPr>
          <w:p>
            <w:pPr>
              <w:pStyle w:val="22"/>
              <w:spacing w:before="0" w:line="360" w:lineRule="auto"/>
              <w:jc w:val="left"/>
              <w:rPr>
                <w:szCs w:val="21"/>
                <w:lang w:eastAsia="zh-CN"/>
              </w:rPr>
            </w:pPr>
            <w:r>
              <w:rPr>
                <w:rFonts w:hAnsi="宋体" w:cs="Arial"/>
                <w:color w:val="000000"/>
                <w:lang w:eastAsia="zh-CN"/>
              </w:rPr>
              <w:t>内筒材料</w:t>
            </w:r>
            <w:r>
              <w:rPr>
                <w:rFonts w:hint="eastAsia" w:hAnsi="宋体" w:cs="Arial"/>
                <w:color w:val="000000"/>
                <w:lang w:eastAsia="zh-CN"/>
              </w:rPr>
              <w:t>使用</w:t>
            </w:r>
            <w:r>
              <w:rPr>
                <w:rFonts w:cs="Arial"/>
                <w:lang w:eastAsia="zh-CN"/>
              </w:rPr>
              <w:t>316L不锈钢，内表面</w:t>
            </w:r>
            <w:r>
              <w:rPr>
                <w:rFonts w:hint="eastAsia" w:cs="Arial"/>
                <w:lang w:eastAsia="zh-CN"/>
              </w:rPr>
              <w:t>镜面</w:t>
            </w:r>
            <w:r>
              <w:rPr>
                <w:rFonts w:cs="Arial"/>
                <w:lang w:eastAsia="zh-CN"/>
              </w:rPr>
              <w:t>抛光Ra≤0.</w:t>
            </w:r>
            <w:r>
              <w:rPr>
                <w:rFonts w:hint="eastAsia" w:cs="Arial"/>
                <w:lang w:eastAsia="zh-CN"/>
              </w:rPr>
              <w:t>4</w:t>
            </w:r>
            <w:r>
              <w:rPr>
                <w:rFonts w:cs="Arial"/>
                <w:lang w:eastAsia="zh-CN"/>
              </w:rPr>
              <w:t>μm</w:t>
            </w:r>
            <w:r>
              <w:rPr>
                <w:rFonts w:hint="eastAsia" w:cs="Arial"/>
                <w:lang w:eastAsia="zh-CN"/>
              </w:rPr>
              <w:t>，</w:t>
            </w:r>
            <w:r>
              <w:rPr>
                <w:rFonts w:cs="Arial"/>
                <w:lang w:eastAsia="zh-CN"/>
              </w:rPr>
              <w:t>无死角</w:t>
            </w:r>
            <w:r>
              <w:rPr>
                <w:rFonts w:hint="eastAsia" w:cs="Arial"/>
                <w:lang w:eastAsia="zh-CN"/>
              </w:rPr>
              <w:t>、钝角、毛刺</w:t>
            </w:r>
            <w:r>
              <w:rPr>
                <w:rFonts w:cs="Arial"/>
                <w:lang w:eastAsia="zh-CN"/>
              </w:rPr>
              <w:t>；外表面</w:t>
            </w:r>
            <w:r>
              <w:rPr>
                <w:rFonts w:hint="eastAsia" w:cs="Arial"/>
                <w:lang w:eastAsia="zh-CN"/>
              </w:rPr>
              <w:t>机械抛亚光，</w:t>
            </w:r>
            <w:r>
              <w:rPr>
                <w:rFonts w:cs="Arial"/>
                <w:lang w:eastAsia="zh-CN"/>
              </w:rPr>
              <w:t>无死角，易清洁</w:t>
            </w:r>
          </w:p>
        </w:tc>
        <w:tc>
          <w:tcPr>
            <w:tcW w:w="1167" w:type="dxa"/>
            <w:vAlign w:val="center"/>
          </w:tcPr>
          <w:p>
            <w:pPr>
              <w:pStyle w:val="22"/>
              <w:spacing w:before="0" w:line="360" w:lineRule="auto"/>
              <w:jc w:val="center"/>
              <w:rPr>
                <w:szCs w:val="21"/>
                <w:lang w:eastAsia="zh-CN"/>
              </w:rPr>
            </w:pPr>
            <w:r>
              <w:rPr>
                <w:rFonts w:hint="eastAsia"/>
                <w:szCs w:val="21"/>
                <w:lang w:eastAsia="zh-CN"/>
              </w:rPr>
              <w:t>必需</w:t>
            </w:r>
          </w:p>
        </w:tc>
        <w:tc>
          <w:tcPr>
            <w:tcW w:w="940" w:type="dxa"/>
          </w:tcPr>
          <w:p>
            <w:pPr>
              <w:pStyle w:val="22"/>
              <w:spacing w:before="0" w:line="360" w:lineRule="auto"/>
              <w:jc w:val="left"/>
              <w:rPr>
                <w:szCs w:val="21"/>
                <w:lang w:eastAsia="zh-CN"/>
              </w:rPr>
            </w:pPr>
          </w:p>
        </w:tc>
      </w:tr>
    </w:tbl>
    <w:p>
      <w:pPr>
        <w:pStyle w:val="22"/>
        <w:spacing w:before="0" w:line="360" w:lineRule="auto"/>
        <w:jc w:val="left"/>
        <w:rPr>
          <w:szCs w:val="21"/>
          <w:lang w:eastAsia="zh-CN"/>
        </w:rPr>
      </w:pP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2</w:t>
      </w:r>
      <w:r>
        <w:rPr>
          <w:rFonts w:hint="eastAsia" w:ascii="宋体" w:hAnsi="宋体" w:eastAsia="宋体" w:cs="Arial"/>
          <w:b w:val="0"/>
          <w:bCs w:val="0"/>
          <w:sz w:val="24"/>
          <w:szCs w:val="24"/>
          <w:lang w:val="en-GB"/>
        </w:rPr>
        <w:t>设备要求</w:t>
      </w:r>
    </w:p>
    <w:tbl>
      <w:tblPr>
        <w:tblStyle w:val="12"/>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spacing w:line="360" w:lineRule="auto"/>
              <w:rPr>
                <w:b/>
              </w:rPr>
            </w:pPr>
            <w:r>
              <w:rPr>
                <w:rFonts w:hint="eastAsia"/>
                <w:b/>
              </w:rPr>
              <w:t>序号</w:t>
            </w:r>
          </w:p>
        </w:tc>
        <w:tc>
          <w:tcPr>
            <w:tcW w:w="7028" w:type="dxa"/>
            <w:shd w:val="pct20" w:color="auto" w:fill="FFFFFF"/>
            <w:vAlign w:val="center"/>
          </w:tcPr>
          <w:p>
            <w:pPr>
              <w:spacing w:line="360" w:lineRule="auto"/>
              <w:jc w:val="center"/>
              <w:rPr>
                <w:b/>
              </w:rPr>
            </w:pPr>
            <w:r>
              <w:rPr>
                <w:rFonts w:hint="eastAsia"/>
                <w:b/>
              </w:rPr>
              <w:t>要求内容</w:t>
            </w:r>
          </w:p>
        </w:tc>
        <w:tc>
          <w:tcPr>
            <w:tcW w:w="1167" w:type="dxa"/>
            <w:shd w:val="pct20" w:color="auto" w:fill="FFFFFF"/>
            <w:vAlign w:val="center"/>
          </w:tcPr>
          <w:p>
            <w:pPr>
              <w:spacing w:line="360" w:lineRule="auto"/>
              <w:jc w:val="center"/>
              <w:rPr>
                <w:rFonts w:ascii="宋体"/>
                <w:b/>
              </w:rPr>
            </w:pPr>
            <w:r>
              <w:rPr>
                <w:rFonts w:hint="eastAsia"/>
                <w:b/>
              </w:rPr>
              <w:t>必需/期望</w:t>
            </w:r>
          </w:p>
        </w:tc>
        <w:tc>
          <w:tcPr>
            <w:tcW w:w="940"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lang w:eastAsia="zh-CN"/>
              </w:rPr>
            </w:pPr>
            <w:r>
              <w:rPr>
                <w:rFonts w:hint="eastAsia"/>
                <w:bCs/>
                <w:color w:val="000000"/>
                <w:szCs w:val="21"/>
                <w:lang w:eastAsia="zh-CN"/>
              </w:rPr>
              <w:t>机械密封：单端面机封，国内一线品牌</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szCs w:val="24"/>
                <w:lang w:eastAsia="zh-CN"/>
              </w:rPr>
            </w:pPr>
            <w:r>
              <w:rPr>
                <w:rFonts w:hint="eastAsia" w:ascii="宋体" w:hAnsi="宋体" w:cs="宋体"/>
                <w:bCs/>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rPr>
            </w:pPr>
            <w:r>
              <w:rPr>
                <w:rFonts w:hint="eastAsia"/>
                <w:szCs w:val="21"/>
              </w:rPr>
              <w:t>密封垫片</w:t>
            </w:r>
            <w:r>
              <w:rPr>
                <w:rFonts w:hint="eastAsia"/>
                <w:szCs w:val="21"/>
                <w:lang w:eastAsia="zh-CN"/>
              </w:rPr>
              <w:t>：</w:t>
            </w:r>
            <w:r>
              <w:rPr>
                <w:rFonts w:hint="eastAsia"/>
                <w:szCs w:val="21"/>
              </w:rPr>
              <w:t>四氟垫；</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lang w:eastAsia="zh-CN"/>
              </w:rPr>
            </w:pPr>
            <w:r>
              <w:rPr>
                <w:rFonts w:hint="eastAsia"/>
                <w:szCs w:val="21"/>
                <w:lang w:eastAsia="zh-CN"/>
              </w:rPr>
              <w:t>设备支撑：耳式支座，高度适宜，保证人员操作方便</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szCs w:val="21"/>
                <w:lang w:eastAsia="zh-CN"/>
              </w:rPr>
            </w:pPr>
            <w:r>
              <w:rPr>
                <w:rFonts w:hint="eastAsia"/>
                <w:szCs w:val="21"/>
                <w:lang w:eastAsia="zh-CN"/>
              </w:rPr>
              <w:t>保证设备运行平稳,电机连接轴配有不锈钢防护罩</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szCs w:val="21"/>
                <w:lang w:eastAsia="zh-CN"/>
              </w:rPr>
            </w:pPr>
            <w:r>
              <w:rPr>
                <w:rFonts w:hint="eastAsia"/>
                <w:szCs w:val="21"/>
                <w:lang w:eastAsia="zh-CN"/>
              </w:rPr>
              <w:t>压力：釜内</w:t>
            </w:r>
            <w:bookmarkStart w:id="47" w:name="_GoBack"/>
            <w:bookmarkEnd w:id="47"/>
            <w:r>
              <w:rPr>
                <w:rFonts w:hint="eastAsia"/>
                <w:szCs w:val="21"/>
                <w:lang w:eastAsia="zh-CN"/>
              </w:rPr>
              <w:t>：-0.</w:t>
            </w:r>
            <w:r>
              <w:rPr>
                <w:rFonts w:hint="eastAsia"/>
                <w:szCs w:val="21"/>
                <w:lang w:val="en-US" w:eastAsia="zh-CN"/>
              </w:rPr>
              <w:t>09</w:t>
            </w:r>
            <w:r>
              <w:rPr>
                <w:rFonts w:hint="eastAsia"/>
                <w:szCs w:val="21"/>
                <w:lang w:eastAsia="zh-CN"/>
              </w:rPr>
              <w:t>～0.3MPa；夹套：0～0.</w:t>
            </w:r>
            <w:r>
              <w:rPr>
                <w:rFonts w:hint="eastAsia"/>
                <w:szCs w:val="21"/>
                <w:lang w:val="en-US" w:eastAsia="zh-CN"/>
              </w:rPr>
              <w:t>4</w:t>
            </w:r>
            <w:r>
              <w:rPr>
                <w:rFonts w:hint="eastAsia"/>
                <w:szCs w:val="21"/>
                <w:lang w:eastAsia="zh-CN"/>
              </w:rPr>
              <w:t>MPa；</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lang w:eastAsia="zh-CN"/>
              </w:rPr>
            </w:pPr>
            <w:r>
              <w:rPr>
                <w:rFonts w:hint="eastAsia" w:cs="Arial"/>
                <w:color w:val="000000"/>
                <w:lang w:eastAsia="zh-CN"/>
              </w:rPr>
              <w:t>夹套使用</w:t>
            </w:r>
            <w:r>
              <w:rPr>
                <w:rFonts w:hint="eastAsia" w:cs="Arial"/>
                <w:lang w:eastAsia="zh-CN"/>
              </w:rPr>
              <w:t>304不锈钢板，表面机械抛亚光，</w:t>
            </w:r>
            <w:r>
              <w:rPr>
                <w:rFonts w:cs="Arial"/>
                <w:lang w:eastAsia="zh-CN"/>
              </w:rPr>
              <w:t>表面光滑无死角</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lang w:eastAsia="zh-CN"/>
              </w:rPr>
            </w:pPr>
            <w:r>
              <w:rPr>
                <w:rFonts w:hint="eastAsia"/>
                <w:szCs w:val="21"/>
                <w:lang w:eastAsia="zh-CN"/>
              </w:rPr>
              <w:t>减速机(卧式):摆线针轮减速机，国内一线品牌</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lang w:eastAsia="zh-CN"/>
              </w:rPr>
            </w:pPr>
            <w:r>
              <w:rPr>
                <w:rFonts w:cs="Arial"/>
                <w:lang w:eastAsia="zh-CN"/>
              </w:rPr>
              <w:t>搅拌浆材质316L，表</w:t>
            </w:r>
            <w:r>
              <w:rPr>
                <w:rFonts w:hint="eastAsia" w:cs="Arial"/>
                <w:lang w:eastAsia="zh-CN"/>
              </w:rPr>
              <w:t>面</w:t>
            </w:r>
            <w:r>
              <w:rPr>
                <w:rFonts w:cs="Arial"/>
                <w:lang w:eastAsia="zh-CN"/>
              </w:rPr>
              <w:t>处理同罐内表面</w:t>
            </w:r>
            <w:r>
              <w:rPr>
                <w:rFonts w:hint="eastAsia" w:cs="Arial"/>
                <w:lang w:eastAsia="zh-CN"/>
              </w:rPr>
              <w:t>；速度：</w:t>
            </w:r>
            <w:r>
              <w:rPr>
                <w:rFonts w:cs="Arial"/>
                <w:lang w:eastAsia="zh-CN"/>
              </w:rPr>
              <w:t>6</w:t>
            </w:r>
            <w:r>
              <w:rPr>
                <w:rFonts w:hint="eastAsia" w:cs="Arial"/>
                <w:lang w:eastAsia="zh-CN"/>
              </w:rPr>
              <w:t>0rpm，</w:t>
            </w:r>
            <w:r>
              <w:rPr>
                <w:rFonts w:cs="Arial"/>
                <w:lang w:eastAsia="zh-CN"/>
              </w:rPr>
              <w:t>速度可控</w:t>
            </w:r>
            <w:r>
              <w:rPr>
                <w:rFonts w:hint="eastAsia" w:cs="Arial"/>
                <w:lang w:eastAsia="zh-CN"/>
              </w:rPr>
              <w:t xml:space="preserve"> </w:t>
            </w:r>
            <w:r>
              <w:rPr>
                <w:rFonts w:hint="eastAsia" w:ascii="宋体" w:hAnsi="宋体" w:cs="宋体"/>
                <w:bCs/>
                <w:color w:val="000000"/>
                <w:szCs w:val="24"/>
                <w:lang w:eastAsia="zh-CN"/>
              </w:rPr>
              <w:t>搅拌桨需要</w:t>
            </w:r>
            <w:r>
              <w:rPr>
                <w:rFonts w:hint="eastAsia"/>
                <w:szCs w:val="21"/>
                <w:lang w:eastAsia="zh-CN"/>
              </w:rPr>
              <w:t>图纸需要经过甲方确认；</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szCs w:val="21"/>
                <w:lang w:eastAsia="zh-CN"/>
              </w:rPr>
            </w:pPr>
            <w:r>
              <w:rPr>
                <w:rFonts w:hAnsi="宋体" w:cs="Arial"/>
                <w:color w:val="000000"/>
                <w:lang w:eastAsia="zh-CN"/>
              </w:rPr>
              <w:t>外筒材料</w:t>
            </w:r>
            <w:r>
              <w:rPr>
                <w:rFonts w:cs="Arial"/>
                <w:lang w:eastAsia="zh-CN"/>
              </w:rPr>
              <w:t>304不锈钢</w:t>
            </w:r>
            <w:r>
              <w:rPr>
                <w:rFonts w:hint="eastAsia" w:cs="Arial"/>
                <w:lang w:eastAsia="zh-CN"/>
              </w:rPr>
              <w:t>，</w:t>
            </w:r>
            <w:r>
              <w:rPr>
                <w:rFonts w:hint="eastAsia" w:cs="Arial"/>
                <w:color w:val="000000"/>
                <w:lang w:eastAsia="zh-CN"/>
              </w:rPr>
              <w:t>外表面</w:t>
            </w:r>
            <w:r>
              <w:rPr>
                <w:rFonts w:hint="eastAsia" w:cs="Arial"/>
                <w:lang w:eastAsia="zh-CN"/>
              </w:rPr>
              <w:t>机械抛亚光</w:t>
            </w:r>
            <w:r>
              <w:rPr>
                <w:rFonts w:hint="eastAsia" w:cs="Arial"/>
                <w:color w:val="000000"/>
                <w:lang w:eastAsia="zh-CN"/>
              </w:rPr>
              <w:t>，</w:t>
            </w:r>
            <w:r>
              <w:rPr>
                <w:rFonts w:cs="Arial"/>
                <w:lang w:eastAsia="zh-CN"/>
              </w:rPr>
              <w:t>无死角，易清洁</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hAnsi="宋体" w:cs="Arial"/>
                <w:color w:val="000000"/>
                <w:lang w:eastAsia="zh-CN"/>
              </w:rPr>
            </w:pPr>
            <w:r>
              <w:rPr>
                <w:rFonts w:cs="Arial"/>
                <w:lang w:eastAsia="zh-CN"/>
              </w:rPr>
              <w:t>1个</w:t>
            </w:r>
            <w:r>
              <w:rPr>
                <w:rFonts w:hint="eastAsia" w:cs="Arial"/>
                <w:lang w:eastAsia="zh-CN"/>
              </w:rPr>
              <w:t>ø400人</w:t>
            </w:r>
            <w:r>
              <w:rPr>
                <w:rFonts w:cs="Arial"/>
                <w:lang w:eastAsia="zh-CN"/>
              </w:rPr>
              <w:t>孔，位于上封头</w:t>
            </w:r>
            <w:r>
              <w:rPr>
                <w:rFonts w:hint="eastAsia" w:cs="Arial"/>
                <w:lang w:eastAsia="zh-CN"/>
              </w:rPr>
              <w:t>侧边</w:t>
            </w:r>
            <w:r>
              <w:rPr>
                <w:rFonts w:cs="Arial"/>
                <w:lang w:eastAsia="zh-CN"/>
              </w:rPr>
              <w:t>，便于清洗及检修内筒</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cs="Arial"/>
                <w:lang w:eastAsia="zh-CN"/>
              </w:rPr>
            </w:pPr>
            <w:r>
              <w:rPr>
                <w:rFonts w:hint="eastAsia" w:cs="Arial"/>
                <w:color w:val="000000"/>
                <w:lang w:eastAsia="zh-CN"/>
              </w:rPr>
              <w:t>喷淋球</w:t>
            </w:r>
            <w:r>
              <w:rPr>
                <w:rFonts w:cs="Arial"/>
                <w:lang w:eastAsia="zh-CN"/>
              </w:rPr>
              <w:t>360度旋转</w:t>
            </w:r>
            <w:r>
              <w:rPr>
                <w:rFonts w:hint="eastAsia" w:cs="Arial"/>
                <w:lang w:eastAsia="zh-CN"/>
              </w:rPr>
              <w:t>，知名品牌，出厂前需测试清洗效果，附核黄素验证报告书。</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cs="Arial"/>
                <w:color w:val="000000"/>
                <w:lang w:eastAsia="zh-CN"/>
              </w:rPr>
            </w:pPr>
            <w:r>
              <w:rPr>
                <w:rFonts w:cs="Arial"/>
                <w:color w:val="000000"/>
                <w:lang w:eastAsia="zh-CN"/>
              </w:rPr>
              <w:t>进料口</w:t>
            </w:r>
            <w:r>
              <w:rPr>
                <w:rFonts w:hint="eastAsia" w:cs="Arial"/>
                <w:lang w:eastAsia="zh-CN"/>
              </w:rPr>
              <w:t>开口倾斜向罐壁，减少料液进入罐体后产生的泡沫</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bl>
    <w:p>
      <w:pPr>
        <w:pStyle w:val="3"/>
        <w:keepNext w:val="0"/>
        <w:spacing w:before="0" w:after="0" w:line="360" w:lineRule="auto"/>
        <w:rPr>
          <w:rFonts w:ascii="宋体" w:hAnsi="宋体" w:eastAsia="宋体" w:cs="Arial"/>
          <w:b w:val="0"/>
          <w:bCs w:val="0"/>
          <w:sz w:val="24"/>
          <w:szCs w:val="24"/>
        </w:rPr>
      </w:pP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3</w:t>
      </w:r>
      <w:r>
        <w:rPr>
          <w:rFonts w:hint="eastAsia" w:ascii="宋体" w:hAnsi="宋体" w:eastAsia="宋体" w:cs="Arial"/>
          <w:b w:val="0"/>
          <w:bCs w:val="0"/>
          <w:sz w:val="24"/>
          <w:szCs w:val="24"/>
          <w:lang w:val="en-GB"/>
        </w:rPr>
        <w:t>仪表、电气及</w:t>
      </w:r>
      <w:r>
        <w:rPr>
          <w:rFonts w:hint="eastAsia" w:ascii="宋体" w:hAnsi="宋体" w:eastAsia="宋体" w:cs="Arial"/>
          <w:b w:val="0"/>
          <w:bCs w:val="0"/>
          <w:sz w:val="24"/>
          <w:szCs w:val="24"/>
        </w:rPr>
        <w:t>控制系统要求</w:t>
      </w:r>
    </w:p>
    <w:tbl>
      <w:tblPr>
        <w:tblStyle w:val="12"/>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spacing w:line="360" w:lineRule="auto"/>
              <w:jc w:val="center"/>
              <w:rPr>
                <w:b/>
              </w:rPr>
            </w:pPr>
            <w:r>
              <w:rPr>
                <w:rFonts w:hint="eastAsia"/>
                <w:b/>
              </w:rPr>
              <w:t>序号</w:t>
            </w:r>
          </w:p>
        </w:tc>
        <w:tc>
          <w:tcPr>
            <w:tcW w:w="7028" w:type="dxa"/>
            <w:shd w:val="pct20" w:color="auto" w:fill="FFFFFF"/>
            <w:vAlign w:val="center"/>
          </w:tcPr>
          <w:p>
            <w:pPr>
              <w:spacing w:line="360" w:lineRule="auto"/>
              <w:jc w:val="center"/>
              <w:rPr>
                <w:b/>
              </w:rPr>
            </w:pPr>
            <w:r>
              <w:rPr>
                <w:rFonts w:hint="eastAsia"/>
                <w:b/>
              </w:rPr>
              <w:t>要求内容</w:t>
            </w:r>
          </w:p>
        </w:tc>
        <w:tc>
          <w:tcPr>
            <w:tcW w:w="1167" w:type="dxa"/>
            <w:shd w:val="pct20" w:color="auto" w:fill="FFFFFF"/>
            <w:vAlign w:val="center"/>
          </w:tcPr>
          <w:p>
            <w:pPr>
              <w:spacing w:line="360" w:lineRule="auto"/>
              <w:jc w:val="center"/>
              <w:rPr>
                <w:rFonts w:ascii="宋体"/>
                <w:b/>
              </w:rPr>
            </w:pPr>
            <w:r>
              <w:rPr>
                <w:rFonts w:hint="eastAsia"/>
                <w:b/>
              </w:rPr>
              <w:t>必需/期望</w:t>
            </w:r>
          </w:p>
        </w:tc>
        <w:tc>
          <w:tcPr>
            <w:tcW w:w="940"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lang w:eastAsia="zh-CN"/>
              </w:rPr>
            </w:pPr>
            <w:r>
              <w:rPr>
                <w:rFonts w:hint="eastAsia"/>
                <w:szCs w:val="21"/>
                <w:lang w:eastAsia="zh-CN"/>
              </w:rPr>
              <w:t>电机必须使用防爆电机，隔爆型三相异步电机，国内一线品牌</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需配备温度表并附带合格证书</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bl>
    <w:p>
      <w:pPr>
        <w:pStyle w:val="3"/>
        <w:keepNext w:val="0"/>
        <w:spacing w:before="0" w:after="0" w:line="360" w:lineRule="auto"/>
        <w:rPr>
          <w:rFonts w:ascii="宋体" w:hAnsi="宋体" w:eastAsia="宋体" w:cs="Arial"/>
          <w:b w:val="0"/>
          <w:bCs w:val="0"/>
          <w:sz w:val="24"/>
          <w:szCs w:val="24"/>
        </w:rPr>
      </w:pP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4</w:t>
      </w:r>
      <w:r>
        <w:rPr>
          <w:rFonts w:hint="eastAsia" w:ascii="宋体" w:hAnsi="宋体" w:eastAsia="宋体" w:cs="Arial"/>
          <w:b w:val="0"/>
          <w:bCs w:val="0"/>
          <w:sz w:val="24"/>
          <w:szCs w:val="24"/>
          <w:lang w:val="en-GB"/>
        </w:rPr>
        <w:t>安全要求</w:t>
      </w:r>
    </w:p>
    <w:tbl>
      <w:tblPr>
        <w:tblStyle w:val="12"/>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spacing w:line="360" w:lineRule="auto"/>
              <w:jc w:val="center"/>
              <w:rPr>
                <w:b/>
              </w:rPr>
            </w:pPr>
            <w:r>
              <w:rPr>
                <w:rFonts w:hint="eastAsia"/>
                <w:b/>
              </w:rPr>
              <w:t>序号</w:t>
            </w:r>
          </w:p>
        </w:tc>
        <w:tc>
          <w:tcPr>
            <w:tcW w:w="7028" w:type="dxa"/>
            <w:shd w:val="pct20" w:color="auto" w:fill="FFFFFF"/>
            <w:vAlign w:val="center"/>
          </w:tcPr>
          <w:p>
            <w:pPr>
              <w:spacing w:line="360" w:lineRule="auto"/>
              <w:jc w:val="center"/>
              <w:rPr>
                <w:b/>
              </w:rPr>
            </w:pPr>
            <w:r>
              <w:rPr>
                <w:rFonts w:hint="eastAsia"/>
                <w:b/>
              </w:rPr>
              <w:t>要求内容</w:t>
            </w:r>
          </w:p>
        </w:tc>
        <w:tc>
          <w:tcPr>
            <w:tcW w:w="1167" w:type="dxa"/>
            <w:shd w:val="pct20" w:color="auto" w:fill="FFFFFF"/>
            <w:vAlign w:val="center"/>
          </w:tcPr>
          <w:p>
            <w:pPr>
              <w:spacing w:line="360" w:lineRule="auto"/>
              <w:jc w:val="center"/>
              <w:rPr>
                <w:rFonts w:ascii="宋体"/>
                <w:b/>
              </w:rPr>
            </w:pPr>
            <w:r>
              <w:rPr>
                <w:rFonts w:hint="eastAsia"/>
                <w:b/>
              </w:rPr>
              <w:t>必需/期望</w:t>
            </w:r>
          </w:p>
        </w:tc>
        <w:tc>
          <w:tcPr>
            <w:tcW w:w="940"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pPr>
              <w:pStyle w:val="24"/>
              <w:numPr>
                <w:ilvl w:val="0"/>
                <w:numId w:val="2"/>
              </w:numPr>
              <w:spacing w:line="360" w:lineRule="auto"/>
              <w:jc w:val="center"/>
              <w:rPr>
                <w:rFonts w:ascii="宋体" w:hAnsi="宋体" w:cs="宋体"/>
                <w:lang w:bidi="th-TH"/>
              </w:rPr>
            </w:pPr>
          </w:p>
        </w:tc>
        <w:tc>
          <w:tcPr>
            <w:tcW w:w="7028"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Arial"/>
                <w:szCs w:val="21"/>
                <w:lang w:eastAsia="zh-CN"/>
              </w:rPr>
              <w:t>设备应贴有统一的设备铭牌。设备表面喷字或铭牌需要与合同的名字一致。</w:t>
            </w:r>
          </w:p>
        </w:tc>
        <w:tc>
          <w:tcPr>
            <w:tcW w:w="1167" w:type="dxa"/>
            <w:vAlign w:val="center"/>
          </w:tcPr>
          <w:p>
            <w:pPr>
              <w:spacing w:line="360" w:lineRule="auto"/>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4"/>
              <w:numPr>
                <w:ilvl w:val="0"/>
                <w:numId w:val="2"/>
              </w:numPr>
              <w:spacing w:line="360" w:lineRule="auto"/>
              <w:jc w:val="center"/>
              <w:rPr>
                <w:rFonts w:ascii="宋体" w:hAnsi="宋体" w:cs="宋体"/>
                <w:lang w:bidi="th-TH"/>
              </w:rPr>
            </w:pPr>
          </w:p>
        </w:tc>
        <w:tc>
          <w:tcPr>
            <w:tcW w:w="7028"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Arial"/>
                <w:szCs w:val="21"/>
                <w:lang w:eastAsia="zh-CN"/>
              </w:rPr>
              <w:t>危险部位应有文字或图案警示标识，如高温、配电等。</w:t>
            </w:r>
          </w:p>
        </w:tc>
        <w:tc>
          <w:tcPr>
            <w:tcW w:w="1167" w:type="dxa"/>
            <w:vAlign w:val="center"/>
          </w:tcPr>
          <w:p>
            <w:pPr>
              <w:spacing w:line="360" w:lineRule="auto"/>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4"/>
              <w:numPr>
                <w:ilvl w:val="0"/>
                <w:numId w:val="2"/>
              </w:numPr>
              <w:spacing w:line="360" w:lineRule="auto"/>
              <w:jc w:val="center"/>
              <w:rPr>
                <w:rFonts w:ascii="宋体" w:hAnsi="宋体" w:cs="宋体"/>
                <w:lang w:bidi="th-TH"/>
              </w:rPr>
            </w:pPr>
          </w:p>
        </w:tc>
        <w:tc>
          <w:tcPr>
            <w:tcW w:w="7028"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Arial"/>
                <w:szCs w:val="21"/>
                <w:lang w:eastAsia="zh-CN"/>
              </w:rPr>
              <w:t>设备上容易对操作人员造成伤害的运动部位应有安全罩。如电机联接轴。</w:t>
            </w:r>
          </w:p>
        </w:tc>
        <w:tc>
          <w:tcPr>
            <w:tcW w:w="1167" w:type="dxa"/>
            <w:vAlign w:val="center"/>
          </w:tcPr>
          <w:p>
            <w:pPr>
              <w:pStyle w:val="22"/>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4"/>
              <w:numPr>
                <w:ilvl w:val="0"/>
                <w:numId w:val="2"/>
              </w:numPr>
              <w:spacing w:line="360" w:lineRule="auto"/>
              <w:jc w:val="center"/>
              <w:rPr>
                <w:rFonts w:ascii="宋体" w:hAnsi="宋体" w:cs="宋体"/>
                <w:lang w:bidi="th-TH"/>
              </w:rPr>
            </w:pPr>
          </w:p>
        </w:tc>
        <w:tc>
          <w:tcPr>
            <w:tcW w:w="7028"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设备运行平稳，距离设备</w:t>
            </w:r>
            <w:r>
              <w:rPr>
                <w:rFonts w:ascii="宋体" w:hAnsi="宋体" w:cs="宋体"/>
                <w:bCs/>
                <w:color w:val="000000"/>
                <w:szCs w:val="24"/>
                <w:lang w:eastAsia="zh-CN"/>
              </w:rPr>
              <w:t>1m</w:t>
            </w:r>
            <w:r>
              <w:rPr>
                <w:rFonts w:hint="eastAsia" w:ascii="宋体" w:hAnsi="宋体" w:cs="宋体"/>
                <w:bCs/>
                <w:color w:val="000000"/>
                <w:szCs w:val="24"/>
                <w:lang w:eastAsia="zh-CN"/>
              </w:rPr>
              <w:t>远的噪音在65</w:t>
            </w:r>
            <w:r>
              <w:rPr>
                <w:rFonts w:ascii="宋体" w:hAnsi="宋体" w:cs="宋体"/>
                <w:bCs/>
                <w:color w:val="000000"/>
                <w:szCs w:val="24"/>
                <w:lang w:eastAsia="zh-CN"/>
              </w:rPr>
              <w:t xml:space="preserve"> db</w:t>
            </w:r>
            <w:r>
              <w:rPr>
                <w:rFonts w:hint="eastAsia" w:ascii="宋体" w:hAnsi="宋体" w:cs="宋体"/>
                <w:bCs/>
                <w:color w:val="000000"/>
                <w:szCs w:val="24"/>
                <w:lang w:eastAsia="zh-CN"/>
              </w:rPr>
              <w:t>以下。</w:t>
            </w:r>
          </w:p>
        </w:tc>
        <w:tc>
          <w:tcPr>
            <w:tcW w:w="1167" w:type="dxa"/>
            <w:vAlign w:val="center"/>
          </w:tcPr>
          <w:p>
            <w:pPr>
              <w:pStyle w:val="22"/>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4"/>
              <w:numPr>
                <w:ilvl w:val="0"/>
                <w:numId w:val="2"/>
              </w:numPr>
              <w:spacing w:line="360" w:lineRule="auto"/>
              <w:jc w:val="center"/>
              <w:rPr>
                <w:rFonts w:ascii="宋体" w:hAnsi="宋体" w:cs="宋体"/>
                <w:lang w:bidi="th-TH"/>
              </w:rPr>
            </w:pPr>
          </w:p>
        </w:tc>
        <w:tc>
          <w:tcPr>
            <w:tcW w:w="7028"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设备任何部位不能有锋利的边缘和尖角。</w:t>
            </w:r>
          </w:p>
        </w:tc>
        <w:tc>
          <w:tcPr>
            <w:tcW w:w="1167" w:type="dxa"/>
            <w:vAlign w:val="center"/>
          </w:tcPr>
          <w:p>
            <w:pPr>
              <w:pStyle w:val="22"/>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设备设计、制造、安装、安全符合国家相关标准。</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000000"/>
                <w:sz w:val="24"/>
                <w:szCs w:val="24"/>
              </w:rPr>
            </w:pPr>
            <w:r>
              <w:rPr>
                <w:rFonts w:ascii="宋体" w:hAnsi="宋体" w:cs="宋体"/>
                <w:bCs/>
                <w:color w:val="000000"/>
                <w:sz w:val="24"/>
                <w:szCs w:val="24"/>
              </w:rPr>
              <w:t>380V</w:t>
            </w:r>
            <w:r>
              <w:rPr>
                <w:rFonts w:hint="eastAsia" w:ascii="宋体" w:hAnsi="宋体" w:cs="宋体"/>
                <w:bCs/>
                <w:color w:val="000000"/>
                <w:sz w:val="24"/>
                <w:szCs w:val="24"/>
              </w:rPr>
              <w:t>，</w:t>
            </w:r>
            <w:r>
              <w:rPr>
                <w:rFonts w:ascii="宋体" w:hAnsi="宋体" w:cs="宋体"/>
                <w:bCs/>
                <w:color w:val="000000"/>
                <w:sz w:val="24"/>
                <w:szCs w:val="24"/>
              </w:rPr>
              <w:t xml:space="preserve">3 </w:t>
            </w:r>
            <w:r>
              <w:rPr>
                <w:rFonts w:hint="eastAsia" w:ascii="宋体" w:hAnsi="宋体" w:cs="宋体"/>
                <w:bCs/>
                <w:color w:val="000000"/>
                <w:sz w:val="24"/>
                <w:szCs w:val="24"/>
              </w:rPr>
              <w:t>相</w:t>
            </w:r>
            <w:r>
              <w:rPr>
                <w:rFonts w:ascii="宋体" w:hAnsi="宋体" w:cs="宋体"/>
                <w:bCs/>
                <w:color w:val="000000"/>
                <w:sz w:val="24"/>
                <w:szCs w:val="24"/>
              </w:rPr>
              <w:t>5</w:t>
            </w:r>
            <w:r>
              <w:rPr>
                <w:rFonts w:hint="eastAsia" w:ascii="宋体" w:hAnsi="宋体" w:cs="宋体"/>
                <w:bCs/>
                <w:color w:val="000000"/>
                <w:sz w:val="24"/>
                <w:szCs w:val="24"/>
              </w:rPr>
              <w:t>线制，</w:t>
            </w:r>
            <w:r>
              <w:rPr>
                <w:rFonts w:ascii="宋体" w:hAnsi="宋体" w:cs="宋体"/>
                <w:bCs/>
                <w:color w:val="000000"/>
                <w:sz w:val="24"/>
                <w:szCs w:val="24"/>
              </w:rPr>
              <w:t>50 Hz</w:t>
            </w:r>
            <w:r>
              <w:rPr>
                <w:rFonts w:hint="eastAsia" w:ascii="宋体" w:hAnsi="宋体" w:cs="宋体"/>
                <w:bCs/>
                <w:color w:val="000000"/>
                <w:sz w:val="24"/>
                <w:szCs w:val="24"/>
              </w:rPr>
              <w:t>。</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auto"/>
              <w:ind w:left="12"/>
              <w:jc w:val="left"/>
              <w:rPr>
                <w:rFonts w:ascii="宋体" w:hAnsi="宋体" w:cs="宋体"/>
                <w:bCs/>
                <w:color w:val="000000"/>
                <w:sz w:val="24"/>
                <w:szCs w:val="24"/>
              </w:rPr>
            </w:pPr>
            <w:r>
              <w:rPr>
                <w:rFonts w:hint="eastAsia" w:ascii="宋体" w:hAnsi="宋体" w:cs="宋体"/>
                <w:bCs/>
                <w:color w:val="000000"/>
                <w:sz w:val="24"/>
                <w:szCs w:val="24"/>
              </w:rPr>
              <w:t>所有线缆均有标号并有连接线路图。</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auto"/>
              <w:ind w:left="12"/>
              <w:jc w:val="left"/>
              <w:rPr>
                <w:rFonts w:ascii="宋体" w:hAnsi="宋体" w:cs="宋体"/>
                <w:bCs/>
                <w:color w:val="000000"/>
                <w:sz w:val="24"/>
                <w:szCs w:val="24"/>
              </w:rPr>
            </w:pPr>
            <w:r>
              <w:rPr>
                <w:rFonts w:hint="eastAsia" w:ascii="宋体" w:hAnsi="宋体" w:cs="宋体"/>
                <w:bCs/>
                <w:color w:val="000000"/>
                <w:sz w:val="24"/>
                <w:szCs w:val="24"/>
              </w:rPr>
              <w:t>设备具有接地线和中性线。</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auto"/>
              <w:ind w:left="12"/>
              <w:jc w:val="left"/>
              <w:rPr>
                <w:rFonts w:ascii="宋体" w:hAnsi="宋体" w:cs="宋体"/>
                <w:bCs/>
                <w:color w:val="000000"/>
                <w:sz w:val="24"/>
                <w:szCs w:val="24"/>
              </w:rPr>
            </w:pPr>
            <w:r>
              <w:rPr>
                <w:rFonts w:hint="eastAsia" w:ascii="宋体" w:hAnsi="宋体" w:cs="宋体"/>
                <w:bCs/>
                <w:color w:val="000000"/>
                <w:sz w:val="24"/>
                <w:szCs w:val="24"/>
              </w:rPr>
              <w:t>电气系统</w:t>
            </w:r>
            <w:r>
              <w:rPr>
                <w:rFonts w:ascii="宋体" w:hAnsi="宋体" w:cs="宋体"/>
                <w:bCs/>
                <w:color w:val="000000"/>
                <w:sz w:val="24"/>
                <w:szCs w:val="24"/>
              </w:rPr>
              <w:t xml:space="preserve">: </w:t>
            </w:r>
            <w:r>
              <w:rPr>
                <w:rFonts w:hint="eastAsia" w:ascii="宋体" w:hAnsi="宋体" w:cs="宋体"/>
                <w:bCs/>
                <w:color w:val="000000"/>
                <w:sz w:val="24"/>
                <w:szCs w:val="24"/>
              </w:rPr>
              <w:t>电气元件应选用名牌厂商的产品。</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bl>
    <w:p>
      <w:pPr>
        <w:pStyle w:val="3"/>
        <w:keepNext w:val="0"/>
        <w:spacing w:before="0" w:after="0" w:line="360" w:lineRule="auto"/>
        <w:rPr>
          <w:rFonts w:ascii="宋体" w:hAnsi="宋体" w:eastAsia="宋体" w:cs="Arial"/>
          <w:b w:val="0"/>
          <w:bCs w:val="0"/>
          <w:sz w:val="24"/>
          <w:szCs w:val="24"/>
        </w:rPr>
      </w:pP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5</w:t>
      </w:r>
      <w:r>
        <w:rPr>
          <w:rFonts w:hint="eastAsia" w:ascii="宋体" w:hAnsi="宋体" w:eastAsia="宋体" w:cs="Arial"/>
          <w:b w:val="0"/>
          <w:bCs w:val="0"/>
          <w:sz w:val="24"/>
          <w:szCs w:val="24"/>
          <w:lang w:val="en-GB"/>
        </w:rPr>
        <w:t>清洁要求</w:t>
      </w:r>
    </w:p>
    <w:tbl>
      <w:tblPr>
        <w:tblStyle w:val="12"/>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007"/>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1" w:type="dxa"/>
            <w:shd w:val="pct20" w:color="auto" w:fill="FFFFFF"/>
            <w:vAlign w:val="center"/>
          </w:tcPr>
          <w:p>
            <w:pPr>
              <w:spacing w:line="360" w:lineRule="auto"/>
              <w:jc w:val="center"/>
              <w:rPr>
                <w:b/>
              </w:rPr>
            </w:pPr>
            <w:r>
              <w:rPr>
                <w:rFonts w:hint="eastAsia"/>
                <w:b/>
              </w:rPr>
              <w:t>序号</w:t>
            </w:r>
          </w:p>
        </w:tc>
        <w:tc>
          <w:tcPr>
            <w:tcW w:w="7007" w:type="dxa"/>
            <w:shd w:val="pct20" w:color="auto" w:fill="FFFFFF"/>
            <w:vAlign w:val="center"/>
          </w:tcPr>
          <w:p>
            <w:pPr>
              <w:spacing w:line="360" w:lineRule="auto"/>
              <w:jc w:val="center"/>
              <w:rPr>
                <w:b/>
              </w:rPr>
            </w:pPr>
            <w:r>
              <w:rPr>
                <w:rFonts w:hint="eastAsia"/>
                <w:b/>
              </w:rPr>
              <w:t>要求内容</w:t>
            </w:r>
          </w:p>
        </w:tc>
        <w:tc>
          <w:tcPr>
            <w:tcW w:w="1196" w:type="dxa"/>
            <w:shd w:val="pct20" w:color="auto" w:fill="FFFFFF"/>
            <w:vAlign w:val="center"/>
          </w:tcPr>
          <w:p>
            <w:pPr>
              <w:spacing w:line="360" w:lineRule="auto"/>
              <w:jc w:val="center"/>
              <w:rPr>
                <w:rFonts w:ascii="宋体"/>
                <w:b/>
              </w:rPr>
            </w:pPr>
            <w:r>
              <w:rPr>
                <w:rFonts w:hint="eastAsia"/>
                <w:b/>
              </w:rPr>
              <w:t>必需/期望</w:t>
            </w:r>
          </w:p>
        </w:tc>
        <w:tc>
          <w:tcPr>
            <w:tcW w:w="889"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1" w:type="dxa"/>
            <w:vAlign w:val="center"/>
          </w:tcPr>
          <w:p>
            <w:pPr>
              <w:pStyle w:val="24"/>
              <w:numPr>
                <w:ilvl w:val="0"/>
                <w:numId w:val="2"/>
              </w:numPr>
              <w:spacing w:line="360" w:lineRule="auto"/>
              <w:jc w:val="center"/>
            </w:pPr>
          </w:p>
        </w:tc>
        <w:tc>
          <w:tcPr>
            <w:tcW w:w="7007"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设备电缆和辅助管线配备洁净管外套。</w:t>
            </w:r>
          </w:p>
        </w:tc>
        <w:tc>
          <w:tcPr>
            <w:tcW w:w="1196" w:type="dxa"/>
            <w:vAlign w:val="center"/>
          </w:tcPr>
          <w:p>
            <w:pPr>
              <w:pStyle w:val="22"/>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2"/>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vAlign w:val="center"/>
          </w:tcPr>
          <w:p>
            <w:pPr>
              <w:pStyle w:val="24"/>
              <w:numPr>
                <w:ilvl w:val="0"/>
                <w:numId w:val="2"/>
              </w:numPr>
              <w:spacing w:line="360" w:lineRule="auto"/>
              <w:jc w:val="center"/>
            </w:pPr>
          </w:p>
        </w:tc>
        <w:tc>
          <w:tcPr>
            <w:tcW w:w="7007"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需要清洗的设备部件要便于拆卸清洁。</w:t>
            </w:r>
          </w:p>
        </w:tc>
        <w:tc>
          <w:tcPr>
            <w:tcW w:w="1196" w:type="dxa"/>
            <w:vAlign w:val="center"/>
          </w:tcPr>
          <w:p>
            <w:pPr>
              <w:pStyle w:val="22"/>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2"/>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0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所提供的设备、附件和连接管线的材质和结构设计，须确保易拆装、无死角、易清洁。</w:t>
            </w:r>
          </w:p>
        </w:tc>
        <w:tc>
          <w:tcPr>
            <w:tcW w:w="1196"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2"/>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0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方便使用消毒剂，如酒精等擦洗消毒。</w:t>
            </w:r>
          </w:p>
        </w:tc>
        <w:tc>
          <w:tcPr>
            <w:tcW w:w="1196"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2"/>
              <w:spacing w:before="0" w:line="360" w:lineRule="auto"/>
              <w:jc w:val="center"/>
              <w:rPr>
                <w:rFonts w:ascii="Arial" w:hAnsi="Arial"/>
                <w:sz w:val="20"/>
                <w:lang w:eastAsia="zh-CN"/>
              </w:rPr>
            </w:pPr>
          </w:p>
        </w:tc>
      </w:tr>
    </w:tbl>
    <w:p>
      <w:pPr>
        <w:pStyle w:val="2"/>
        <w:spacing w:before="120" w:after="120" w:line="360" w:lineRule="auto"/>
        <w:jc w:val="left"/>
        <w:rPr>
          <w:rFonts w:ascii="宋体" w:hAnsi="宋体"/>
          <w:sz w:val="28"/>
          <w:szCs w:val="28"/>
        </w:rPr>
      </w:pPr>
      <w:bookmarkStart w:id="31" w:name="_Toc9587"/>
      <w:bookmarkStart w:id="32" w:name="_Toc450905302"/>
      <w:bookmarkStart w:id="33" w:name="_Toc340348739"/>
      <w:bookmarkStart w:id="34" w:name="_Toc12046"/>
      <w:r>
        <w:rPr>
          <w:rFonts w:hint="eastAsia" w:ascii="宋体" w:hAnsi="宋体" w:eastAsia="宋体"/>
          <w:sz w:val="28"/>
          <w:szCs w:val="28"/>
          <w:lang w:val="en-US" w:eastAsia="zh-CN"/>
        </w:rPr>
        <w:t>7</w:t>
      </w:r>
      <w:r>
        <w:rPr>
          <w:rFonts w:ascii="宋体" w:hAnsi="宋体"/>
          <w:sz w:val="28"/>
          <w:szCs w:val="28"/>
        </w:rPr>
        <w:t>服务要求</w:t>
      </w:r>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.1FAT（工厂验收）要求</w:t>
      </w:r>
    </w:p>
    <w:tbl>
      <w:tblPr>
        <w:tblStyle w:val="12"/>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984"/>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18" w:type="dxa"/>
            <w:shd w:val="pct20" w:color="auto" w:fill="FFFFFF"/>
            <w:vAlign w:val="center"/>
          </w:tcPr>
          <w:p>
            <w:pPr>
              <w:spacing w:line="320" w:lineRule="exact"/>
              <w:jc w:val="center"/>
              <w:rPr>
                <w:b/>
              </w:rPr>
            </w:pPr>
            <w:r>
              <w:rPr>
                <w:rFonts w:hint="eastAsia"/>
                <w:b/>
              </w:rPr>
              <w:t>序号</w:t>
            </w:r>
          </w:p>
        </w:tc>
        <w:tc>
          <w:tcPr>
            <w:tcW w:w="6984" w:type="dxa"/>
            <w:shd w:val="pct20" w:color="auto" w:fill="FFFFFF"/>
            <w:vAlign w:val="center"/>
          </w:tcPr>
          <w:p>
            <w:pPr>
              <w:spacing w:line="320" w:lineRule="exact"/>
              <w:jc w:val="center"/>
              <w:rPr>
                <w:b/>
              </w:rPr>
            </w:pPr>
            <w:r>
              <w:rPr>
                <w:rFonts w:hint="eastAsia"/>
                <w:b/>
              </w:rPr>
              <w:t>要求内容</w:t>
            </w:r>
          </w:p>
        </w:tc>
        <w:tc>
          <w:tcPr>
            <w:tcW w:w="1196" w:type="dxa"/>
            <w:shd w:val="pct20" w:color="auto" w:fill="FFFFFF"/>
            <w:vAlign w:val="center"/>
          </w:tcPr>
          <w:p>
            <w:pPr>
              <w:spacing w:line="320" w:lineRule="exact"/>
              <w:jc w:val="center"/>
              <w:rPr>
                <w:rFonts w:ascii="宋体"/>
                <w:b/>
              </w:rPr>
            </w:pPr>
            <w:r>
              <w:rPr>
                <w:rFonts w:hint="eastAsia"/>
                <w:b/>
              </w:rPr>
              <w:t>必需/期望</w:t>
            </w:r>
          </w:p>
        </w:tc>
        <w:tc>
          <w:tcPr>
            <w:tcW w:w="889"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8" w:type="dxa"/>
            <w:vAlign w:val="center"/>
          </w:tcPr>
          <w:p>
            <w:pPr>
              <w:pStyle w:val="22"/>
              <w:numPr>
                <w:ilvl w:val="0"/>
                <w:numId w:val="2"/>
              </w:numPr>
              <w:tabs>
                <w:tab w:val="left" w:pos="646"/>
                <w:tab w:val="clear" w:pos="420"/>
              </w:tabs>
              <w:spacing w:before="0" w:line="320" w:lineRule="exact"/>
              <w:jc w:val="center"/>
              <w:rPr>
                <w:rFonts w:ascii="宋体" w:hAnsi="宋体" w:cs="宋体"/>
                <w:lang w:eastAsia="zh-CN" w:bidi="th-TH"/>
              </w:rPr>
            </w:pPr>
          </w:p>
        </w:tc>
        <w:tc>
          <w:tcPr>
            <w:tcW w:w="6984" w:type="dxa"/>
            <w:vAlign w:val="center"/>
          </w:tcPr>
          <w:p>
            <w:pPr>
              <w:pStyle w:val="26"/>
              <w:tabs>
                <w:tab w:val="center" w:pos="2268"/>
                <w:tab w:val="right" w:pos="5387"/>
                <w:tab w:val="clear" w:pos="4820"/>
                <w:tab w:val="clear" w:pos="9639"/>
              </w:tabs>
              <w:spacing w:before="0" w:after="0" w:line="320" w:lineRule="exact"/>
              <w:jc w:val="both"/>
              <w:rPr>
                <w:rFonts w:ascii="宋体" w:hAnsi="宋体"/>
                <w:b w:val="0"/>
                <w:szCs w:val="24"/>
                <w:lang w:eastAsia="zh-CN"/>
              </w:rPr>
            </w:pPr>
            <w:r>
              <w:rPr>
                <w:rFonts w:hint="eastAsia" w:ascii="宋体" w:hAnsi="宋体"/>
                <w:b w:val="0"/>
                <w:szCs w:val="24"/>
                <w:lang w:eastAsia="zh-CN"/>
              </w:rPr>
              <w:t>编写设备的FAT文件经用户确认后，负责实施。</w:t>
            </w:r>
          </w:p>
        </w:tc>
        <w:tc>
          <w:tcPr>
            <w:tcW w:w="1196" w:type="dxa"/>
            <w:vAlign w:val="center"/>
          </w:tcPr>
          <w:p>
            <w:pPr>
              <w:spacing w:line="320" w:lineRule="exact"/>
              <w:jc w:val="center"/>
              <w:rPr>
                <w:rFonts w:ascii="宋体" w:hAnsi="宋体" w:cs="Arial"/>
                <w:caps/>
                <w:sz w:val="24"/>
              </w:rPr>
            </w:pPr>
            <w:r>
              <w:rPr>
                <w:rFonts w:ascii="宋体" w:hAnsi="宋体" w:cs="Arial"/>
                <w:caps/>
                <w:sz w:val="24"/>
              </w:rPr>
              <w:t>必需</w:t>
            </w:r>
          </w:p>
        </w:tc>
        <w:tc>
          <w:tcPr>
            <w:tcW w:w="889" w:type="dxa"/>
          </w:tcPr>
          <w:p>
            <w:pPr>
              <w:pStyle w:val="22"/>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8" w:type="dxa"/>
            <w:vAlign w:val="center"/>
          </w:tcPr>
          <w:p>
            <w:pPr>
              <w:pStyle w:val="22"/>
              <w:numPr>
                <w:ilvl w:val="0"/>
                <w:numId w:val="2"/>
              </w:numPr>
              <w:tabs>
                <w:tab w:val="left" w:pos="646"/>
                <w:tab w:val="clear" w:pos="420"/>
              </w:tabs>
              <w:spacing w:before="0" w:line="320" w:lineRule="exact"/>
              <w:jc w:val="center"/>
              <w:rPr>
                <w:rFonts w:ascii="宋体" w:hAnsi="宋体" w:cs="宋体"/>
                <w:lang w:eastAsia="zh-CN" w:bidi="th-TH"/>
              </w:rPr>
            </w:pPr>
          </w:p>
        </w:tc>
        <w:tc>
          <w:tcPr>
            <w:tcW w:w="6984" w:type="dxa"/>
            <w:vAlign w:val="center"/>
          </w:tcPr>
          <w:p>
            <w:pPr>
              <w:pStyle w:val="26"/>
              <w:tabs>
                <w:tab w:val="center" w:pos="2268"/>
                <w:tab w:val="right" w:pos="5387"/>
                <w:tab w:val="clear" w:pos="4820"/>
                <w:tab w:val="clear" w:pos="9639"/>
              </w:tabs>
              <w:spacing w:before="0" w:after="0" w:line="320" w:lineRule="exact"/>
              <w:jc w:val="both"/>
              <w:rPr>
                <w:rFonts w:ascii="宋体" w:hAnsi="宋体"/>
                <w:b w:val="0"/>
                <w:szCs w:val="24"/>
                <w:lang w:eastAsia="zh-CN"/>
              </w:rPr>
            </w:pPr>
            <w:r>
              <w:rPr>
                <w:rFonts w:hint="eastAsia" w:ascii="宋体" w:hAnsi="宋体"/>
                <w:b w:val="0"/>
                <w:szCs w:val="24"/>
                <w:lang w:eastAsia="zh-CN"/>
              </w:rPr>
              <w:t>设备制造完成后，须通知用户去工厂现场进行验收，我司将带料去试机，试机过程中出现的问题，供</w:t>
            </w:r>
            <w:r>
              <w:rPr>
                <w:rFonts w:hint="eastAsia" w:ascii="宋体" w:hAnsi="宋体"/>
                <w:b w:val="0"/>
                <w:bCs/>
                <w:szCs w:val="24"/>
                <w:lang w:eastAsia="zh-CN"/>
              </w:rPr>
              <w:t>应</w:t>
            </w:r>
            <w:r>
              <w:rPr>
                <w:rFonts w:hint="eastAsia" w:ascii="宋体" w:hAnsi="宋体"/>
                <w:b w:val="0"/>
                <w:szCs w:val="24"/>
                <w:lang w:eastAsia="zh-CN"/>
              </w:rPr>
              <w:t>商应及时解决；生产线在试机顺利并双方确认后方可发货。</w:t>
            </w:r>
          </w:p>
        </w:tc>
        <w:tc>
          <w:tcPr>
            <w:tcW w:w="1196" w:type="dxa"/>
            <w:vAlign w:val="center"/>
          </w:tcPr>
          <w:p>
            <w:pPr>
              <w:spacing w:line="320" w:lineRule="exact"/>
              <w:jc w:val="center"/>
              <w:rPr>
                <w:rFonts w:ascii="宋体" w:hAnsi="宋体"/>
                <w:sz w:val="24"/>
              </w:rPr>
            </w:pPr>
            <w:r>
              <w:rPr>
                <w:rFonts w:ascii="宋体" w:hAnsi="宋体" w:cs="Arial"/>
                <w:caps/>
                <w:sz w:val="24"/>
              </w:rPr>
              <w:t>必需</w:t>
            </w:r>
          </w:p>
        </w:tc>
        <w:tc>
          <w:tcPr>
            <w:tcW w:w="889" w:type="dxa"/>
          </w:tcPr>
          <w:p>
            <w:pPr>
              <w:pStyle w:val="22"/>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18" w:type="dxa"/>
            <w:vAlign w:val="center"/>
          </w:tcPr>
          <w:p>
            <w:pPr>
              <w:pStyle w:val="22"/>
              <w:numPr>
                <w:ilvl w:val="0"/>
                <w:numId w:val="2"/>
              </w:numPr>
              <w:tabs>
                <w:tab w:val="left" w:pos="646"/>
                <w:tab w:val="clear" w:pos="420"/>
              </w:tabs>
              <w:spacing w:before="0" w:line="320" w:lineRule="exact"/>
              <w:jc w:val="center"/>
              <w:rPr>
                <w:rFonts w:ascii="宋体" w:hAnsi="宋体" w:cs="宋体"/>
                <w:lang w:eastAsia="zh-CN" w:bidi="th-TH"/>
              </w:rPr>
            </w:pPr>
          </w:p>
        </w:tc>
        <w:tc>
          <w:tcPr>
            <w:tcW w:w="6984" w:type="dxa"/>
            <w:vAlign w:val="center"/>
          </w:tcPr>
          <w:p>
            <w:pPr>
              <w:pStyle w:val="26"/>
              <w:tabs>
                <w:tab w:val="center" w:pos="2268"/>
                <w:tab w:val="right" w:pos="5387"/>
                <w:tab w:val="clear" w:pos="4820"/>
                <w:tab w:val="clear" w:pos="9639"/>
              </w:tabs>
              <w:spacing w:before="0" w:after="0" w:line="320" w:lineRule="exact"/>
              <w:jc w:val="both"/>
              <w:rPr>
                <w:rFonts w:ascii="宋体" w:hAnsi="宋体"/>
                <w:b w:val="0"/>
                <w:szCs w:val="24"/>
                <w:lang w:eastAsia="zh-CN"/>
              </w:rPr>
            </w:pPr>
            <w:r>
              <w:rPr>
                <w:rFonts w:hint="eastAsia" w:ascii="宋体" w:hAnsi="宋体"/>
                <w:b w:val="0"/>
                <w:szCs w:val="24"/>
                <w:lang w:eastAsia="zh-CN"/>
              </w:rPr>
              <w:t>供应商应负责用户在工厂验收期间的食宿安排。</w:t>
            </w:r>
          </w:p>
        </w:tc>
        <w:tc>
          <w:tcPr>
            <w:tcW w:w="1196" w:type="dxa"/>
            <w:vAlign w:val="center"/>
          </w:tcPr>
          <w:p>
            <w:pPr>
              <w:spacing w:line="320" w:lineRule="exact"/>
              <w:jc w:val="center"/>
              <w:rPr>
                <w:rFonts w:ascii="宋体" w:hAnsi="宋体"/>
                <w:sz w:val="24"/>
              </w:rPr>
            </w:pPr>
            <w:r>
              <w:rPr>
                <w:rFonts w:ascii="宋体" w:hAnsi="宋体" w:cs="Arial"/>
                <w:caps/>
                <w:sz w:val="24"/>
              </w:rPr>
              <w:t>必需</w:t>
            </w:r>
          </w:p>
        </w:tc>
        <w:tc>
          <w:tcPr>
            <w:tcW w:w="889" w:type="dxa"/>
          </w:tcPr>
          <w:p>
            <w:pPr>
              <w:pStyle w:val="22"/>
              <w:spacing w:before="0" w:line="320" w:lineRule="exact"/>
              <w:jc w:val="center"/>
              <w:rPr>
                <w:rFonts w:ascii="Arial" w:hAnsi="Arial"/>
                <w:sz w:val="20"/>
                <w:lang w:eastAsia="zh-CN"/>
              </w:rPr>
            </w:pPr>
          </w:p>
        </w:tc>
      </w:tr>
    </w:tbl>
    <w:p>
      <w:pPr>
        <w:pStyle w:val="3"/>
        <w:keepNext w:val="0"/>
        <w:spacing w:before="0" w:after="0" w:line="360" w:lineRule="auto"/>
        <w:rPr>
          <w:rFonts w:ascii="宋体" w:hAnsi="宋体" w:eastAsia="宋体" w:cs="Arial"/>
          <w:b w:val="0"/>
          <w:bCs w:val="0"/>
          <w:sz w:val="24"/>
          <w:szCs w:val="24"/>
          <w:lang w:val="en-GB"/>
        </w:rPr>
      </w:pPr>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.2包装运输</w:t>
      </w:r>
      <w:r>
        <w:rPr>
          <w:rFonts w:hint="eastAsia" w:ascii="宋体" w:hAnsi="宋体" w:eastAsia="宋体" w:cs="Arial"/>
          <w:b w:val="0"/>
          <w:bCs w:val="0"/>
          <w:sz w:val="24"/>
          <w:szCs w:val="24"/>
        </w:rPr>
        <w:t>要求</w:t>
      </w:r>
    </w:p>
    <w:tbl>
      <w:tblPr>
        <w:tblStyle w:val="12"/>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6935"/>
        <w:gridCol w:w="118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17" w:type="dxa"/>
            <w:shd w:val="pct20" w:color="auto" w:fill="FFFFFF"/>
            <w:vAlign w:val="center"/>
          </w:tcPr>
          <w:p>
            <w:pPr>
              <w:spacing w:line="320" w:lineRule="exact"/>
              <w:jc w:val="center"/>
              <w:rPr>
                <w:b/>
                <w:color w:val="000000"/>
              </w:rPr>
            </w:pPr>
            <w:r>
              <w:rPr>
                <w:rFonts w:hint="eastAsia"/>
                <w:b/>
                <w:color w:val="000000"/>
              </w:rPr>
              <w:t>序号</w:t>
            </w:r>
          </w:p>
        </w:tc>
        <w:tc>
          <w:tcPr>
            <w:tcW w:w="6935" w:type="dxa"/>
            <w:shd w:val="pct20" w:color="auto" w:fill="FFFFFF"/>
            <w:vAlign w:val="center"/>
          </w:tcPr>
          <w:p>
            <w:pPr>
              <w:spacing w:line="320" w:lineRule="exact"/>
              <w:jc w:val="center"/>
              <w:rPr>
                <w:b/>
                <w:color w:val="000000"/>
              </w:rPr>
            </w:pPr>
            <w:r>
              <w:rPr>
                <w:rFonts w:hint="eastAsia"/>
                <w:b/>
                <w:color w:val="000000"/>
              </w:rPr>
              <w:t>要求内容</w:t>
            </w:r>
          </w:p>
        </w:tc>
        <w:tc>
          <w:tcPr>
            <w:tcW w:w="1180" w:type="dxa"/>
            <w:shd w:val="pct20" w:color="auto" w:fill="FFFFFF"/>
            <w:vAlign w:val="center"/>
          </w:tcPr>
          <w:p>
            <w:pPr>
              <w:spacing w:line="320" w:lineRule="exact"/>
              <w:jc w:val="center"/>
              <w:rPr>
                <w:rFonts w:ascii="宋体"/>
                <w:b/>
                <w:color w:val="000000"/>
              </w:rPr>
            </w:pPr>
            <w:r>
              <w:rPr>
                <w:rFonts w:hint="eastAsia"/>
                <w:b/>
              </w:rPr>
              <w:t>必需/期望</w:t>
            </w:r>
          </w:p>
        </w:tc>
        <w:tc>
          <w:tcPr>
            <w:tcW w:w="9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7" w:type="dxa"/>
            <w:vAlign w:val="center"/>
          </w:tcPr>
          <w:p>
            <w:pPr>
              <w:pStyle w:val="22"/>
              <w:numPr>
                <w:ilvl w:val="0"/>
                <w:numId w:val="2"/>
              </w:numPr>
              <w:spacing w:before="0" w:line="320" w:lineRule="exact"/>
              <w:jc w:val="center"/>
              <w:rPr>
                <w:rFonts w:ascii="宋体" w:hAnsi="宋体" w:cs="宋体"/>
                <w:szCs w:val="24"/>
                <w:lang w:eastAsia="zh-CN" w:bidi="th-TH"/>
              </w:rPr>
            </w:pPr>
          </w:p>
        </w:tc>
        <w:tc>
          <w:tcPr>
            <w:tcW w:w="6935" w:type="dxa"/>
            <w:vAlign w:val="center"/>
          </w:tcPr>
          <w:p>
            <w:pPr>
              <w:spacing w:line="320" w:lineRule="exact"/>
              <w:rPr>
                <w:rFonts w:ascii="宋体" w:hAnsi="宋体"/>
                <w:color w:val="000000"/>
                <w:sz w:val="24"/>
                <w:szCs w:val="24"/>
              </w:rPr>
            </w:pPr>
            <w:r>
              <w:rPr>
                <w:rFonts w:hint="eastAsia" w:ascii="宋体" w:hAnsi="宋体"/>
                <w:color w:val="000000"/>
                <w:sz w:val="24"/>
                <w:szCs w:val="24"/>
              </w:rPr>
              <w:t>货物包装须符合相应标准，该包装应适于长途运输，具有良好的防潮、防水、防锈、防野蛮装卸等保护措施，以确保货物安全运抵现场；供货商应承担由于包装、运输不妥引起的货物锈蚀、损伤和丢失的责任。</w:t>
            </w:r>
          </w:p>
        </w:tc>
        <w:tc>
          <w:tcPr>
            <w:tcW w:w="1180" w:type="dxa"/>
            <w:vAlign w:val="center"/>
          </w:tcPr>
          <w:p>
            <w:pPr>
              <w:spacing w:line="320" w:lineRule="exact"/>
              <w:jc w:val="center"/>
              <w:rPr>
                <w:color w:val="000000"/>
                <w:sz w:val="24"/>
                <w:szCs w:val="24"/>
              </w:rPr>
            </w:pPr>
            <w:r>
              <w:rPr>
                <w:rFonts w:ascii="宋体" w:hAnsi="宋体" w:cs="Arial"/>
                <w:caps/>
                <w:sz w:val="24"/>
              </w:rPr>
              <w:t>必需</w:t>
            </w:r>
          </w:p>
        </w:tc>
        <w:tc>
          <w:tcPr>
            <w:tcW w:w="9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7" w:type="dxa"/>
            <w:vAlign w:val="center"/>
          </w:tcPr>
          <w:p>
            <w:pPr>
              <w:pStyle w:val="22"/>
              <w:numPr>
                <w:ilvl w:val="0"/>
                <w:numId w:val="2"/>
              </w:numPr>
              <w:spacing w:before="0" w:line="320" w:lineRule="exact"/>
              <w:jc w:val="center"/>
              <w:rPr>
                <w:rFonts w:ascii="宋体" w:hAnsi="宋体" w:cs="宋体"/>
                <w:szCs w:val="24"/>
                <w:lang w:eastAsia="zh-CN" w:bidi="th-TH"/>
              </w:rPr>
            </w:pPr>
          </w:p>
        </w:tc>
        <w:tc>
          <w:tcPr>
            <w:tcW w:w="6935" w:type="dxa"/>
            <w:vAlign w:val="center"/>
          </w:tcPr>
          <w:p>
            <w:pPr>
              <w:spacing w:line="320" w:lineRule="exact"/>
              <w:rPr>
                <w:rFonts w:ascii="宋体" w:hAnsi="宋体"/>
                <w:color w:val="000000"/>
                <w:sz w:val="24"/>
                <w:szCs w:val="24"/>
              </w:rPr>
            </w:pPr>
            <w:r>
              <w:rPr>
                <w:rFonts w:hint="eastAsia" w:ascii="宋体" w:hAnsi="宋体"/>
                <w:color w:val="000000"/>
                <w:sz w:val="24"/>
                <w:szCs w:val="24"/>
              </w:rPr>
              <w:t>货物包装须符合运输和装卸的相应标准，该包装应适于长途运输，具有良好的防潮湿、防水、防锈、防磕碰、防振动和防野蛮装卸等保护措施，供货商应承担由于包装、运输不妥引起的货物锈蚀、损伤和丢失的责任并承担全部损失和费用。</w:t>
            </w:r>
          </w:p>
        </w:tc>
        <w:tc>
          <w:tcPr>
            <w:tcW w:w="1180" w:type="dxa"/>
            <w:vAlign w:val="center"/>
          </w:tcPr>
          <w:p>
            <w:pPr>
              <w:spacing w:line="320" w:lineRule="exact"/>
              <w:jc w:val="center"/>
              <w:rPr>
                <w:color w:val="000000"/>
                <w:sz w:val="24"/>
                <w:szCs w:val="24"/>
              </w:rPr>
            </w:pPr>
            <w:r>
              <w:rPr>
                <w:rFonts w:hint="eastAsia"/>
                <w:color w:val="000000"/>
                <w:sz w:val="24"/>
                <w:szCs w:val="24"/>
              </w:rPr>
              <w:t>必需</w:t>
            </w:r>
          </w:p>
        </w:tc>
        <w:tc>
          <w:tcPr>
            <w:tcW w:w="9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7" w:type="dxa"/>
            <w:vAlign w:val="center"/>
          </w:tcPr>
          <w:p>
            <w:pPr>
              <w:pStyle w:val="22"/>
              <w:numPr>
                <w:ilvl w:val="0"/>
                <w:numId w:val="2"/>
              </w:numPr>
              <w:spacing w:before="0" w:line="320" w:lineRule="exact"/>
              <w:jc w:val="center"/>
              <w:rPr>
                <w:rFonts w:ascii="宋体" w:hAnsi="宋体" w:cs="宋体"/>
                <w:szCs w:val="24"/>
                <w:lang w:eastAsia="zh-CN" w:bidi="th-TH"/>
              </w:rPr>
            </w:pPr>
          </w:p>
        </w:tc>
        <w:tc>
          <w:tcPr>
            <w:tcW w:w="6935" w:type="dxa"/>
            <w:vAlign w:val="center"/>
          </w:tcPr>
          <w:p>
            <w:pPr>
              <w:spacing w:line="320" w:lineRule="exact"/>
              <w:rPr>
                <w:rFonts w:ascii="宋体" w:hAnsi="宋体"/>
                <w:color w:val="000000"/>
                <w:sz w:val="24"/>
                <w:szCs w:val="24"/>
              </w:rPr>
            </w:pPr>
            <w:r>
              <w:rPr>
                <w:rFonts w:hint="eastAsia" w:ascii="宋体" w:hAnsi="宋体"/>
                <w:color w:val="000000"/>
                <w:sz w:val="24"/>
                <w:szCs w:val="24"/>
              </w:rPr>
              <w:t>运输时间包含在供货周期内，供方负责运输，并承担运输费用。</w:t>
            </w:r>
          </w:p>
        </w:tc>
        <w:tc>
          <w:tcPr>
            <w:tcW w:w="1180" w:type="dxa"/>
            <w:vAlign w:val="center"/>
          </w:tcPr>
          <w:p>
            <w:pPr>
              <w:spacing w:line="320" w:lineRule="exact"/>
              <w:jc w:val="center"/>
              <w:rPr>
                <w:color w:val="000000"/>
                <w:sz w:val="24"/>
                <w:szCs w:val="24"/>
              </w:rPr>
            </w:pPr>
            <w:r>
              <w:rPr>
                <w:rFonts w:hint="eastAsia"/>
                <w:color w:val="000000"/>
                <w:sz w:val="24"/>
                <w:szCs w:val="24"/>
              </w:rPr>
              <w:t>必需</w:t>
            </w:r>
          </w:p>
        </w:tc>
        <w:tc>
          <w:tcPr>
            <w:tcW w:w="9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7" w:type="dxa"/>
            <w:vAlign w:val="center"/>
          </w:tcPr>
          <w:p>
            <w:pPr>
              <w:pStyle w:val="22"/>
              <w:numPr>
                <w:ilvl w:val="0"/>
                <w:numId w:val="2"/>
              </w:numPr>
              <w:spacing w:before="0" w:line="320" w:lineRule="exact"/>
              <w:jc w:val="center"/>
              <w:rPr>
                <w:rFonts w:ascii="宋体" w:hAnsi="宋体" w:cs="宋体"/>
                <w:szCs w:val="24"/>
                <w:lang w:eastAsia="zh-CN" w:bidi="th-TH"/>
              </w:rPr>
            </w:pPr>
          </w:p>
        </w:tc>
        <w:tc>
          <w:tcPr>
            <w:tcW w:w="6935" w:type="dxa"/>
            <w:vAlign w:val="center"/>
          </w:tcPr>
          <w:p>
            <w:pPr>
              <w:spacing w:line="320" w:lineRule="exact"/>
              <w:rPr>
                <w:rFonts w:ascii="宋体" w:hAnsi="宋体"/>
                <w:color w:val="000000"/>
                <w:sz w:val="24"/>
                <w:szCs w:val="24"/>
              </w:rPr>
            </w:pPr>
            <w:r>
              <w:rPr>
                <w:rFonts w:hint="eastAsia" w:ascii="宋体" w:hAnsi="宋体"/>
                <w:color w:val="000000"/>
                <w:sz w:val="24"/>
                <w:szCs w:val="24"/>
              </w:rPr>
              <w:t>设备到货清单必须详列装箱物品。</w:t>
            </w:r>
          </w:p>
        </w:tc>
        <w:tc>
          <w:tcPr>
            <w:tcW w:w="1180" w:type="dxa"/>
            <w:vAlign w:val="center"/>
          </w:tcPr>
          <w:p>
            <w:pPr>
              <w:spacing w:line="320" w:lineRule="exact"/>
              <w:jc w:val="center"/>
              <w:rPr>
                <w:color w:val="000000"/>
              </w:rPr>
            </w:pPr>
            <w:r>
              <w:rPr>
                <w:rFonts w:hint="eastAsia"/>
                <w:color w:val="000000"/>
                <w:sz w:val="24"/>
                <w:szCs w:val="24"/>
              </w:rPr>
              <w:t>必需</w:t>
            </w:r>
          </w:p>
        </w:tc>
        <w:tc>
          <w:tcPr>
            <w:tcW w:w="905" w:type="dxa"/>
          </w:tcPr>
          <w:p>
            <w:pPr>
              <w:spacing w:line="320" w:lineRule="exact"/>
              <w:jc w:val="center"/>
              <w:rPr>
                <w:rFonts w:ascii="宋体" w:hAnsi="宋体"/>
                <w:b/>
                <w:color w:val="000000"/>
              </w:rPr>
            </w:pPr>
          </w:p>
        </w:tc>
      </w:tr>
    </w:tbl>
    <w:p>
      <w:pPr>
        <w:rPr>
          <w:lang w:val="en-GB"/>
        </w:rPr>
      </w:pPr>
    </w:p>
    <w:p>
      <w:pPr>
        <w:pStyle w:val="5"/>
        <w:rPr>
          <w:lang w:val="en-GB"/>
        </w:rPr>
      </w:pPr>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.3安装调试要求</w:t>
      </w:r>
    </w:p>
    <w:tbl>
      <w:tblPr>
        <w:tblStyle w:val="12"/>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6682"/>
        <w:gridCol w:w="120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97" w:type="dxa"/>
            <w:shd w:val="pct20" w:color="auto" w:fill="FFFFFF"/>
            <w:vAlign w:val="center"/>
          </w:tcPr>
          <w:p>
            <w:pPr>
              <w:spacing w:line="320" w:lineRule="exact"/>
              <w:jc w:val="center"/>
              <w:rPr>
                <w:b/>
                <w:color w:val="000000"/>
              </w:rPr>
            </w:pPr>
            <w:r>
              <w:rPr>
                <w:rFonts w:hint="eastAsia"/>
                <w:b/>
                <w:color w:val="000000"/>
              </w:rPr>
              <w:t>序号</w:t>
            </w:r>
          </w:p>
        </w:tc>
        <w:tc>
          <w:tcPr>
            <w:tcW w:w="6682" w:type="dxa"/>
            <w:shd w:val="pct20" w:color="auto" w:fill="FFFFFF"/>
            <w:vAlign w:val="center"/>
          </w:tcPr>
          <w:p>
            <w:pPr>
              <w:spacing w:line="320" w:lineRule="exact"/>
              <w:jc w:val="center"/>
              <w:rPr>
                <w:b/>
                <w:color w:val="000000"/>
              </w:rPr>
            </w:pPr>
            <w:r>
              <w:rPr>
                <w:rFonts w:hint="eastAsia"/>
                <w:b/>
                <w:color w:val="000000"/>
              </w:rPr>
              <w:t>要求</w:t>
            </w:r>
          </w:p>
        </w:tc>
        <w:tc>
          <w:tcPr>
            <w:tcW w:w="1200" w:type="dxa"/>
            <w:shd w:val="pct20" w:color="auto" w:fill="FFFFFF"/>
            <w:vAlign w:val="center"/>
          </w:tcPr>
          <w:p>
            <w:pPr>
              <w:spacing w:line="320" w:lineRule="exact"/>
              <w:jc w:val="center"/>
              <w:rPr>
                <w:color w:val="000000"/>
              </w:rPr>
            </w:pPr>
            <w:r>
              <w:rPr>
                <w:rFonts w:hint="eastAsia"/>
                <w:b/>
              </w:rPr>
              <w:t>必需/期望</w:t>
            </w:r>
          </w:p>
        </w:tc>
        <w:tc>
          <w:tcPr>
            <w:tcW w:w="1026" w:type="dxa"/>
            <w:shd w:val="pct20" w:color="auto" w:fill="FFFFFF"/>
            <w:vAlign w:val="center"/>
          </w:tcPr>
          <w:p>
            <w:pPr>
              <w:spacing w:line="320" w:lineRule="exact"/>
              <w:ind w:firstLine="211" w:firstLineChars="100"/>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olor w:val="000000"/>
                <w:sz w:val="24"/>
                <w:szCs w:val="24"/>
              </w:rPr>
            </w:pPr>
            <w:r>
              <w:rPr>
                <w:rFonts w:hint="eastAsia" w:ascii="宋体" w:hAnsi="宋体"/>
                <w:color w:val="000000"/>
                <w:sz w:val="24"/>
                <w:szCs w:val="24"/>
              </w:rPr>
              <w:t>供应商必须根据我司提供的图纸空间尺寸，来设计制造，并科学合理布局，确保在安装完毕后，便于操作、维修和保养。</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s="Arial"/>
                <w:color w:val="000000"/>
                <w:sz w:val="24"/>
                <w:szCs w:val="24"/>
              </w:rPr>
            </w:pPr>
            <w:r>
              <w:rPr>
                <w:rFonts w:hint="eastAsia" w:ascii="宋体" w:hAnsi="宋体"/>
                <w:color w:val="000000"/>
                <w:sz w:val="24"/>
                <w:szCs w:val="24"/>
              </w:rPr>
              <w:t>设备到货拆箱时供应商应陪同现场人员进行拆箱，如供应商授权我方自行拆箱如发现设备及零配件有任何损坏、缺少、供应商应负全责不得推诿。</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s="Arial"/>
                <w:color w:val="000000"/>
                <w:kern w:val="0"/>
                <w:sz w:val="24"/>
                <w:szCs w:val="24"/>
              </w:rPr>
            </w:pPr>
            <w:r>
              <w:rPr>
                <w:rFonts w:hint="eastAsia" w:ascii="宋体" w:hAnsi="宋体"/>
                <w:color w:val="000000"/>
                <w:sz w:val="24"/>
                <w:szCs w:val="24"/>
              </w:rPr>
              <w:t>设备订购后，供应商需提供设备准确尺寸和整机重量；安装期间供应商至少需有一人全程配合、指导。</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olor w:val="000000"/>
                <w:sz w:val="24"/>
                <w:szCs w:val="24"/>
              </w:rPr>
            </w:pPr>
            <w:r>
              <w:rPr>
                <w:rFonts w:hint="eastAsia" w:ascii="宋体" w:hAnsi="宋体" w:cs="Arial"/>
                <w:bCs/>
                <w:caps/>
                <w:color w:val="000000"/>
                <w:kern w:val="0"/>
                <w:sz w:val="24"/>
                <w:szCs w:val="24"/>
                <w:lang w:val="en-GB"/>
              </w:rPr>
              <w:t>整机安装调试：供方必须在接到需方通知后确认，3日内抵达需方工厂开始安装调试。</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olor w:val="000000"/>
                <w:sz w:val="24"/>
                <w:szCs w:val="24"/>
              </w:rPr>
            </w:pPr>
            <w:r>
              <w:rPr>
                <w:rFonts w:hint="eastAsia" w:ascii="宋体" w:hAnsi="宋体"/>
                <w:color w:val="000000"/>
                <w:sz w:val="24"/>
                <w:szCs w:val="24"/>
              </w:rPr>
              <w:t>设备所需公用系统如电力等，由需方负责；试车零件更换等寄送费用，由供应商负责。</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olor w:val="000000"/>
                <w:sz w:val="24"/>
                <w:szCs w:val="24"/>
              </w:rPr>
            </w:pPr>
            <w:r>
              <w:rPr>
                <w:rFonts w:hint="eastAsia" w:ascii="宋体" w:hAnsi="宋体"/>
                <w:color w:val="000000"/>
                <w:sz w:val="24"/>
                <w:szCs w:val="24"/>
              </w:rPr>
              <w:t>设备主体必须安装吊耳，确保设备吊装时平稳、安全。</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lang w:eastAsia="zh-CN"/>
              </w:rPr>
            </w:pPr>
          </w:p>
        </w:tc>
        <w:tc>
          <w:tcPr>
            <w:tcW w:w="6682" w:type="dxa"/>
            <w:vAlign w:val="center"/>
          </w:tcPr>
          <w:p>
            <w:pPr>
              <w:pStyle w:val="4"/>
              <w:spacing w:line="320" w:lineRule="exact"/>
              <w:rPr>
                <w:rFonts w:ascii="宋体" w:hAnsi="宋体"/>
                <w:color w:val="000000"/>
                <w:sz w:val="24"/>
                <w:szCs w:val="24"/>
              </w:rPr>
            </w:pPr>
            <w:r>
              <w:rPr>
                <w:rFonts w:hint="eastAsia" w:ascii="宋体" w:hAnsi="宋体"/>
                <w:color w:val="000000"/>
                <w:sz w:val="24"/>
                <w:szCs w:val="24"/>
              </w:rPr>
              <w:t>安装要求：生产厂家或代理商必须提供设备安装支持，包括及时提供系统安装，派员进行设备找平、部件组装、电气接线</w:t>
            </w:r>
            <w:r>
              <w:rPr>
                <w:rFonts w:ascii="宋体" w:hAnsi="宋体"/>
                <w:color w:val="000000"/>
                <w:sz w:val="24"/>
                <w:szCs w:val="24"/>
              </w:rPr>
              <w:t>/</w:t>
            </w:r>
            <w:r>
              <w:rPr>
                <w:rFonts w:hint="eastAsia" w:ascii="宋体" w:hAnsi="宋体"/>
                <w:color w:val="000000"/>
                <w:sz w:val="24"/>
                <w:szCs w:val="24"/>
              </w:rPr>
              <w:t>配管等工作（所配电缆长度符合现场设备摆置），必须做到连接紧固可靠。</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pStyle w:val="4"/>
              <w:spacing w:line="320" w:lineRule="exact"/>
              <w:rPr>
                <w:rFonts w:ascii="宋体" w:hAnsi="宋体"/>
                <w:color w:val="000000"/>
                <w:sz w:val="24"/>
                <w:szCs w:val="24"/>
              </w:rPr>
            </w:pPr>
            <w:r>
              <w:rPr>
                <w:rFonts w:hint="eastAsia" w:ascii="宋体" w:hAnsi="宋体"/>
                <w:color w:val="000000"/>
                <w:sz w:val="24"/>
                <w:szCs w:val="24"/>
              </w:rPr>
              <w:t>供应商派人进行现场安装、调试时，须遵守和执行我司的施工和安全管理规定。因供应产品的质量问题或供应商所派人员的不当操作而引起的一切安全问题和后果，由乙方独自承担。</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bl>
    <w:p>
      <w:pPr>
        <w:pStyle w:val="3"/>
        <w:keepNext w:val="0"/>
        <w:spacing w:before="0" w:after="0" w:line="360" w:lineRule="auto"/>
        <w:rPr>
          <w:rFonts w:ascii="宋体" w:hAnsi="宋体" w:eastAsia="宋体" w:cs="Arial"/>
          <w:b w:val="0"/>
          <w:bCs w:val="0"/>
          <w:sz w:val="24"/>
          <w:szCs w:val="24"/>
          <w:lang w:val="en-GB"/>
        </w:rPr>
      </w:pPr>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.4维修服务要求</w:t>
      </w:r>
    </w:p>
    <w:tbl>
      <w:tblPr>
        <w:tblStyle w:val="12"/>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6722"/>
        <w:gridCol w:w="119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86" w:type="dxa"/>
            <w:shd w:val="pct20" w:color="auto" w:fill="FFFFFF"/>
            <w:vAlign w:val="center"/>
          </w:tcPr>
          <w:p>
            <w:pPr>
              <w:spacing w:line="320" w:lineRule="exact"/>
              <w:jc w:val="center"/>
              <w:rPr>
                <w:b/>
                <w:color w:val="000000"/>
              </w:rPr>
            </w:pPr>
            <w:r>
              <w:rPr>
                <w:rFonts w:hint="eastAsia"/>
                <w:b/>
                <w:color w:val="000000"/>
              </w:rPr>
              <w:t>序号</w:t>
            </w:r>
          </w:p>
        </w:tc>
        <w:tc>
          <w:tcPr>
            <w:tcW w:w="6722" w:type="dxa"/>
            <w:shd w:val="pct20" w:color="auto" w:fill="FFFFFF"/>
            <w:vAlign w:val="center"/>
          </w:tcPr>
          <w:p>
            <w:pPr>
              <w:spacing w:line="320" w:lineRule="exact"/>
              <w:jc w:val="center"/>
              <w:rPr>
                <w:b/>
                <w:color w:val="000000"/>
              </w:rPr>
            </w:pPr>
            <w:r>
              <w:rPr>
                <w:rFonts w:hint="eastAsia"/>
                <w:b/>
                <w:color w:val="000000"/>
              </w:rPr>
              <w:t>要求内容</w:t>
            </w:r>
          </w:p>
        </w:tc>
        <w:tc>
          <w:tcPr>
            <w:tcW w:w="1194"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6"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22" w:type="dxa"/>
          </w:tcPr>
          <w:p>
            <w:pPr>
              <w:spacing w:line="320" w:lineRule="exact"/>
              <w:rPr>
                <w:rFonts w:ascii="宋体" w:hAnsi="宋体"/>
                <w:color w:val="000000"/>
                <w:sz w:val="24"/>
                <w:szCs w:val="24"/>
              </w:rPr>
            </w:pPr>
            <w:r>
              <w:rPr>
                <w:rFonts w:hint="eastAsia" w:ascii="宋体" w:hAnsi="宋体"/>
                <w:color w:val="000000"/>
                <w:sz w:val="24"/>
                <w:szCs w:val="24"/>
              </w:rPr>
              <w:t>供应商提供的设备包括所有零部件、仪表、电气和控制系统的质保</w:t>
            </w:r>
            <w:r>
              <w:rPr>
                <w:rFonts w:hint="eastAsia" w:ascii="宋体" w:hAnsi="宋体" w:cs="Arial"/>
                <w:sz w:val="24"/>
                <w:szCs w:val="24"/>
              </w:rPr>
              <w:t>期不小于12个月(从</w:t>
            </w:r>
            <w:r>
              <w:rPr>
                <w:rFonts w:hint="eastAsia" w:ascii="宋体" w:hAnsi="宋体"/>
                <w:color w:val="000000"/>
                <w:sz w:val="24"/>
                <w:szCs w:val="24"/>
              </w:rPr>
              <w:t>最终验收调试合格之日起算</w:t>
            </w:r>
            <w:r>
              <w:rPr>
                <w:rFonts w:ascii="宋体" w:hAnsi="宋体"/>
                <w:color w:val="000000"/>
                <w:sz w:val="24"/>
                <w:szCs w:val="24"/>
              </w:rPr>
              <w:t>)</w:t>
            </w:r>
            <w:r>
              <w:rPr>
                <w:rFonts w:hint="eastAsia" w:ascii="宋体" w:hAnsi="宋体"/>
                <w:color w:val="000000"/>
                <w:sz w:val="24"/>
                <w:szCs w:val="24"/>
              </w:rPr>
              <w:t>。</w:t>
            </w:r>
          </w:p>
        </w:tc>
        <w:tc>
          <w:tcPr>
            <w:tcW w:w="119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6"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22" w:type="dxa"/>
          </w:tcPr>
          <w:p>
            <w:pPr>
              <w:autoSpaceDE w:val="0"/>
              <w:autoSpaceDN w:val="0"/>
              <w:adjustRightInd w:val="0"/>
              <w:spacing w:line="320" w:lineRule="exact"/>
              <w:jc w:val="left"/>
              <w:rPr>
                <w:rFonts w:ascii="宋体" w:hAnsi="宋体"/>
                <w:color w:val="000000"/>
                <w:sz w:val="24"/>
                <w:szCs w:val="24"/>
              </w:rPr>
            </w:pPr>
            <w:r>
              <w:rPr>
                <w:rFonts w:hint="eastAsia" w:ascii="宋体" w:hAnsi="宋体"/>
                <w:color w:val="000000"/>
                <w:sz w:val="24"/>
                <w:szCs w:val="24"/>
              </w:rPr>
              <w:t>在质保期内，如因机器故障导致停止生产时，需要延长保修期限。同时故障零件供应商需无条件负责免费更换。</w:t>
            </w:r>
          </w:p>
        </w:tc>
        <w:tc>
          <w:tcPr>
            <w:tcW w:w="119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6" w:type="dxa"/>
            <w:vAlign w:val="center"/>
          </w:tcPr>
          <w:p>
            <w:pPr>
              <w:pStyle w:val="22"/>
              <w:numPr>
                <w:ilvl w:val="0"/>
                <w:numId w:val="2"/>
              </w:numPr>
              <w:spacing w:before="0" w:line="320" w:lineRule="exact"/>
              <w:jc w:val="center"/>
              <w:rPr>
                <w:rFonts w:ascii="宋体" w:hAnsi="宋体" w:cs="宋体"/>
                <w:szCs w:val="24"/>
                <w:lang w:eastAsia="zh-CN" w:bidi="th-TH"/>
              </w:rPr>
            </w:pPr>
          </w:p>
        </w:tc>
        <w:tc>
          <w:tcPr>
            <w:tcW w:w="6722" w:type="dxa"/>
          </w:tcPr>
          <w:p>
            <w:pPr>
              <w:autoSpaceDE w:val="0"/>
              <w:autoSpaceDN w:val="0"/>
              <w:adjustRightInd w:val="0"/>
              <w:spacing w:line="320" w:lineRule="exact"/>
              <w:jc w:val="left"/>
              <w:rPr>
                <w:rFonts w:ascii="宋体" w:hAnsi="宋体"/>
                <w:color w:val="000000"/>
                <w:sz w:val="24"/>
                <w:szCs w:val="24"/>
              </w:rPr>
            </w:pPr>
            <w:r>
              <w:rPr>
                <w:rFonts w:hint="eastAsia" w:ascii="宋体" w:hAnsi="宋体"/>
                <w:color w:val="000000"/>
                <w:sz w:val="24"/>
                <w:szCs w:val="24"/>
              </w:rPr>
              <w:t>在质保期限内， 合同中所供设备和工作内容在操作规程内出现任何问题， 供应商负责无偿维修或更换；质保期后，终生提供及时的维修、维护，维修，只收取材料成本费。</w:t>
            </w:r>
          </w:p>
        </w:tc>
        <w:tc>
          <w:tcPr>
            <w:tcW w:w="119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6"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22" w:type="dxa"/>
          </w:tcPr>
          <w:p>
            <w:pPr>
              <w:autoSpaceDE w:val="0"/>
              <w:autoSpaceDN w:val="0"/>
              <w:adjustRightInd w:val="0"/>
              <w:spacing w:line="320" w:lineRule="exact"/>
              <w:jc w:val="left"/>
              <w:rPr>
                <w:rFonts w:ascii="宋体" w:hAnsi="宋体"/>
                <w:color w:val="000000"/>
                <w:sz w:val="24"/>
                <w:szCs w:val="24"/>
              </w:rPr>
            </w:pPr>
            <w:r>
              <w:rPr>
                <w:rFonts w:hint="eastAsia" w:ascii="宋体" w:hAnsi="宋体"/>
                <w:color w:val="000000"/>
                <w:sz w:val="24"/>
                <w:szCs w:val="24"/>
              </w:rPr>
              <w:t>供应商应定期进行回访，解决设备运行当中可能出现的疑问，排除潜在的故障，使系统保持良好的工作状态。</w:t>
            </w:r>
          </w:p>
        </w:tc>
        <w:tc>
          <w:tcPr>
            <w:tcW w:w="119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bl>
    <w:p>
      <w:pPr>
        <w:pStyle w:val="3"/>
        <w:keepNext w:val="0"/>
        <w:spacing w:before="0" w:after="0" w:line="360" w:lineRule="auto"/>
        <w:rPr>
          <w:rFonts w:ascii="宋体" w:hAnsi="宋体" w:eastAsia="宋体" w:cs="Arial"/>
          <w:b w:val="0"/>
          <w:bCs w:val="0"/>
          <w:sz w:val="24"/>
          <w:szCs w:val="24"/>
          <w:lang w:val="en-GB"/>
        </w:rPr>
      </w:pPr>
      <w:bookmarkStart w:id="35" w:name="_Toc18141"/>
      <w:bookmarkStart w:id="36" w:name="_Toc2473"/>
      <w:bookmarkStart w:id="37" w:name="_Toc450905296"/>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.5备品备件要求</w:t>
      </w:r>
      <w:bookmarkEnd w:id="35"/>
      <w:bookmarkEnd w:id="36"/>
      <w:bookmarkEnd w:id="37"/>
    </w:p>
    <w:tbl>
      <w:tblPr>
        <w:tblStyle w:val="1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740"/>
        <w:gridCol w:w="113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65" w:type="dxa"/>
            <w:shd w:val="pct20" w:color="auto" w:fill="FFFFFF"/>
            <w:vAlign w:val="center"/>
          </w:tcPr>
          <w:p>
            <w:pPr>
              <w:spacing w:line="320" w:lineRule="exact"/>
              <w:jc w:val="center"/>
              <w:rPr>
                <w:b/>
                <w:color w:val="000000"/>
              </w:rPr>
            </w:pPr>
            <w:r>
              <w:rPr>
                <w:rFonts w:hint="eastAsia"/>
                <w:b/>
                <w:color w:val="000000"/>
              </w:rPr>
              <w:t>序号</w:t>
            </w:r>
          </w:p>
        </w:tc>
        <w:tc>
          <w:tcPr>
            <w:tcW w:w="6740" w:type="dxa"/>
            <w:shd w:val="pct20" w:color="auto" w:fill="FFFFFF"/>
            <w:vAlign w:val="center"/>
          </w:tcPr>
          <w:p>
            <w:pPr>
              <w:spacing w:line="320" w:lineRule="exact"/>
              <w:jc w:val="center"/>
              <w:rPr>
                <w:b/>
                <w:color w:val="000000"/>
              </w:rPr>
            </w:pPr>
            <w:r>
              <w:rPr>
                <w:rFonts w:hint="eastAsia"/>
                <w:b/>
                <w:color w:val="000000"/>
              </w:rPr>
              <w:t>要求内容</w:t>
            </w:r>
          </w:p>
        </w:tc>
        <w:tc>
          <w:tcPr>
            <w:tcW w:w="1131"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65"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40" w:type="dxa"/>
            <w:vAlign w:val="center"/>
          </w:tcPr>
          <w:p>
            <w:pPr>
              <w:pStyle w:val="24"/>
              <w:spacing w:line="320" w:lineRule="exact"/>
              <w:rPr>
                <w:rFonts w:hAnsi="宋体"/>
              </w:rPr>
            </w:pPr>
            <w:r>
              <w:rPr>
                <w:rFonts w:hint="eastAsia" w:hAnsi="宋体"/>
              </w:rPr>
              <w:t>提供设备运行需要的易损件清单和报价表。</w:t>
            </w:r>
          </w:p>
        </w:tc>
        <w:tc>
          <w:tcPr>
            <w:tcW w:w="1131"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65"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40" w:type="dxa"/>
            <w:vAlign w:val="center"/>
          </w:tcPr>
          <w:p>
            <w:pPr>
              <w:pStyle w:val="24"/>
              <w:spacing w:line="320" w:lineRule="exact"/>
              <w:rPr>
                <w:rFonts w:hAnsi="宋体"/>
              </w:rPr>
            </w:pPr>
            <w:r>
              <w:rPr>
                <w:rFonts w:hint="eastAsia" w:hAnsi="宋体"/>
              </w:rPr>
              <w:t>提供保修期内，易损坏备品零件1套，本机拆卸保养工具一组含工具箱。</w:t>
            </w:r>
          </w:p>
        </w:tc>
        <w:tc>
          <w:tcPr>
            <w:tcW w:w="1131"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65"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40" w:type="dxa"/>
            <w:vAlign w:val="center"/>
          </w:tcPr>
          <w:p>
            <w:pPr>
              <w:pStyle w:val="24"/>
              <w:spacing w:line="320" w:lineRule="exact"/>
              <w:rPr>
                <w:rFonts w:hAnsi="宋体"/>
              </w:rPr>
            </w:pPr>
            <w:r>
              <w:rPr>
                <w:rFonts w:hint="eastAsia" w:hAnsi="宋体"/>
              </w:rPr>
              <w:t>设备厂家终身负责该设备备品备件的加工制作，同时要保证所提供备品备件的质量稳定可靠。</w:t>
            </w:r>
          </w:p>
        </w:tc>
        <w:tc>
          <w:tcPr>
            <w:tcW w:w="1131"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bl>
    <w:p>
      <w:pPr>
        <w:rPr>
          <w:lang w:val="en-GB"/>
        </w:rPr>
      </w:pPr>
      <w:bookmarkStart w:id="38" w:name="_Toc28869"/>
      <w:bookmarkStart w:id="39" w:name="_Toc450905298"/>
      <w:bookmarkStart w:id="40" w:name="_Toc24769"/>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.6验证的要求</w:t>
      </w:r>
      <w:bookmarkEnd w:id="38"/>
      <w:bookmarkEnd w:id="39"/>
      <w:bookmarkEnd w:id="40"/>
    </w:p>
    <w:tbl>
      <w:tblPr>
        <w:tblStyle w:val="12"/>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6656"/>
        <w:gridCol w:w="115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4" w:type="dxa"/>
            <w:shd w:val="pct20" w:color="auto" w:fill="FFFFFF"/>
            <w:vAlign w:val="center"/>
          </w:tcPr>
          <w:p>
            <w:pPr>
              <w:spacing w:line="320" w:lineRule="exact"/>
              <w:jc w:val="center"/>
              <w:rPr>
                <w:b/>
                <w:color w:val="000000"/>
              </w:rPr>
            </w:pPr>
            <w:r>
              <w:rPr>
                <w:rFonts w:hint="eastAsia"/>
                <w:b/>
                <w:color w:val="000000"/>
              </w:rPr>
              <w:t>序号</w:t>
            </w:r>
          </w:p>
        </w:tc>
        <w:tc>
          <w:tcPr>
            <w:tcW w:w="6656" w:type="dxa"/>
            <w:shd w:val="pct20" w:color="auto" w:fill="FFFFFF"/>
            <w:vAlign w:val="center"/>
          </w:tcPr>
          <w:p>
            <w:pPr>
              <w:spacing w:line="320" w:lineRule="exact"/>
              <w:jc w:val="center"/>
              <w:rPr>
                <w:b/>
                <w:color w:val="000000"/>
              </w:rPr>
            </w:pPr>
            <w:r>
              <w:rPr>
                <w:rFonts w:hint="eastAsia"/>
                <w:b/>
                <w:color w:val="000000"/>
              </w:rPr>
              <w:t>要求内容</w:t>
            </w:r>
          </w:p>
        </w:tc>
        <w:tc>
          <w:tcPr>
            <w:tcW w:w="1150" w:type="dxa"/>
            <w:shd w:val="pct20" w:color="auto" w:fill="FFFFFF"/>
            <w:vAlign w:val="center"/>
          </w:tcPr>
          <w:p>
            <w:pPr>
              <w:spacing w:line="320" w:lineRule="exact"/>
              <w:jc w:val="center"/>
              <w:rPr>
                <w:rFonts w:ascii="宋体"/>
                <w:b/>
                <w:color w:val="000000"/>
              </w:rPr>
            </w:pPr>
            <w:r>
              <w:rPr>
                <w:rFonts w:hint="eastAsia"/>
                <w:b/>
              </w:rPr>
              <w:t>必需/期望</w:t>
            </w:r>
          </w:p>
        </w:tc>
        <w:tc>
          <w:tcPr>
            <w:tcW w:w="911"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4"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656" w:type="dxa"/>
          </w:tcPr>
          <w:p>
            <w:pPr>
              <w:pStyle w:val="26"/>
              <w:tabs>
                <w:tab w:val="center" w:pos="2268"/>
                <w:tab w:val="right" w:pos="5387"/>
                <w:tab w:val="right" w:pos="8305"/>
                <w:tab w:val="clear" w:pos="4820"/>
              </w:tabs>
              <w:spacing w:before="0" w:line="320" w:lineRule="exact"/>
              <w:rPr>
                <w:rFonts w:ascii="宋体" w:hAnsi="宋体"/>
                <w:b w:val="0"/>
                <w:szCs w:val="24"/>
                <w:lang w:val="en-US" w:eastAsia="zh-CN"/>
              </w:rPr>
            </w:pPr>
            <w:r>
              <w:rPr>
                <w:rFonts w:hint="eastAsia" w:ascii="宋体" w:hAnsi="宋体"/>
                <w:b w:val="0"/>
                <w:szCs w:val="24"/>
                <w:lang w:val="en-US" w:eastAsia="zh-CN"/>
              </w:rPr>
              <w:t>提供验证所需的所有图纸、 文件、施工安装记录、检验测试报告等资料和文件。</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4" w:type="dxa"/>
            <w:vAlign w:val="center"/>
          </w:tcPr>
          <w:p>
            <w:pPr>
              <w:pStyle w:val="22"/>
              <w:numPr>
                <w:ilvl w:val="0"/>
                <w:numId w:val="2"/>
              </w:numPr>
              <w:spacing w:before="0" w:line="320" w:lineRule="exact"/>
              <w:rPr>
                <w:rFonts w:ascii="宋体" w:hAnsi="宋体" w:cs="宋体"/>
                <w:color w:val="000000"/>
                <w:szCs w:val="24"/>
                <w:lang w:eastAsia="zh-CN"/>
              </w:rPr>
            </w:pPr>
          </w:p>
        </w:tc>
        <w:tc>
          <w:tcPr>
            <w:tcW w:w="6656" w:type="dxa"/>
          </w:tcPr>
          <w:p>
            <w:pPr>
              <w:tabs>
                <w:tab w:val="left" w:pos="280"/>
              </w:tabs>
              <w:spacing w:line="320" w:lineRule="exact"/>
              <w:rPr>
                <w:rFonts w:ascii="宋体" w:hAnsi="宋体" w:cs="Arial"/>
                <w:color w:val="000000"/>
                <w:sz w:val="24"/>
                <w:szCs w:val="24"/>
              </w:rPr>
            </w:pPr>
            <w:r>
              <w:rPr>
                <w:rFonts w:hint="eastAsia" w:ascii="宋体" w:hAnsi="宋体"/>
                <w:color w:val="000000"/>
                <w:sz w:val="24"/>
                <w:szCs w:val="24"/>
              </w:rPr>
              <w:t>需方提供试车方案，并经根据前期</w:t>
            </w:r>
            <w:r>
              <w:rPr>
                <w:rFonts w:ascii="宋体" w:hAnsi="宋体"/>
                <w:color w:val="000000"/>
                <w:sz w:val="24"/>
                <w:szCs w:val="24"/>
              </w:rPr>
              <w:t>URS/DQ</w:t>
            </w:r>
            <w:r>
              <w:rPr>
                <w:rFonts w:hint="eastAsia" w:ascii="宋体" w:hAnsi="宋体"/>
                <w:color w:val="000000"/>
                <w:sz w:val="24"/>
                <w:szCs w:val="24"/>
              </w:rPr>
              <w:t>文件标准进行试机确认。</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4" w:type="dxa"/>
            <w:vAlign w:val="center"/>
          </w:tcPr>
          <w:p>
            <w:pPr>
              <w:pStyle w:val="22"/>
              <w:numPr>
                <w:ilvl w:val="0"/>
                <w:numId w:val="2"/>
              </w:numPr>
              <w:spacing w:before="0" w:line="320" w:lineRule="exact"/>
              <w:rPr>
                <w:rFonts w:ascii="宋体" w:hAnsi="宋体" w:cs="宋体"/>
                <w:color w:val="000000"/>
                <w:szCs w:val="24"/>
                <w:lang w:eastAsia="zh-CN"/>
              </w:rPr>
            </w:pPr>
          </w:p>
        </w:tc>
        <w:tc>
          <w:tcPr>
            <w:tcW w:w="6656" w:type="dxa"/>
          </w:tcPr>
          <w:p>
            <w:pPr>
              <w:tabs>
                <w:tab w:val="left" w:pos="280"/>
              </w:tabs>
              <w:spacing w:line="320" w:lineRule="exact"/>
              <w:rPr>
                <w:rFonts w:ascii="宋体" w:hAnsi="宋体"/>
                <w:color w:val="000000"/>
                <w:sz w:val="24"/>
                <w:szCs w:val="24"/>
              </w:rPr>
            </w:pPr>
            <w:r>
              <w:rPr>
                <w:rFonts w:hint="eastAsia" w:ascii="宋体" w:hAnsi="宋体"/>
                <w:color w:val="000000"/>
                <w:sz w:val="24"/>
                <w:szCs w:val="24"/>
              </w:rPr>
              <w:t>设备现场就位完毕，进行</w:t>
            </w:r>
            <w:r>
              <w:rPr>
                <w:rFonts w:ascii="宋体" w:hAnsi="宋体"/>
                <w:color w:val="000000"/>
                <w:sz w:val="24"/>
                <w:szCs w:val="24"/>
              </w:rPr>
              <w:t>IQ</w:t>
            </w:r>
            <w:r>
              <w:rPr>
                <w:rFonts w:hint="eastAsia" w:ascii="宋体" w:hAnsi="宋体"/>
                <w:color w:val="000000"/>
                <w:sz w:val="24"/>
                <w:szCs w:val="24"/>
              </w:rPr>
              <w:t>确认前，应对该设备进行试车运行，制造商应参加试车全过程并对试车中发现的问题进行现场解决。</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4" w:type="dxa"/>
            <w:vAlign w:val="center"/>
          </w:tcPr>
          <w:p>
            <w:pPr>
              <w:pStyle w:val="22"/>
              <w:numPr>
                <w:ilvl w:val="0"/>
                <w:numId w:val="2"/>
              </w:numPr>
              <w:spacing w:before="0" w:line="320" w:lineRule="exact"/>
              <w:rPr>
                <w:rFonts w:ascii="宋体" w:hAnsi="宋体" w:cs="宋体"/>
                <w:color w:val="000000"/>
                <w:szCs w:val="24"/>
                <w:lang w:eastAsia="zh-CN"/>
              </w:rPr>
            </w:pPr>
          </w:p>
        </w:tc>
        <w:tc>
          <w:tcPr>
            <w:tcW w:w="6656" w:type="dxa"/>
          </w:tcPr>
          <w:p>
            <w:pPr>
              <w:tabs>
                <w:tab w:val="left" w:pos="280"/>
              </w:tabs>
              <w:spacing w:line="320" w:lineRule="exact"/>
              <w:rPr>
                <w:rFonts w:ascii="宋体" w:hAnsi="宋体"/>
                <w:color w:val="000000"/>
                <w:sz w:val="24"/>
                <w:szCs w:val="24"/>
              </w:rPr>
            </w:pPr>
            <w:r>
              <w:rPr>
                <w:rFonts w:hint="eastAsia" w:ascii="宋体" w:hAnsi="宋体"/>
                <w:color w:val="000000"/>
                <w:sz w:val="24"/>
                <w:szCs w:val="24"/>
              </w:rPr>
              <w:t>供应商要提供设备验证方案，并依据需方审批的方案进行所有的确认工作。设备要有以下验证：</w:t>
            </w:r>
            <w:r>
              <w:rPr>
                <w:rFonts w:ascii="宋体" w:hAnsi="宋体"/>
                <w:color w:val="000000"/>
                <w:sz w:val="24"/>
                <w:szCs w:val="24"/>
              </w:rPr>
              <w:t>DQ</w:t>
            </w:r>
            <w:r>
              <w:rPr>
                <w:rFonts w:hint="eastAsia" w:ascii="宋体" w:hAnsi="宋体"/>
                <w:color w:val="000000"/>
                <w:sz w:val="24"/>
                <w:szCs w:val="24"/>
              </w:rPr>
              <w:t>、</w:t>
            </w:r>
            <w:r>
              <w:rPr>
                <w:rFonts w:ascii="宋体" w:hAnsi="宋体"/>
                <w:color w:val="000000"/>
                <w:sz w:val="24"/>
                <w:szCs w:val="24"/>
              </w:rPr>
              <w:t>IQ</w:t>
            </w:r>
            <w:r>
              <w:rPr>
                <w:rFonts w:hint="eastAsia" w:ascii="宋体" w:hAnsi="宋体"/>
                <w:color w:val="000000"/>
                <w:sz w:val="24"/>
                <w:szCs w:val="24"/>
              </w:rPr>
              <w:t>、</w:t>
            </w:r>
            <w:r>
              <w:rPr>
                <w:rFonts w:ascii="宋体" w:hAnsi="宋体"/>
                <w:color w:val="000000"/>
                <w:sz w:val="24"/>
                <w:szCs w:val="24"/>
              </w:rPr>
              <w:t>OQ</w:t>
            </w:r>
            <w:r>
              <w:rPr>
                <w:rFonts w:hint="eastAsia" w:ascii="宋体" w:hAnsi="宋体"/>
                <w:color w:val="000000"/>
                <w:sz w:val="24"/>
                <w:szCs w:val="24"/>
              </w:rPr>
              <w:t>、PQ并协助做好计算机系统验证。</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4" w:type="dxa"/>
            <w:vAlign w:val="center"/>
          </w:tcPr>
          <w:p>
            <w:pPr>
              <w:pStyle w:val="22"/>
              <w:numPr>
                <w:ilvl w:val="0"/>
                <w:numId w:val="2"/>
              </w:numPr>
              <w:spacing w:before="0" w:line="320" w:lineRule="exact"/>
              <w:rPr>
                <w:rFonts w:ascii="宋体" w:hAnsi="宋体" w:cs="宋体"/>
                <w:color w:val="000000"/>
                <w:szCs w:val="24"/>
                <w:lang w:eastAsia="zh-CN"/>
              </w:rPr>
            </w:pPr>
          </w:p>
        </w:tc>
        <w:tc>
          <w:tcPr>
            <w:tcW w:w="6656" w:type="dxa"/>
            <w:vAlign w:val="center"/>
          </w:tcPr>
          <w:p>
            <w:pPr>
              <w:pStyle w:val="26"/>
              <w:tabs>
                <w:tab w:val="center" w:pos="2268"/>
                <w:tab w:val="right" w:pos="5387"/>
                <w:tab w:val="clear" w:pos="4820"/>
                <w:tab w:val="clear" w:pos="9639"/>
              </w:tabs>
              <w:spacing w:before="0" w:after="0" w:line="320" w:lineRule="exact"/>
              <w:jc w:val="both"/>
              <w:rPr>
                <w:rFonts w:ascii="宋体" w:hAnsi="宋体"/>
                <w:b w:val="0"/>
                <w:szCs w:val="24"/>
                <w:lang w:eastAsia="zh-CN"/>
              </w:rPr>
            </w:pPr>
            <w:r>
              <w:rPr>
                <w:rFonts w:hint="eastAsia" w:ascii="宋体" w:hAnsi="宋体"/>
                <w:b w:val="0"/>
                <w:szCs w:val="24"/>
                <w:lang w:eastAsia="zh-CN"/>
              </w:rPr>
              <w:t>试车期限为1个月</w:t>
            </w:r>
            <w:r>
              <w:rPr>
                <w:rFonts w:ascii="宋体" w:hAnsi="宋体"/>
                <w:b w:val="0"/>
                <w:szCs w:val="24"/>
                <w:lang w:eastAsia="zh-CN"/>
              </w:rPr>
              <w:t>,</w:t>
            </w:r>
            <w:r>
              <w:rPr>
                <w:rFonts w:hint="eastAsia" w:ascii="宋体" w:hAnsi="宋体"/>
                <w:b w:val="0"/>
                <w:szCs w:val="24"/>
                <w:lang w:eastAsia="zh-CN"/>
              </w:rPr>
              <w:t>如1个月内该机器始终无法完成合格产品时，供应商需无条件免费收回该机器</w:t>
            </w:r>
            <w:r>
              <w:rPr>
                <w:rFonts w:ascii="宋体" w:hAnsi="宋体"/>
                <w:b w:val="0"/>
                <w:szCs w:val="24"/>
                <w:lang w:eastAsia="zh-CN"/>
              </w:rPr>
              <w:t>,</w:t>
            </w:r>
            <w:r>
              <w:rPr>
                <w:rFonts w:hint="eastAsia" w:ascii="宋体" w:hAnsi="宋体"/>
                <w:b w:val="0"/>
                <w:szCs w:val="24"/>
                <w:lang w:eastAsia="zh-CN"/>
              </w:rPr>
              <w:t>其运费</w:t>
            </w:r>
            <w:r>
              <w:rPr>
                <w:rFonts w:ascii="宋体" w:hAnsi="宋体"/>
                <w:b w:val="0"/>
                <w:szCs w:val="24"/>
                <w:lang w:eastAsia="zh-CN"/>
              </w:rPr>
              <w:t>.</w:t>
            </w:r>
            <w:r>
              <w:rPr>
                <w:rFonts w:hint="eastAsia" w:ascii="宋体" w:hAnsi="宋体"/>
                <w:b w:val="0"/>
                <w:szCs w:val="24"/>
                <w:lang w:eastAsia="zh-CN"/>
              </w:rPr>
              <w:t>装箱费用由供应商负责、退回机器合同订立的全部款额。</w:t>
            </w:r>
          </w:p>
        </w:tc>
        <w:tc>
          <w:tcPr>
            <w:tcW w:w="1150" w:type="dxa"/>
            <w:vAlign w:val="center"/>
          </w:tcPr>
          <w:p>
            <w:pPr>
              <w:spacing w:line="320" w:lineRule="exact"/>
              <w:jc w:val="center"/>
              <w:rPr>
                <w:rFonts w:ascii="宋体" w:hAnsi="宋体"/>
                <w:sz w:val="24"/>
              </w:rPr>
            </w:pPr>
            <w:r>
              <w:rPr>
                <w:rFonts w:ascii="宋体" w:hAnsi="宋体" w:cs="Arial"/>
                <w:caps/>
                <w:sz w:val="24"/>
              </w:rPr>
              <w:t>必需</w:t>
            </w:r>
          </w:p>
        </w:tc>
        <w:tc>
          <w:tcPr>
            <w:tcW w:w="911" w:type="dxa"/>
          </w:tcPr>
          <w:p>
            <w:pPr>
              <w:spacing w:line="320" w:lineRule="exact"/>
              <w:jc w:val="center"/>
              <w:rPr>
                <w:rFonts w:ascii="宋体" w:hAnsi="宋体"/>
                <w:b/>
                <w:color w:val="000000"/>
              </w:rPr>
            </w:pPr>
          </w:p>
        </w:tc>
      </w:tr>
    </w:tbl>
    <w:p>
      <w:pPr>
        <w:pStyle w:val="3"/>
        <w:keepNext w:val="0"/>
        <w:spacing w:before="0" w:after="0" w:line="360" w:lineRule="auto"/>
        <w:rPr>
          <w:rFonts w:ascii="宋体" w:hAnsi="宋体" w:eastAsia="宋体" w:cs="Arial"/>
          <w:b w:val="0"/>
          <w:bCs w:val="0"/>
          <w:sz w:val="24"/>
          <w:szCs w:val="24"/>
          <w:lang w:val="en-GB"/>
        </w:rPr>
      </w:pPr>
      <w:bookmarkStart w:id="41" w:name="_Toc27033"/>
      <w:bookmarkStart w:id="42" w:name="_Toc27749"/>
      <w:bookmarkStart w:id="43" w:name="_Toc450905300"/>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.7文件资料要求</w:t>
      </w:r>
      <w:bookmarkEnd w:id="41"/>
      <w:bookmarkEnd w:id="42"/>
      <w:bookmarkEnd w:id="43"/>
    </w:p>
    <w:tbl>
      <w:tblPr>
        <w:tblStyle w:val="12"/>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6828"/>
        <w:gridCol w:w="11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40" w:type="dxa"/>
            <w:shd w:val="pct20" w:color="auto" w:fill="FFFFFF"/>
            <w:vAlign w:val="center"/>
          </w:tcPr>
          <w:p>
            <w:pPr>
              <w:spacing w:line="320" w:lineRule="exact"/>
              <w:jc w:val="center"/>
              <w:rPr>
                <w:b/>
                <w:color w:val="000000"/>
              </w:rPr>
            </w:pPr>
            <w:r>
              <w:rPr>
                <w:rFonts w:hint="eastAsia"/>
                <w:b/>
                <w:color w:val="000000"/>
              </w:rPr>
              <w:t>序号</w:t>
            </w:r>
          </w:p>
        </w:tc>
        <w:tc>
          <w:tcPr>
            <w:tcW w:w="6828" w:type="dxa"/>
            <w:shd w:val="pct20" w:color="auto" w:fill="FFFFFF"/>
            <w:vAlign w:val="center"/>
          </w:tcPr>
          <w:p>
            <w:pPr>
              <w:spacing w:line="320" w:lineRule="exact"/>
              <w:jc w:val="center"/>
              <w:rPr>
                <w:b/>
                <w:color w:val="000000"/>
              </w:rPr>
            </w:pPr>
            <w:r>
              <w:rPr>
                <w:rFonts w:hint="eastAsia"/>
                <w:b/>
                <w:color w:val="000000"/>
              </w:rPr>
              <w:t>要求内容</w:t>
            </w:r>
          </w:p>
        </w:tc>
        <w:tc>
          <w:tcPr>
            <w:tcW w:w="1134" w:type="dxa"/>
            <w:shd w:val="pct20" w:color="auto" w:fill="FFFFFF"/>
            <w:vAlign w:val="center"/>
          </w:tcPr>
          <w:p>
            <w:pPr>
              <w:spacing w:line="320" w:lineRule="exact"/>
              <w:jc w:val="center"/>
              <w:rPr>
                <w:rFonts w:ascii="宋体"/>
                <w:b/>
                <w:color w:val="000000"/>
              </w:rPr>
            </w:pPr>
            <w:r>
              <w:rPr>
                <w:rFonts w:hint="eastAsia"/>
                <w:b/>
              </w:rPr>
              <w:t>必需/期望</w:t>
            </w:r>
          </w:p>
        </w:tc>
        <w:tc>
          <w:tcPr>
            <w:tcW w:w="934"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spacing w:line="320" w:lineRule="exact"/>
              <w:rPr>
                <w:rFonts w:ascii="宋体" w:hAnsi="宋体" w:cs="Courier New"/>
                <w:color w:val="000000"/>
                <w:sz w:val="24"/>
                <w:szCs w:val="24"/>
              </w:rPr>
            </w:pPr>
            <w:r>
              <w:rPr>
                <w:rFonts w:hint="eastAsia" w:ascii="宋体" w:hAnsi="宋体" w:cs="Courier New"/>
                <w:color w:val="000000"/>
                <w:sz w:val="24"/>
                <w:szCs w:val="24"/>
              </w:rPr>
              <w:t>材料的材质证明及</w:t>
            </w:r>
            <w:r>
              <w:rPr>
                <w:rFonts w:hint="eastAsia" w:ascii="宋体" w:hAnsi="宋体" w:cs="Arial"/>
                <w:sz w:val="24"/>
                <w:szCs w:val="24"/>
              </w:rPr>
              <w:t>出厂合格证。</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spacing w:line="320" w:lineRule="exact"/>
              <w:rPr>
                <w:rFonts w:ascii="宋体" w:hAnsi="宋体"/>
                <w:color w:val="000000"/>
                <w:sz w:val="24"/>
                <w:szCs w:val="24"/>
              </w:rPr>
            </w:pPr>
            <w:r>
              <w:rPr>
                <w:rFonts w:hint="eastAsia" w:ascii="宋体" w:hAnsi="宋体"/>
                <w:color w:val="000000"/>
                <w:sz w:val="24"/>
                <w:szCs w:val="24"/>
              </w:rPr>
              <w:t>须提供设备总装图、主要部件结构图及部件型号目录。</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spacing w:line="320" w:lineRule="exact"/>
              <w:rPr>
                <w:rFonts w:ascii="宋体" w:hAnsi="宋体"/>
                <w:color w:val="000000"/>
                <w:sz w:val="24"/>
                <w:szCs w:val="24"/>
              </w:rPr>
            </w:pPr>
            <w:r>
              <w:rPr>
                <w:rFonts w:hint="eastAsia" w:ascii="宋体" w:hAnsi="宋体"/>
                <w:color w:val="000000"/>
                <w:sz w:val="24"/>
                <w:szCs w:val="24"/>
              </w:rPr>
              <w:t>须提供设备零组件分解图及零件编号、名称说明表。</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spacing w:line="320" w:lineRule="exact"/>
              <w:rPr>
                <w:rFonts w:ascii="宋体" w:hAnsi="宋体"/>
                <w:color w:val="000000"/>
                <w:sz w:val="24"/>
                <w:szCs w:val="24"/>
              </w:rPr>
            </w:pPr>
            <w:r>
              <w:rPr>
                <w:rFonts w:hint="eastAsia" w:ascii="宋体" w:hAnsi="宋体"/>
                <w:color w:val="000000"/>
                <w:sz w:val="24"/>
                <w:szCs w:val="24"/>
              </w:rPr>
              <w:t>须提供设备</w:t>
            </w:r>
            <w:r>
              <w:rPr>
                <w:rFonts w:ascii="宋体" w:hAnsi="宋体"/>
                <w:color w:val="000000"/>
                <w:sz w:val="24"/>
                <w:szCs w:val="24"/>
              </w:rPr>
              <w:t>FDS</w:t>
            </w:r>
            <w:r>
              <w:rPr>
                <w:rFonts w:hint="eastAsia" w:ascii="宋体" w:hAnsi="宋体"/>
                <w:color w:val="000000"/>
                <w:sz w:val="24"/>
                <w:szCs w:val="24"/>
              </w:rPr>
              <w:t>（设备功能设计说明）文件：操作保养手册或说明书、故障排除说明书。包括：设备描述；区域图清单；主要组件、装置和仪器及它们的特殊功能的清单；规格说明；设备示意图。</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adjustRightInd w:val="0"/>
              <w:snapToGrid w:val="0"/>
              <w:spacing w:line="320" w:lineRule="exact"/>
              <w:rPr>
                <w:rFonts w:ascii="宋体" w:hAnsi="宋体"/>
                <w:color w:val="000000"/>
                <w:sz w:val="24"/>
                <w:szCs w:val="24"/>
              </w:rPr>
            </w:pPr>
            <w:r>
              <w:rPr>
                <w:rFonts w:hint="eastAsia" w:ascii="宋体" w:hAnsi="宋体"/>
                <w:color w:val="000000"/>
                <w:sz w:val="24"/>
                <w:szCs w:val="24"/>
              </w:rPr>
              <w:t>须提供电路控制线路图（电路之配线以符号标明于接在线以便核查）。</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pStyle w:val="26"/>
              <w:tabs>
                <w:tab w:val="center" w:pos="2268"/>
                <w:tab w:val="right" w:pos="5387"/>
                <w:tab w:val="right" w:pos="8305"/>
                <w:tab w:val="clear" w:pos="4820"/>
              </w:tabs>
              <w:spacing w:before="0" w:after="0" w:line="320" w:lineRule="exact"/>
              <w:rPr>
                <w:rFonts w:ascii="宋体" w:hAnsi="宋体"/>
                <w:b w:val="0"/>
                <w:szCs w:val="24"/>
                <w:lang w:eastAsia="zh-CN"/>
              </w:rPr>
            </w:pPr>
            <w:r>
              <w:rPr>
                <w:rFonts w:hint="eastAsia" w:ascii="宋体" w:hAnsi="宋体"/>
                <w:b w:val="0"/>
                <w:caps w:val="0"/>
                <w:color w:val="000000"/>
                <w:kern w:val="2"/>
                <w:szCs w:val="24"/>
                <w:lang w:val="en-US" w:eastAsia="zh-CN"/>
              </w:rPr>
              <w:t>须提供的确认文件包括DQ、FAT、IQ 、OQ文件，并协助用户完成验证确认（PQ）。</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pStyle w:val="26"/>
              <w:tabs>
                <w:tab w:val="center" w:pos="2268"/>
                <w:tab w:val="right" w:pos="5387"/>
                <w:tab w:val="right" w:pos="8305"/>
                <w:tab w:val="clear" w:pos="4820"/>
              </w:tabs>
              <w:spacing w:before="0" w:after="0" w:line="320" w:lineRule="exact"/>
              <w:rPr>
                <w:rFonts w:ascii="宋体" w:hAnsi="宋体"/>
                <w:b w:val="0"/>
                <w:szCs w:val="24"/>
                <w:lang w:eastAsia="zh-CN"/>
              </w:rPr>
            </w:pPr>
            <w:r>
              <w:rPr>
                <w:rFonts w:hint="eastAsia" w:ascii="宋体" w:hAnsi="宋体"/>
                <w:b w:val="0"/>
                <w:szCs w:val="24"/>
                <w:lang w:eastAsia="zh-CN"/>
              </w:rPr>
              <w:t>润滑油型号和润滑油使用说明及食用级证书。</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pStyle w:val="26"/>
              <w:tabs>
                <w:tab w:val="center" w:pos="2268"/>
                <w:tab w:val="right" w:pos="5387"/>
                <w:tab w:val="right" w:pos="8305"/>
                <w:tab w:val="clear" w:pos="4820"/>
              </w:tabs>
              <w:spacing w:before="0" w:after="0" w:line="320" w:lineRule="exact"/>
              <w:rPr>
                <w:rFonts w:ascii="宋体" w:hAnsi="宋体"/>
                <w:b w:val="0"/>
                <w:szCs w:val="24"/>
                <w:lang w:eastAsia="zh-CN"/>
              </w:rPr>
            </w:pPr>
            <w:r>
              <w:rPr>
                <w:rFonts w:hint="eastAsia" w:ascii="宋体" w:hAnsi="宋体"/>
                <w:b w:val="0"/>
                <w:szCs w:val="24"/>
                <w:lang w:eastAsia="zh-CN"/>
              </w:rPr>
              <w:t>设备操作、清洁、维护保养sop及验证文件。</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eastAsia="zh-CN"/>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bookmarkStart w:id="44" w:name="_Toc17607"/>
            <w:bookmarkStart w:id="45" w:name="_Toc18003"/>
            <w:bookmarkStart w:id="46" w:name="_Toc450905301"/>
          </w:p>
        </w:tc>
        <w:tc>
          <w:tcPr>
            <w:tcW w:w="6828" w:type="dxa"/>
            <w:vAlign w:val="center"/>
          </w:tcPr>
          <w:p>
            <w:pPr>
              <w:pStyle w:val="26"/>
              <w:tabs>
                <w:tab w:val="center" w:pos="2268"/>
                <w:tab w:val="right" w:pos="5387"/>
                <w:tab w:val="right" w:pos="8305"/>
                <w:tab w:val="clear" w:pos="4820"/>
              </w:tabs>
              <w:spacing w:before="0" w:after="0" w:line="320" w:lineRule="exact"/>
              <w:rPr>
                <w:rFonts w:ascii="宋体" w:hAnsi="Calibri" w:cs="宋体"/>
                <w:szCs w:val="21"/>
                <w:lang w:val="zh-CN" w:eastAsia="zh-CN"/>
              </w:rPr>
            </w:pPr>
            <w:r>
              <w:rPr>
                <w:rFonts w:hint="eastAsia" w:ascii="宋体" w:hAnsi="Calibri" w:cs="宋体"/>
                <w:b w:val="0"/>
                <w:bCs/>
                <w:szCs w:val="21"/>
                <w:lang w:val="zh-CN" w:eastAsia="zh-CN"/>
              </w:rPr>
              <w:t>提供容器所用板材材质证明及厚度</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bl>
    <w:p>
      <w:pPr>
        <w:pStyle w:val="3"/>
        <w:keepNext w:val="0"/>
        <w:spacing w:before="0" w:after="0" w:line="360" w:lineRule="auto"/>
        <w:rPr>
          <w:rFonts w:ascii="宋体" w:hAnsi="宋体" w:eastAsia="宋体" w:cs="Arial"/>
          <w:b w:val="0"/>
          <w:bCs w:val="0"/>
          <w:sz w:val="24"/>
          <w:szCs w:val="24"/>
          <w:lang w:val="en-GB"/>
        </w:rPr>
      </w:pPr>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.8对供应商要求</w:t>
      </w:r>
      <w:bookmarkEnd w:id="44"/>
      <w:bookmarkEnd w:id="45"/>
      <w:bookmarkEnd w:id="46"/>
    </w:p>
    <w:tbl>
      <w:tblPr>
        <w:tblStyle w:val="12"/>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6771"/>
        <w:gridCol w:w="115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58" w:type="dxa"/>
            <w:shd w:val="pct20" w:color="auto" w:fill="FFFFFF"/>
            <w:vAlign w:val="center"/>
          </w:tcPr>
          <w:p>
            <w:pPr>
              <w:spacing w:line="320" w:lineRule="exact"/>
              <w:jc w:val="center"/>
              <w:rPr>
                <w:b/>
                <w:color w:val="000000"/>
              </w:rPr>
            </w:pPr>
            <w:r>
              <w:rPr>
                <w:rFonts w:hint="eastAsia"/>
                <w:b/>
                <w:color w:val="000000"/>
              </w:rPr>
              <w:t>序号</w:t>
            </w:r>
          </w:p>
        </w:tc>
        <w:tc>
          <w:tcPr>
            <w:tcW w:w="6771" w:type="dxa"/>
            <w:shd w:val="pct20" w:color="auto" w:fill="FFFFFF"/>
            <w:vAlign w:val="center"/>
          </w:tcPr>
          <w:p>
            <w:pPr>
              <w:spacing w:line="320" w:lineRule="exact"/>
              <w:jc w:val="center"/>
              <w:rPr>
                <w:b/>
                <w:color w:val="000000"/>
              </w:rPr>
            </w:pPr>
            <w:r>
              <w:rPr>
                <w:rFonts w:hint="eastAsia"/>
                <w:b/>
                <w:color w:val="000000"/>
              </w:rPr>
              <w:t>要求内容</w:t>
            </w:r>
          </w:p>
        </w:tc>
        <w:tc>
          <w:tcPr>
            <w:tcW w:w="1150" w:type="dxa"/>
            <w:shd w:val="pct20" w:color="auto" w:fill="FFFFFF"/>
            <w:vAlign w:val="center"/>
          </w:tcPr>
          <w:p>
            <w:pPr>
              <w:spacing w:line="320" w:lineRule="exact"/>
              <w:jc w:val="center"/>
              <w:rPr>
                <w:rFonts w:ascii="宋体"/>
                <w:b/>
                <w:color w:val="000000"/>
              </w:rPr>
            </w:pPr>
            <w:r>
              <w:rPr>
                <w:rFonts w:hint="eastAsia"/>
                <w:b/>
              </w:rPr>
              <w:t>必需/期望</w:t>
            </w:r>
          </w:p>
        </w:tc>
        <w:tc>
          <w:tcPr>
            <w:tcW w:w="94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pStyle w:val="22"/>
              <w:spacing w:before="0" w:line="320" w:lineRule="exact"/>
              <w:rPr>
                <w:rFonts w:ascii="宋体" w:hAnsi="宋体" w:cs="Arial"/>
                <w:bCs/>
                <w:caps/>
                <w:color w:val="000000"/>
                <w:szCs w:val="24"/>
                <w:lang w:eastAsia="zh-CN"/>
              </w:rPr>
            </w:pPr>
            <w:r>
              <w:rPr>
                <w:rFonts w:hint="eastAsia" w:ascii="宋体" w:hAnsi="宋体" w:cs="Arial"/>
                <w:bCs/>
                <w:caps/>
                <w:color w:val="000000"/>
                <w:szCs w:val="24"/>
                <w:lang w:val="en-GB" w:eastAsia="zh-CN"/>
              </w:rPr>
              <w:t>交货期：合同生效后的</w:t>
            </w:r>
            <w:r>
              <w:rPr>
                <w:rFonts w:hint="eastAsia" w:ascii="宋体" w:hAnsi="宋体" w:cs="Arial"/>
                <w:bCs/>
                <w:caps/>
                <w:color w:val="000000"/>
                <w:szCs w:val="24"/>
                <w:lang w:eastAsia="zh-CN"/>
              </w:rPr>
              <w:t>60日历天内。</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Arial"/>
                <w:b w:val="0"/>
                <w:bCs/>
                <w:color w:val="000000"/>
                <w:szCs w:val="24"/>
                <w:lang w:val="en-US" w:eastAsia="zh-CN"/>
              </w:rPr>
            </w:pPr>
            <w:r>
              <w:rPr>
                <w:rFonts w:hint="eastAsia" w:ascii="宋体" w:hAnsi="宋体" w:cs="Arial"/>
                <w:b w:val="0"/>
                <w:bCs/>
                <w:color w:val="000000"/>
                <w:szCs w:val="24"/>
                <w:lang w:val="en-US" w:eastAsia="zh-CN"/>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pStyle w:val="22"/>
              <w:spacing w:before="0" w:line="320" w:lineRule="exact"/>
              <w:rPr>
                <w:rFonts w:ascii="宋体" w:hAnsi="宋体" w:cs="Arial"/>
                <w:bCs/>
                <w:caps/>
                <w:color w:val="000000"/>
                <w:szCs w:val="24"/>
                <w:lang w:val="en-GB" w:eastAsia="zh-CN"/>
              </w:rPr>
            </w:pPr>
            <w:r>
              <w:rPr>
                <w:rFonts w:hint="eastAsia" w:ascii="宋体" w:hAnsi="宋体" w:cs="Arial"/>
                <w:bCs/>
                <w:caps/>
                <w:color w:val="000000"/>
                <w:szCs w:val="24"/>
                <w:lang w:val="en-GB" w:eastAsia="zh-CN"/>
              </w:rPr>
              <w:t>中标后的供应商应派技术人员来我司协商具体事项，根据实际情况，对我司包材及包装方式提出建议和方案。</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Arial"/>
                <w:b w:val="0"/>
                <w:bCs/>
                <w:color w:val="000000"/>
                <w:szCs w:val="24"/>
                <w:lang w:val="en-US" w:eastAsia="zh-CN"/>
              </w:rPr>
            </w:pPr>
            <w:r>
              <w:rPr>
                <w:rFonts w:hint="eastAsia" w:ascii="宋体" w:hAnsi="宋体" w:cs="Arial"/>
                <w:b w:val="0"/>
                <w:bCs/>
                <w:color w:val="000000"/>
                <w:szCs w:val="24"/>
                <w:lang w:val="en-US" w:eastAsia="zh-CN"/>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pStyle w:val="22"/>
              <w:spacing w:before="0" w:line="320" w:lineRule="exact"/>
              <w:rPr>
                <w:rFonts w:ascii="宋体" w:hAnsi="宋体" w:cs="Arial"/>
                <w:bCs/>
                <w:caps/>
                <w:color w:val="000000"/>
                <w:szCs w:val="24"/>
                <w:lang w:val="en-GB" w:eastAsia="zh-CN"/>
              </w:rPr>
            </w:pPr>
            <w:r>
              <w:rPr>
                <w:rFonts w:hint="eastAsia" w:ascii="宋体" w:hAnsi="宋体" w:cs="Arial"/>
                <w:bCs/>
                <w:caps/>
                <w:color w:val="000000"/>
                <w:szCs w:val="24"/>
                <w:lang w:val="en-GB" w:eastAsia="zh-CN"/>
              </w:rPr>
              <w:t>供应商需按我司要求填写《设备供应商审核表》，并对所有设备所涉及的知识产权进行声明，如出现专利问题而导致我司的一切损失由供应商承担，包括并不限于退货、退款。</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hint="eastAsia" w:ascii="宋体" w:hAnsi="宋体" w:cs="Arial"/>
                <w:b w:val="0"/>
                <w:bCs/>
                <w:color w:val="000000"/>
                <w:szCs w:val="24"/>
                <w:lang w:val="en-US" w:eastAsia="zh-CN"/>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pStyle w:val="22"/>
              <w:spacing w:before="0" w:line="320" w:lineRule="exact"/>
              <w:rPr>
                <w:rFonts w:ascii="宋体" w:hAnsi="宋体"/>
                <w:color w:val="000000"/>
                <w:lang w:val="en-GB" w:eastAsia="zh-CN"/>
              </w:rPr>
            </w:pPr>
            <w:r>
              <w:rPr>
                <w:rFonts w:hint="eastAsia" w:ascii="宋体" w:hAnsi="宋体"/>
                <w:color w:val="000000"/>
                <w:lang w:eastAsia="zh-CN"/>
              </w:rPr>
              <w:t>供方</w:t>
            </w:r>
            <w:r>
              <w:rPr>
                <w:rFonts w:ascii="宋体" w:hAnsi="宋体"/>
                <w:color w:val="000000"/>
                <w:lang w:eastAsia="zh-CN"/>
              </w:rPr>
              <w:t>负责</w:t>
            </w:r>
            <w:r>
              <w:rPr>
                <w:rFonts w:hint="eastAsia" w:ascii="宋体" w:hAnsi="宋体"/>
                <w:color w:val="000000"/>
                <w:lang w:eastAsia="zh-CN"/>
              </w:rPr>
              <w:t>对需方</w:t>
            </w:r>
            <w:r>
              <w:rPr>
                <w:rFonts w:ascii="宋体" w:hAnsi="宋体"/>
                <w:color w:val="000000"/>
                <w:lang w:eastAsia="zh-CN"/>
              </w:rPr>
              <w:t>人员培训，</w:t>
            </w:r>
            <w:r>
              <w:rPr>
                <w:rFonts w:hint="eastAsia" w:ascii="宋体" w:hAnsi="宋体"/>
                <w:color w:val="000000"/>
                <w:lang w:eastAsia="zh-CN"/>
              </w:rPr>
              <w:t>培训内容包括：综合培训（掌握设备理论知识）和现场培训（设备实践操作知识），负责对我司技术管理人员、操作人员、维修人员进行结构原理、性能、操作、维修、维护、故障排除及问题解答等基本知识进行培训，使我方人员达到一定熟练度</w:t>
            </w:r>
            <w:r>
              <w:rPr>
                <w:rFonts w:ascii="宋体" w:hAnsi="宋体"/>
                <w:color w:val="000000"/>
                <w:lang w:eastAsia="zh-CN"/>
              </w:rPr>
              <w:t>，</w:t>
            </w:r>
            <w:r>
              <w:rPr>
                <w:rFonts w:hint="eastAsia" w:ascii="宋体" w:hAnsi="宋体" w:cs="Arial"/>
                <w:bCs/>
                <w:caps/>
                <w:color w:val="000000"/>
                <w:szCs w:val="24"/>
                <w:lang w:val="en-GB" w:eastAsia="zh-CN"/>
              </w:rPr>
              <w:t>能够独立正确操作设备，并能排除常见</w:t>
            </w:r>
            <w:r>
              <w:rPr>
                <w:rFonts w:hint="eastAsia" w:ascii="宋体" w:hAnsi="宋体"/>
                <w:color w:val="000000"/>
                <w:lang w:val="en-GB" w:eastAsia="zh-CN"/>
              </w:rPr>
              <w:t>故障。具体培训内容如下：</w:t>
            </w:r>
          </w:p>
          <w:p>
            <w:pPr>
              <w:pStyle w:val="22"/>
              <w:spacing w:before="0" w:line="320" w:lineRule="exact"/>
              <w:rPr>
                <w:rFonts w:ascii="宋体" w:hAnsi="宋体"/>
                <w:color w:val="000000"/>
                <w:lang w:val="en-GB" w:eastAsia="zh-CN"/>
              </w:rPr>
            </w:pPr>
            <w:r>
              <w:rPr>
                <w:rFonts w:hint="eastAsia" w:ascii="宋体" w:hAnsi="宋体"/>
                <w:color w:val="000000"/>
                <w:lang w:val="en-GB" w:eastAsia="zh-CN"/>
              </w:rPr>
              <w:t xml:space="preserve">--- 设备的基本组成，了解各组成部分的技术，设备原理和性能； </w:t>
            </w:r>
          </w:p>
          <w:p>
            <w:pPr>
              <w:pStyle w:val="22"/>
              <w:spacing w:before="0" w:line="320" w:lineRule="exact"/>
              <w:rPr>
                <w:rFonts w:ascii="宋体" w:hAnsi="宋体"/>
                <w:color w:val="000000"/>
                <w:lang w:val="en-GB" w:eastAsia="zh-CN"/>
              </w:rPr>
            </w:pPr>
            <w:r>
              <w:rPr>
                <w:rFonts w:hint="eastAsia" w:ascii="宋体" w:hAnsi="宋体"/>
                <w:color w:val="000000"/>
                <w:lang w:val="en-GB" w:eastAsia="zh-CN"/>
              </w:rPr>
              <w:t xml:space="preserve">--- 设备主要部件的装配和拆卸，内部结构； </w:t>
            </w:r>
          </w:p>
          <w:p>
            <w:pPr>
              <w:pStyle w:val="22"/>
              <w:spacing w:before="0" w:line="320" w:lineRule="exact"/>
              <w:rPr>
                <w:rFonts w:ascii="宋体" w:hAnsi="宋体"/>
                <w:color w:val="000000"/>
                <w:lang w:val="en-GB" w:eastAsia="zh-CN"/>
              </w:rPr>
            </w:pPr>
            <w:r>
              <w:rPr>
                <w:rFonts w:hint="eastAsia" w:ascii="宋体" w:hAnsi="宋体"/>
                <w:color w:val="000000"/>
                <w:lang w:val="en-GB" w:eastAsia="zh-CN"/>
              </w:rPr>
              <w:t xml:space="preserve">--- 设备的日常维护； </w:t>
            </w:r>
          </w:p>
          <w:p>
            <w:pPr>
              <w:pStyle w:val="22"/>
              <w:spacing w:before="0" w:line="320" w:lineRule="exact"/>
              <w:rPr>
                <w:rFonts w:ascii="宋体" w:hAnsi="宋体"/>
                <w:color w:val="000000"/>
                <w:lang w:val="en-GB" w:eastAsia="zh-CN"/>
              </w:rPr>
            </w:pPr>
            <w:r>
              <w:rPr>
                <w:rFonts w:hint="eastAsia" w:ascii="宋体" w:hAnsi="宋体"/>
                <w:color w:val="000000"/>
                <w:lang w:val="en-GB" w:eastAsia="zh-CN"/>
              </w:rPr>
              <w:t xml:space="preserve">--- 设备的故障分析方法与解决步骤。 </w:t>
            </w:r>
          </w:p>
          <w:p>
            <w:pPr>
              <w:pStyle w:val="22"/>
              <w:spacing w:before="0" w:line="320" w:lineRule="exact"/>
              <w:rPr>
                <w:rFonts w:ascii="宋体" w:hAnsi="宋体" w:cs="Arial"/>
                <w:bCs/>
                <w:caps/>
                <w:color w:val="000000"/>
                <w:szCs w:val="24"/>
                <w:lang w:val="en-GB" w:eastAsia="zh-CN"/>
              </w:rPr>
            </w:pPr>
            <w:r>
              <w:rPr>
                <w:rFonts w:hint="eastAsia" w:ascii="宋体" w:hAnsi="宋体"/>
                <w:color w:val="000000"/>
                <w:lang w:val="en-GB" w:eastAsia="zh-CN"/>
              </w:rPr>
              <w:t>--- 提供设备润滑点分布标示图纸。注明每个加油点的机油有关信息、每次加油量、加油周期。</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spacing w:line="320" w:lineRule="exact"/>
              <w:rPr>
                <w:rFonts w:ascii="宋体" w:hAnsi="宋体"/>
                <w:bCs/>
                <w:color w:val="000000"/>
                <w:szCs w:val="21"/>
              </w:rPr>
            </w:pPr>
            <w:r>
              <w:rPr>
                <w:rFonts w:hint="eastAsia" w:ascii="宋体" w:hAnsi="宋体" w:cs="Arial"/>
                <w:bCs/>
                <w:caps/>
                <w:color w:val="000000"/>
                <w:kern w:val="0"/>
                <w:sz w:val="24"/>
                <w:szCs w:val="24"/>
                <w:lang w:val="en-GB"/>
              </w:rPr>
              <w:t>供方应保证在设备出现故障且我司提出维修要求后48小时内派相关的服务工程师到达需方的工作现场进行维护，厂家对设备进行终身跟踪服务，如果任何系统改进，供应商应通知用户。</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eastAsia="zh-CN"/>
              </w:rPr>
            </w:pPr>
            <w:r>
              <w:rPr>
                <w:rFonts w:ascii="宋体" w:hAnsi="宋体" w:cs="宋体"/>
                <w:b w:val="0"/>
                <w:caps w:val="0"/>
                <w:szCs w:val="24"/>
                <w:lang w:val="en-US"/>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spacing w:line="320" w:lineRule="exact"/>
              <w:rPr>
                <w:rFonts w:ascii="宋体" w:hAnsi="宋体"/>
                <w:bCs/>
                <w:color w:val="000000"/>
                <w:szCs w:val="21"/>
              </w:rPr>
            </w:pPr>
            <w:r>
              <w:rPr>
                <w:rFonts w:hint="eastAsia" w:ascii="宋体" w:hAnsi="宋体" w:cs="Arial"/>
                <w:bCs/>
                <w:caps/>
                <w:color w:val="000000"/>
                <w:kern w:val="0"/>
                <w:sz w:val="24"/>
                <w:szCs w:val="24"/>
                <w:lang w:val="en-GB"/>
              </w:rPr>
              <w:t>供应商要在投标文件中说明其技术承诺和售后服务的方法和方式，并注明供货期。</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spacing w:line="320" w:lineRule="exac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供应商所派技术人员所需费用由供应商承担。</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eastAsia="zh-CN"/>
              </w:rPr>
            </w:pPr>
            <w:r>
              <w:rPr>
                <w:rFonts w:ascii="宋体" w:hAnsi="宋体" w:cs="宋体"/>
                <w:b w:val="0"/>
                <w:caps w:val="0"/>
                <w:szCs w:val="24"/>
                <w:lang w:val="en-US"/>
              </w:rPr>
              <w:t>必需</w:t>
            </w:r>
          </w:p>
        </w:tc>
        <w:tc>
          <w:tcPr>
            <w:tcW w:w="945" w:type="dxa"/>
          </w:tcPr>
          <w:p>
            <w:pPr>
              <w:spacing w:line="320" w:lineRule="exact"/>
              <w:jc w:val="center"/>
              <w:rPr>
                <w:rFonts w:ascii="宋体" w:hAnsi="宋体"/>
                <w:b/>
                <w:color w:val="000000"/>
              </w:rPr>
            </w:pPr>
          </w:p>
        </w:tc>
      </w:tr>
    </w:tbl>
    <w:p>
      <w:pPr>
        <w:rPr>
          <w:lang w:val="en-GB"/>
        </w:rPr>
      </w:pPr>
    </w:p>
    <w:p>
      <w:pPr>
        <w:pStyle w:val="2"/>
        <w:spacing w:line="360" w:lineRule="auto"/>
        <w:jc w:val="left"/>
        <w:rPr>
          <w:rFonts w:ascii="宋体" w:hAnsi="宋体" w:eastAsia="宋体"/>
          <w:color w:val="000000"/>
          <w:szCs w:val="24"/>
          <w:lang w:eastAsia="zh-CN"/>
        </w:rPr>
      </w:pPr>
      <w:r>
        <w:rPr>
          <w:rFonts w:hint="eastAsia" w:ascii="宋体" w:hAnsi="宋体" w:eastAsia="宋体"/>
          <w:color w:val="000000"/>
          <w:szCs w:val="24"/>
          <w:lang w:val="en-US" w:eastAsia="zh-CN"/>
        </w:rPr>
        <w:t>8</w:t>
      </w:r>
      <w:r>
        <w:rPr>
          <w:rFonts w:hint="eastAsia" w:ascii="宋体" w:hAnsi="宋体" w:eastAsia="宋体"/>
          <w:color w:val="000000"/>
          <w:szCs w:val="24"/>
          <w:lang w:eastAsia="zh-CN"/>
        </w:rPr>
        <w:t>术语</w:t>
      </w:r>
      <w:bookmarkEnd w:id="31"/>
      <w:bookmarkEnd w:id="32"/>
      <w:bookmarkEnd w:id="33"/>
      <w:bookmarkEnd w:id="34"/>
    </w:p>
    <w:tbl>
      <w:tblPr>
        <w:tblStyle w:val="12"/>
        <w:tblW w:w="9889" w:type="dxa"/>
        <w:jc w:val="center"/>
        <w:tblLayout w:type="fixed"/>
        <w:tblCellMar>
          <w:top w:w="0" w:type="dxa"/>
          <w:left w:w="108" w:type="dxa"/>
          <w:bottom w:w="0" w:type="dxa"/>
          <w:right w:w="108" w:type="dxa"/>
        </w:tblCellMar>
      </w:tblPr>
      <w:tblGrid>
        <w:gridCol w:w="2679"/>
        <w:gridCol w:w="7210"/>
      </w:tblGrid>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术语</w:t>
            </w:r>
          </w:p>
        </w:tc>
        <w:tc>
          <w:tcPr>
            <w:tcW w:w="72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 xml:space="preserve"> 定义</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FAT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出厂验收测试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GAMP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良好的自动生产规范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药品生产质量管理规范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DQ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设计确认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安装确认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ISO</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国际标准组织</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OQ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运行确认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PQ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性能确认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现场验收测试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SOP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标准操作规程</w:t>
            </w:r>
          </w:p>
        </w:tc>
      </w:tr>
    </w:tbl>
    <w:p>
      <w:pPr>
        <w:sectPr>
          <w:pgSz w:w="11906" w:h="16838"/>
          <w:pgMar w:top="1440" w:right="1800" w:bottom="1440" w:left="1800" w:header="851" w:footer="992" w:gutter="0"/>
          <w:cols w:space="425" w:num="1"/>
          <w:docGrid w:type="lines" w:linePitch="312" w:charSpace="0"/>
        </w:sectPr>
      </w:pPr>
    </w:p>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0E506"/>
    <w:multiLevelType w:val="singleLevel"/>
    <w:tmpl w:val="5A10E506"/>
    <w:lvl w:ilvl="0" w:tentative="0">
      <w:start w:val="1"/>
      <w:numFmt w:val="bullet"/>
      <w:lvlText w:val=""/>
      <w:lvlJc w:val="left"/>
      <w:pPr>
        <w:ind w:left="420" w:hanging="420"/>
      </w:pPr>
      <w:rPr>
        <w:rFonts w:hint="default" w:ascii="Wingdings" w:hAnsi="Wingdings"/>
      </w:rPr>
    </w:lvl>
  </w:abstractNum>
  <w:abstractNum w:abstractNumId="1">
    <w:nsid w:val="662EAF08"/>
    <w:multiLevelType w:val="multilevel"/>
    <w:tmpl w:val="662EAF08"/>
    <w:lvl w:ilvl="0" w:tentative="0">
      <w:start w:val="1"/>
      <w:numFmt w:val="decimalZero"/>
      <w:lvlText w:val="URS%1"/>
      <w:lvlJc w:val="left"/>
      <w:pPr>
        <w:tabs>
          <w:tab w:val="left" w:pos="420"/>
        </w:tabs>
        <w:ind w:left="420" w:hanging="420"/>
      </w:pPr>
      <w:rPr>
        <w:rFonts w:hint="default" w:ascii="宋体" w:hAnsi="宋体" w:eastAsia="宋体" w:cs="宋体"/>
        <w:b w:val="0"/>
        <w:bCs w:val="0"/>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TJkOTAxODRlM2Y2N2Y0Y2JhNzhhNThiZjkyOTEifQ=="/>
  </w:docVars>
  <w:rsids>
    <w:rsidRoot w:val="00D83CC9"/>
    <w:rsid w:val="00035656"/>
    <w:rsid w:val="000938EC"/>
    <w:rsid w:val="000A1670"/>
    <w:rsid w:val="000C314F"/>
    <w:rsid w:val="000C707D"/>
    <w:rsid w:val="000D37A1"/>
    <w:rsid w:val="000D5B2E"/>
    <w:rsid w:val="000D7754"/>
    <w:rsid w:val="001010CE"/>
    <w:rsid w:val="0011662F"/>
    <w:rsid w:val="00125745"/>
    <w:rsid w:val="00125C3C"/>
    <w:rsid w:val="001262D1"/>
    <w:rsid w:val="001303D7"/>
    <w:rsid w:val="00136BF4"/>
    <w:rsid w:val="0015536A"/>
    <w:rsid w:val="00166014"/>
    <w:rsid w:val="001C05B7"/>
    <w:rsid w:val="002230C0"/>
    <w:rsid w:val="00233533"/>
    <w:rsid w:val="002361E3"/>
    <w:rsid w:val="002431E9"/>
    <w:rsid w:val="002440C2"/>
    <w:rsid w:val="00247635"/>
    <w:rsid w:val="00252C7F"/>
    <w:rsid w:val="00260C2A"/>
    <w:rsid w:val="002747B0"/>
    <w:rsid w:val="00283593"/>
    <w:rsid w:val="002837F6"/>
    <w:rsid w:val="002A03DC"/>
    <w:rsid w:val="002A6BEC"/>
    <w:rsid w:val="002A7EC8"/>
    <w:rsid w:val="002B6A89"/>
    <w:rsid w:val="002C2BFA"/>
    <w:rsid w:val="002E648D"/>
    <w:rsid w:val="002E6DD7"/>
    <w:rsid w:val="002F1EFB"/>
    <w:rsid w:val="0032677C"/>
    <w:rsid w:val="00334778"/>
    <w:rsid w:val="00337ED5"/>
    <w:rsid w:val="003517F2"/>
    <w:rsid w:val="003528DA"/>
    <w:rsid w:val="00353172"/>
    <w:rsid w:val="003560EF"/>
    <w:rsid w:val="00382349"/>
    <w:rsid w:val="003B375E"/>
    <w:rsid w:val="003E227D"/>
    <w:rsid w:val="003E4042"/>
    <w:rsid w:val="003F573C"/>
    <w:rsid w:val="00436028"/>
    <w:rsid w:val="00445633"/>
    <w:rsid w:val="004461DB"/>
    <w:rsid w:val="00486C1E"/>
    <w:rsid w:val="00491410"/>
    <w:rsid w:val="004A7495"/>
    <w:rsid w:val="004B060A"/>
    <w:rsid w:val="004B328A"/>
    <w:rsid w:val="004B7719"/>
    <w:rsid w:val="004C5133"/>
    <w:rsid w:val="004D022E"/>
    <w:rsid w:val="004F530E"/>
    <w:rsid w:val="00511CE7"/>
    <w:rsid w:val="0052298B"/>
    <w:rsid w:val="00524B62"/>
    <w:rsid w:val="00524D6A"/>
    <w:rsid w:val="0056320E"/>
    <w:rsid w:val="00590055"/>
    <w:rsid w:val="005A1A18"/>
    <w:rsid w:val="005A7C2A"/>
    <w:rsid w:val="005C5112"/>
    <w:rsid w:val="005C7C7A"/>
    <w:rsid w:val="00601DBA"/>
    <w:rsid w:val="00605E27"/>
    <w:rsid w:val="0062505C"/>
    <w:rsid w:val="006268B9"/>
    <w:rsid w:val="00641A7B"/>
    <w:rsid w:val="00645169"/>
    <w:rsid w:val="00645D17"/>
    <w:rsid w:val="00666ACC"/>
    <w:rsid w:val="00667ECA"/>
    <w:rsid w:val="006711F5"/>
    <w:rsid w:val="006858B6"/>
    <w:rsid w:val="006C087C"/>
    <w:rsid w:val="006C6FB0"/>
    <w:rsid w:val="006F2686"/>
    <w:rsid w:val="007178D0"/>
    <w:rsid w:val="0072110D"/>
    <w:rsid w:val="00725121"/>
    <w:rsid w:val="00736C45"/>
    <w:rsid w:val="00737BD7"/>
    <w:rsid w:val="007427C7"/>
    <w:rsid w:val="00750E89"/>
    <w:rsid w:val="0075159C"/>
    <w:rsid w:val="00757594"/>
    <w:rsid w:val="00767090"/>
    <w:rsid w:val="007A154B"/>
    <w:rsid w:val="007B18ED"/>
    <w:rsid w:val="007B5DD0"/>
    <w:rsid w:val="007C6845"/>
    <w:rsid w:val="007D321E"/>
    <w:rsid w:val="007D5598"/>
    <w:rsid w:val="007D6DAE"/>
    <w:rsid w:val="007E76E0"/>
    <w:rsid w:val="00805775"/>
    <w:rsid w:val="00806833"/>
    <w:rsid w:val="00812C15"/>
    <w:rsid w:val="0083671B"/>
    <w:rsid w:val="00840B7C"/>
    <w:rsid w:val="00842D58"/>
    <w:rsid w:val="008526F6"/>
    <w:rsid w:val="0085363F"/>
    <w:rsid w:val="0085586F"/>
    <w:rsid w:val="008676D3"/>
    <w:rsid w:val="00871830"/>
    <w:rsid w:val="00883C1C"/>
    <w:rsid w:val="00887DFE"/>
    <w:rsid w:val="00893E14"/>
    <w:rsid w:val="008A496C"/>
    <w:rsid w:val="008B7088"/>
    <w:rsid w:val="008C4218"/>
    <w:rsid w:val="008D77D6"/>
    <w:rsid w:val="008E1B52"/>
    <w:rsid w:val="008F19F7"/>
    <w:rsid w:val="008F7DBB"/>
    <w:rsid w:val="009001B9"/>
    <w:rsid w:val="00902BFF"/>
    <w:rsid w:val="00904594"/>
    <w:rsid w:val="00955317"/>
    <w:rsid w:val="009606A2"/>
    <w:rsid w:val="009614E9"/>
    <w:rsid w:val="00987110"/>
    <w:rsid w:val="009A1972"/>
    <w:rsid w:val="009D6E1B"/>
    <w:rsid w:val="009E3F92"/>
    <w:rsid w:val="00A20456"/>
    <w:rsid w:val="00A358D0"/>
    <w:rsid w:val="00A42271"/>
    <w:rsid w:val="00A426A7"/>
    <w:rsid w:val="00A52228"/>
    <w:rsid w:val="00A619B8"/>
    <w:rsid w:val="00A65443"/>
    <w:rsid w:val="00A66E35"/>
    <w:rsid w:val="00A6732F"/>
    <w:rsid w:val="00A81CDF"/>
    <w:rsid w:val="00A87579"/>
    <w:rsid w:val="00A97F14"/>
    <w:rsid w:val="00AB136B"/>
    <w:rsid w:val="00AC4FE0"/>
    <w:rsid w:val="00AE7D46"/>
    <w:rsid w:val="00B11D46"/>
    <w:rsid w:val="00B32953"/>
    <w:rsid w:val="00B43A48"/>
    <w:rsid w:val="00B50EBB"/>
    <w:rsid w:val="00B75023"/>
    <w:rsid w:val="00B9732F"/>
    <w:rsid w:val="00BA28B9"/>
    <w:rsid w:val="00BB766F"/>
    <w:rsid w:val="00BD6D2B"/>
    <w:rsid w:val="00BF34D9"/>
    <w:rsid w:val="00BF63B2"/>
    <w:rsid w:val="00C0196D"/>
    <w:rsid w:val="00C12F4D"/>
    <w:rsid w:val="00C33207"/>
    <w:rsid w:val="00C4474A"/>
    <w:rsid w:val="00C44C08"/>
    <w:rsid w:val="00C52849"/>
    <w:rsid w:val="00C778B1"/>
    <w:rsid w:val="00C8132C"/>
    <w:rsid w:val="00C81401"/>
    <w:rsid w:val="00C862D6"/>
    <w:rsid w:val="00C87DCF"/>
    <w:rsid w:val="00C95EEE"/>
    <w:rsid w:val="00CA7DAA"/>
    <w:rsid w:val="00CB1F63"/>
    <w:rsid w:val="00CB2308"/>
    <w:rsid w:val="00CC1CB7"/>
    <w:rsid w:val="00CD2D48"/>
    <w:rsid w:val="00CD350D"/>
    <w:rsid w:val="00CD3ABD"/>
    <w:rsid w:val="00CE6935"/>
    <w:rsid w:val="00D6100E"/>
    <w:rsid w:val="00D73544"/>
    <w:rsid w:val="00D83CC9"/>
    <w:rsid w:val="00D84EAE"/>
    <w:rsid w:val="00DA2E0B"/>
    <w:rsid w:val="00DF532F"/>
    <w:rsid w:val="00E41E9A"/>
    <w:rsid w:val="00E42F1B"/>
    <w:rsid w:val="00E54987"/>
    <w:rsid w:val="00E66626"/>
    <w:rsid w:val="00E74489"/>
    <w:rsid w:val="00E80E3F"/>
    <w:rsid w:val="00E92B96"/>
    <w:rsid w:val="00EA7041"/>
    <w:rsid w:val="00EA7FCF"/>
    <w:rsid w:val="00EB0214"/>
    <w:rsid w:val="00EC2674"/>
    <w:rsid w:val="00EC31FE"/>
    <w:rsid w:val="00EC5E82"/>
    <w:rsid w:val="00ED1EC8"/>
    <w:rsid w:val="00ED49ED"/>
    <w:rsid w:val="00ED4BC9"/>
    <w:rsid w:val="00ED776D"/>
    <w:rsid w:val="00EE534D"/>
    <w:rsid w:val="00F04B0C"/>
    <w:rsid w:val="00F06E20"/>
    <w:rsid w:val="00F07CC9"/>
    <w:rsid w:val="00F1166C"/>
    <w:rsid w:val="00F1196B"/>
    <w:rsid w:val="00F23FC0"/>
    <w:rsid w:val="00F315B8"/>
    <w:rsid w:val="00F461D4"/>
    <w:rsid w:val="00F64422"/>
    <w:rsid w:val="00F70245"/>
    <w:rsid w:val="00F71918"/>
    <w:rsid w:val="00FA09D6"/>
    <w:rsid w:val="00FA3A87"/>
    <w:rsid w:val="00FC4A4F"/>
    <w:rsid w:val="00FC5848"/>
    <w:rsid w:val="00FC7C5B"/>
    <w:rsid w:val="00FE0FC6"/>
    <w:rsid w:val="00FE288F"/>
    <w:rsid w:val="00FE3E61"/>
    <w:rsid w:val="03B8732D"/>
    <w:rsid w:val="047433C4"/>
    <w:rsid w:val="06A64F55"/>
    <w:rsid w:val="0AA24833"/>
    <w:rsid w:val="0AEA2281"/>
    <w:rsid w:val="0AEB3ADB"/>
    <w:rsid w:val="0E15476E"/>
    <w:rsid w:val="0E697AD3"/>
    <w:rsid w:val="10724ACB"/>
    <w:rsid w:val="1160746F"/>
    <w:rsid w:val="120705C2"/>
    <w:rsid w:val="14E05041"/>
    <w:rsid w:val="1654784F"/>
    <w:rsid w:val="18B60D92"/>
    <w:rsid w:val="18EE0441"/>
    <w:rsid w:val="18FE6393"/>
    <w:rsid w:val="1934492D"/>
    <w:rsid w:val="1AC91EB0"/>
    <w:rsid w:val="1B7B22DA"/>
    <w:rsid w:val="1F0102AB"/>
    <w:rsid w:val="220C5475"/>
    <w:rsid w:val="24B97F86"/>
    <w:rsid w:val="2692228A"/>
    <w:rsid w:val="29CB5C25"/>
    <w:rsid w:val="2ACB139D"/>
    <w:rsid w:val="2AE1796F"/>
    <w:rsid w:val="2BC323B3"/>
    <w:rsid w:val="2BF52233"/>
    <w:rsid w:val="2E660B16"/>
    <w:rsid w:val="2F4C6E5F"/>
    <w:rsid w:val="32431DC0"/>
    <w:rsid w:val="33D26133"/>
    <w:rsid w:val="37FB2225"/>
    <w:rsid w:val="39180AEB"/>
    <w:rsid w:val="39903780"/>
    <w:rsid w:val="3B600D6D"/>
    <w:rsid w:val="3CDE455B"/>
    <w:rsid w:val="4316159F"/>
    <w:rsid w:val="436454D9"/>
    <w:rsid w:val="43DF34D8"/>
    <w:rsid w:val="47B15DC1"/>
    <w:rsid w:val="480D76D9"/>
    <w:rsid w:val="4B1D3925"/>
    <w:rsid w:val="4C9C6D0B"/>
    <w:rsid w:val="4DFD2BA1"/>
    <w:rsid w:val="4E7416CB"/>
    <w:rsid w:val="51F021AD"/>
    <w:rsid w:val="52CD0741"/>
    <w:rsid w:val="53CD420F"/>
    <w:rsid w:val="5420094E"/>
    <w:rsid w:val="544306A7"/>
    <w:rsid w:val="55182DEB"/>
    <w:rsid w:val="57F93682"/>
    <w:rsid w:val="59E5419E"/>
    <w:rsid w:val="5BD72F7E"/>
    <w:rsid w:val="5D9E14AD"/>
    <w:rsid w:val="5E360443"/>
    <w:rsid w:val="5E9B20D1"/>
    <w:rsid w:val="60420557"/>
    <w:rsid w:val="63921F4C"/>
    <w:rsid w:val="66E43751"/>
    <w:rsid w:val="6A7A3EC8"/>
    <w:rsid w:val="6CC52037"/>
    <w:rsid w:val="6DE75C17"/>
    <w:rsid w:val="6FE82ACB"/>
    <w:rsid w:val="72A1604C"/>
    <w:rsid w:val="740E0851"/>
    <w:rsid w:val="76470CDF"/>
    <w:rsid w:val="79550401"/>
    <w:rsid w:val="7B7D63CD"/>
    <w:rsid w:val="7F363046"/>
    <w:rsid w:val="7F701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widowControl/>
      <w:jc w:val="center"/>
      <w:outlineLvl w:val="0"/>
    </w:pPr>
    <w:rPr>
      <w:rFonts w:eastAsia="Arial"/>
      <w:b/>
      <w:kern w:val="0"/>
      <w:sz w:val="24"/>
      <w:lang w:val="da-DK" w:eastAsia="en-GB"/>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qFormat/>
    <w:uiPriority w:val="0"/>
    <w:pPr>
      <w:jc w:val="left"/>
    </w:pPr>
  </w:style>
  <w:style w:type="paragraph" w:styleId="5">
    <w:name w:val="Body Text"/>
    <w:basedOn w:val="1"/>
    <w:link w:val="20"/>
    <w:semiHidden/>
    <w:unhideWhenUsed/>
    <w:qFormat/>
    <w:uiPriority w:val="99"/>
    <w:pPr>
      <w:spacing w:after="120"/>
    </w:pPr>
  </w:style>
  <w:style w:type="paragraph" w:styleId="6">
    <w:name w:val="Plain Text"/>
    <w:basedOn w:val="1"/>
    <w:qFormat/>
    <w:uiPriority w:val="0"/>
    <w:rPr>
      <w:rFonts w:ascii="宋体" w:hAnsi="Courier New"/>
      <w:kern w:val="0"/>
      <w:sz w:val="20"/>
    </w:rPr>
  </w:style>
  <w:style w:type="paragraph" w:styleId="7">
    <w:name w:val="Balloon Text"/>
    <w:basedOn w:val="1"/>
    <w:link w:val="2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annotation subject"/>
    <w:basedOn w:val="4"/>
    <w:next w:val="4"/>
    <w:link w:val="29"/>
    <w:qFormat/>
    <w:uiPriority w:val="0"/>
    <w:rPr>
      <w:b/>
      <w:bCs/>
    </w:rPr>
  </w:style>
  <w:style w:type="table" w:styleId="13">
    <w:name w:val="Table Grid"/>
    <w:basedOn w:val="12"/>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character" w:customStyle="1" w:styleId="17">
    <w:name w:val="标题 1 字符"/>
    <w:basedOn w:val="14"/>
    <w:link w:val="2"/>
    <w:qFormat/>
    <w:uiPriority w:val="0"/>
    <w:rPr>
      <w:rFonts w:ascii="Times New Roman" w:hAnsi="Times New Roman" w:eastAsia="Arial" w:cs="Times New Roman"/>
      <w:b/>
      <w:kern w:val="0"/>
      <w:sz w:val="24"/>
      <w:szCs w:val="20"/>
      <w:lang w:val="da-DK" w:eastAsia="en-GB"/>
    </w:rPr>
  </w:style>
  <w:style w:type="paragraph" w:customStyle="1" w:styleId="18">
    <w:name w:val="正文1"/>
    <w:basedOn w:val="1"/>
    <w:qFormat/>
    <w:uiPriority w:val="0"/>
    <w:pPr>
      <w:spacing w:line="312" w:lineRule="auto"/>
      <w:ind w:firstLine="200" w:firstLineChars="200"/>
    </w:pPr>
    <w:rPr>
      <w:lang w:val="zh-CN"/>
    </w:rPr>
  </w:style>
  <w:style w:type="paragraph" w:styleId="19">
    <w:name w:val="List Paragraph"/>
    <w:basedOn w:val="1"/>
    <w:qFormat/>
    <w:uiPriority w:val="0"/>
    <w:pPr>
      <w:ind w:firstLine="420" w:firstLineChars="200"/>
    </w:pPr>
    <w:rPr>
      <w:rFonts w:ascii="Calibri" w:hAnsi="Calibri"/>
      <w:szCs w:val="22"/>
    </w:rPr>
  </w:style>
  <w:style w:type="character" w:customStyle="1" w:styleId="20">
    <w:name w:val="正文文本 字符"/>
    <w:basedOn w:val="14"/>
    <w:link w:val="5"/>
    <w:semiHidden/>
    <w:qFormat/>
    <w:uiPriority w:val="99"/>
    <w:rPr>
      <w:rFonts w:ascii="Times New Roman" w:hAnsi="Times New Roman" w:eastAsia="宋体" w:cs="Times New Roman"/>
      <w:szCs w:val="20"/>
    </w:rPr>
  </w:style>
  <w:style w:type="character" w:customStyle="1" w:styleId="21">
    <w:name w:val="Text Char"/>
    <w:link w:val="22"/>
    <w:qFormat/>
    <w:locked/>
    <w:uiPriority w:val="0"/>
    <w:rPr>
      <w:rFonts w:eastAsia="宋体"/>
      <w:sz w:val="24"/>
      <w:lang w:eastAsia="en-US"/>
    </w:rPr>
  </w:style>
  <w:style w:type="paragraph" w:customStyle="1" w:styleId="22">
    <w:name w:val="Text"/>
    <w:basedOn w:val="1"/>
    <w:link w:val="21"/>
    <w:qFormat/>
    <w:uiPriority w:val="0"/>
    <w:pPr>
      <w:widowControl/>
      <w:spacing w:before="120"/>
    </w:pPr>
    <w:rPr>
      <w:rFonts w:asciiTheme="minorHAnsi" w:hAnsiTheme="minorHAnsi" w:cstheme="minorBidi"/>
      <w:sz w:val="24"/>
      <w:szCs w:val="22"/>
      <w:lang w:eastAsia="en-US"/>
    </w:rPr>
  </w:style>
  <w:style w:type="character" w:customStyle="1" w:styleId="23">
    <w:name w:val="标题 2 字符"/>
    <w:basedOn w:val="14"/>
    <w:link w:val="3"/>
    <w:qFormat/>
    <w:uiPriority w:val="0"/>
    <w:rPr>
      <w:rFonts w:ascii="Arial" w:hAnsi="Arial" w:eastAsia="黑体" w:cs="Times New Roman"/>
      <w:b/>
      <w:bCs/>
      <w:sz w:val="32"/>
      <w:szCs w:val="32"/>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批注文字 字符"/>
    <w:basedOn w:val="14"/>
    <w:link w:val="4"/>
    <w:semiHidden/>
    <w:qFormat/>
    <w:uiPriority w:val="0"/>
    <w:rPr>
      <w:rFonts w:ascii="Times New Roman" w:hAnsi="Times New Roman" w:eastAsia="宋体" w:cs="Times New Roman"/>
      <w:szCs w:val="20"/>
    </w:rPr>
  </w:style>
  <w:style w:type="paragraph" w:customStyle="1" w:styleId="26">
    <w:name w:val="Heading Left"/>
    <w:basedOn w:val="1"/>
    <w:qFormat/>
    <w:uiPriority w:val="0"/>
    <w:pPr>
      <w:widowControl/>
      <w:tabs>
        <w:tab w:val="center" w:pos="4820"/>
        <w:tab w:val="right" w:pos="9639"/>
      </w:tabs>
      <w:spacing w:before="120" w:after="120"/>
      <w:jc w:val="left"/>
    </w:pPr>
    <w:rPr>
      <w:rFonts w:ascii="Arial" w:hAnsi="Arial"/>
      <w:b/>
      <w:caps/>
      <w:kern w:val="0"/>
      <w:sz w:val="24"/>
      <w:lang w:val="en-GB" w:eastAsia="en-US"/>
    </w:rPr>
  </w:style>
  <w:style w:type="character" w:customStyle="1" w:styleId="27">
    <w:name w:val="批注框文本 字符"/>
    <w:basedOn w:val="14"/>
    <w:link w:val="7"/>
    <w:semiHidden/>
    <w:qFormat/>
    <w:uiPriority w:val="99"/>
    <w:rPr>
      <w:rFonts w:ascii="Times New Roman" w:hAnsi="Times New Roman" w:eastAsia="宋体" w:cs="Times New Roman"/>
      <w:sz w:val="18"/>
      <w:szCs w:val="18"/>
    </w:rPr>
  </w:style>
  <w:style w:type="character" w:customStyle="1" w:styleId="28">
    <w:name w:val="Text Char Char"/>
    <w:qFormat/>
    <w:uiPriority w:val="0"/>
    <w:rPr>
      <w:sz w:val="24"/>
      <w:lang w:eastAsia="en-US"/>
    </w:rPr>
  </w:style>
  <w:style w:type="character" w:customStyle="1" w:styleId="29">
    <w:name w:val="批注主题 字符"/>
    <w:basedOn w:val="25"/>
    <w:link w:val="11"/>
    <w:qFormat/>
    <w:uiPriority w:val="0"/>
    <w:rPr>
      <w:rFonts w:ascii="Times New Roman" w:hAnsi="Times New Roman" w:eastAsia="宋体" w:cs="Times New Roman"/>
      <w:b/>
      <w:bCs/>
      <w:szCs w:val="20"/>
    </w:rPr>
  </w:style>
  <w:style w:type="paragraph" w:customStyle="1" w:styleId="30">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4BDCF-6C0B-4CF1-B19D-BE902C155DC3}">
  <ds:schemaRefs/>
</ds:datastoreItem>
</file>

<file path=docProps/app.xml><?xml version="1.0" encoding="utf-8"?>
<Properties xmlns="http://schemas.openxmlformats.org/officeDocument/2006/extended-properties" xmlns:vt="http://schemas.openxmlformats.org/officeDocument/2006/docPropsVTypes">
  <Template>Normal</Template>
  <Pages>10</Pages>
  <Words>746</Words>
  <Characters>4256</Characters>
  <Lines>35</Lines>
  <Paragraphs>9</Paragraphs>
  <TotalTime>305</TotalTime>
  <ScaleCrop>false</ScaleCrop>
  <LinksUpToDate>false</LinksUpToDate>
  <CharactersWithSpaces>4993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2022-10-10T03:15:00Z</dcterms:created>
  <dc:creator>123</dc:creator>
  <cp:lastModifiedBy>_Soso</cp:lastModifiedBy>
  <cp:lastPrinted>2023-10-31T02:12:00Z</cp:lastPrinted>
  <dcterms:modified xsi:type="dcterms:W3CDTF">2023-11-02T08:19:05Z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B591A3A804254BEAA29F2ECB148E6896_13</vt:lpwstr>
  </property>
</Properties>
</file>