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01999F4">
      <w:pPr>
        <w:jc w:val="center"/>
        <w:rPr>
          <w:rFonts w:ascii="黑体" w:eastAsia="黑体" w:cs="黑体"/>
          <w:sz w:val="52"/>
          <w:szCs w:val="52"/>
        </w:rPr>
      </w:pPr>
    </w:p>
    <w:p w14:paraId="27995248">
      <w:pPr>
        <w:jc w:val="center"/>
        <w:rPr>
          <w:rFonts w:ascii="黑体" w:eastAsia="黑体"/>
          <w:sz w:val="52"/>
          <w:szCs w:val="52"/>
        </w:rPr>
      </w:pPr>
      <w:r>
        <w:rPr>
          <w:rFonts w:hint="eastAsia" w:ascii="黑体" w:eastAsia="黑体" w:cs="黑体"/>
          <w:sz w:val="52"/>
          <w:szCs w:val="52"/>
        </w:rPr>
        <w:t>广州白云山明兴制药有限公司</w:t>
      </w:r>
    </w:p>
    <w:p w14:paraId="4231B8EF">
      <w:pPr>
        <w:jc w:val="center"/>
        <w:rPr>
          <w:rFonts w:ascii="黑体" w:eastAsia="黑体"/>
          <w:sz w:val="52"/>
          <w:szCs w:val="52"/>
        </w:rPr>
      </w:pPr>
      <w:r>
        <w:rPr>
          <w:rFonts w:hint="eastAsia" w:ascii="黑体" w:eastAsia="黑体" w:cs="黑体"/>
          <w:sz w:val="52"/>
          <w:szCs w:val="52"/>
        </w:rPr>
        <w:t>用户需求书</w:t>
      </w:r>
    </w:p>
    <w:p w14:paraId="50D8EFDB">
      <w:pPr>
        <w:rPr>
          <w:b/>
          <w:bCs/>
          <w:sz w:val="52"/>
          <w:szCs w:val="52"/>
        </w:rPr>
      </w:pPr>
    </w:p>
    <w:p w14:paraId="146628DE">
      <w:pPr>
        <w:rPr>
          <w:b/>
          <w:bCs/>
          <w:sz w:val="52"/>
          <w:szCs w:val="52"/>
        </w:rPr>
      </w:pPr>
    </w:p>
    <w:p w14:paraId="0BFC1459">
      <w:pPr>
        <w:rPr>
          <w:b/>
          <w:bCs/>
          <w:sz w:val="52"/>
          <w:szCs w:val="52"/>
        </w:rPr>
      </w:pPr>
    </w:p>
    <w:p w14:paraId="6A1116C6">
      <w:pPr>
        <w:spacing w:before="100" w:beforeAutospacing="1" w:after="100" w:afterAutospacing="1"/>
        <w:rPr>
          <w:rFonts w:ascii="黑体" w:eastAsia="黑体"/>
          <w:sz w:val="32"/>
          <w:szCs w:val="32"/>
        </w:rPr>
      </w:pPr>
      <w:r>
        <w:rPr>
          <w:rFonts w:hint="default" w:ascii="黑体" w:eastAsia="黑体" w:cs="黑体"/>
          <w:sz w:val="36"/>
          <w:szCs w:val="36"/>
          <w:lang w:val="en-US"/>
        </w:rPr>
        <mc:AlternateContent>
          <mc:Choice Requires="wps">
            <w:drawing>
              <wp:anchor distT="0" distB="0" distL="114300" distR="114300" simplePos="0" relativeHeight="251659264" behindDoc="0" locked="0" layoutInCell="1" allowOverlap="1">
                <wp:simplePos x="0" y="0"/>
                <wp:positionH relativeFrom="column">
                  <wp:posOffset>1143000</wp:posOffset>
                </wp:positionH>
                <wp:positionV relativeFrom="paragraph">
                  <wp:posOffset>495300</wp:posOffset>
                </wp:positionV>
                <wp:extent cx="3657600"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365760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90pt;margin-top:39pt;height:0pt;width:288pt;z-index:251659264;mso-width-relative:page;mso-height-relative:page;" filled="f" stroked="t" coordsize="21600,21600" o:gfxdata="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N1HN0dQAAAAJAQAADwAAAAAAAAABACAAAAAiAAAAZHJzL2Rvd25yZXYueG1sUEsB&#10;AhQAFAAAAAgAh07iQNwlz/P5AQAA8gMAAA4AAAAAAAAAAQAgAAAAIwEAAGRycy9lMm9Eb2MueG1s&#10;UEsFBgAAAAAGAAYAWQEAAI4FAAAAAA==&#10;">
                <v:fill on="f" focussize="0,0"/>
                <v:stroke color="#000000" joinstyle="round"/>
                <v:imagedata o:title=""/>
                <o:lock v:ext="edit" aspectratio="f"/>
              </v:line>
            </w:pict>
          </mc:Fallback>
        </mc:AlternateContent>
      </w:r>
      <w:r>
        <w:rPr>
          <w:rFonts w:hint="eastAsia" w:ascii="黑体" w:eastAsia="黑体" w:cs="黑体"/>
          <w:sz w:val="36"/>
          <w:szCs w:val="36"/>
          <w:lang w:val="en-US" w:eastAsia="zh-CN"/>
        </w:rPr>
        <w:t>项目</w:t>
      </w:r>
      <w:r>
        <w:rPr>
          <w:rFonts w:hint="eastAsia" w:ascii="黑体" w:eastAsia="黑体" w:cs="黑体"/>
          <w:sz w:val="36"/>
          <w:szCs w:val="36"/>
        </w:rPr>
        <w:t>名称：</w:t>
      </w:r>
      <w:r>
        <w:rPr>
          <w:rFonts w:hint="eastAsia" w:ascii="黑体" w:eastAsia="黑体" w:cs="黑体"/>
          <w:sz w:val="32"/>
          <w:szCs w:val="40"/>
        </w:rPr>
        <w:t xml:space="preserve"> </w:t>
      </w:r>
      <w:r>
        <w:rPr>
          <w:rFonts w:hint="eastAsia" w:ascii="黑体" w:eastAsia="黑体" w:cs="黑体"/>
          <w:sz w:val="32"/>
          <w:szCs w:val="40"/>
          <w:lang w:val="en-US" w:eastAsia="zh-CN"/>
        </w:rPr>
        <w:t>注射剂生产场地</w:t>
      </w:r>
      <w:r>
        <w:rPr>
          <w:rFonts w:hint="eastAsia" w:ascii="黑体" w:eastAsia="黑体" w:cs="黑体"/>
          <w:sz w:val="32"/>
          <w:szCs w:val="40"/>
        </w:rPr>
        <w:t>采购高效过滤器及安装服务</w:t>
      </w:r>
    </w:p>
    <w:p w14:paraId="5F7CCA8C">
      <w:pPr>
        <w:rPr>
          <w:b/>
          <w:bCs/>
          <w:sz w:val="36"/>
          <w:szCs w:val="36"/>
        </w:rPr>
      </w:pPr>
    </w:p>
    <w:p w14:paraId="759049D9">
      <w:pPr>
        <w:rPr>
          <w:b/>
          <w:bCs/>
          <w:sz w:val="36"/>
          <w:szCs w:val="36"/>
        </w:rPr>
      </w:pPr>
    </w:p>
    <w:p w14:paraId="1D6AE28D">
      <w:pPr>
        <w:rPr>
          <w:b/>
          <w:bCs/>
          <w:sz w:val="36"/>
          <w:szCs w:val="36"/>
        </w:rPr>
      </w:pPr>
    </w:p>
    <w:p w14:paraId="5EEB74DF">
      <w:pPr>
        <w:rPr>
          <w:b/>
          <w:bCs/>
          <w:sz w:val="36"/>
          <w:szCs w:val="36"/>
        </w:rPr>
      </w:pPr>
    </w:p>
    <w:p w14:paraId="4349DD9F">
      <w:pPr>
        <w:spacing w:before="100" w:beforeAutospacing="1" w:after="100" w:afterAutospacing="1" w:line="480" w:lineRule="auto"/>
        <w:rPr>
          <w:rFonts w:ascii="黑体" w:eastAsia="黑体"/>
          <w:sz w:val="36"/>
          <w:szCs w:val="36"/>
        </w:rPr>
      </w:pPr>
      <w:r>
        <w:rPr>
          <w:szCs w:val="21"/>
        </w:rPr>
        <mc:AlternateContent>
          <mc:Choice Requires="wps">
            <w:drawing>
              <wp:anchor distT="0" distB="0" distL="114300" distR="114300" simplePos="0" relativeHeight="251660288" behindDoc="0" locked="0" layoutInCell="1" allowOverlap="1">
                <wp:simplePos x="0" y="0"/>
                <wp:positionH relativeFrom="column">
                  <wp:posOffset>1776095</wp:posOffset>
                </wp:positionH>
                <wp:positionV relativeFrom="paragraph">
                  <wp:posOffset>477520</wp:posOffset>
                </wp:positionV>
                <wp:extent cx="3024505" cy="0"/>
                <wp:effectExtent l="0" t="4445" r="0" b="5080"/>
                <wp:wrapNone/>
                <wp:docPr id="7" name="直接连接符 7"/>
                <wp:cNvGraphicFramePr/>
                <a:graphic xmlns:a="http://schemas.openxmlformats.org/drawingml/2006/main">
                  <a:graphicData uri="http://schemas.microsoft.com/office/word/2010/wordprocessingShape">
                    <wps:wsp>
                      <wps:cNvCnPr/>
                      <wps:spPr>
                        <a:xfrm>
                          <a:off x="0" y="0"/>
                          <a:ext cx="302450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39.85pt;margin-top:37.6pt;height:0pt;width:238.15pt;z-index:251660288;mso-width-relative:page;mso-height-relative:page;" filled="f" stroked="t" coordsize="21600,21600" o:gfxdata="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Fss97tcAAAAJAQAADwAAAAAAAAABACAAAAAiAAAAZHJzL2Rvd25yZXYueG1s&#10;UEsBAhQAFAAAAAgAh07iQGDUW675AQAA8gMAAA4AAAAAAAAAAQAgAAAAJgEAAGRycy9lMm9Eb2Mu&#10;eG1sUEsFBgAAAAAGAAYAWQEAAJEFAAAAAA==&#10;">
                <v:fill on="f" focussize="0,0"/>
                <v:stroke color="#000000" joinstyle="round"/>
                <v:imagedata o:title=""/>
                <o:lock v:ext="edit" aspectratio="f"/>
              </v:line>
            </w:pict>
          </mc:Fallback>
        </mc:AlternateContent>
      </w:r>
      <w:r>
        <w:rPr>
          <w:rFonts w:hint="eastAsia" w:ascii="黑体" w:eastAsia="黑体" w:cs="黑体"/>
          <w:sz w:val="36"/>
          <w:szCs w:val="36"/>
        </w:rPr>
        <w:t xml:space="preserve">拟稿人：   </w:t>
      </w:r>
    </w:p>
    <w:p w14:paraId="696C2FAC">
      <w:pPr>
        <w:spacing w:before="100" w:beforeAutospacing="1" w:after="100" w:afterAutospacing="1" w:line="480" w:lineRule="auto"/>
        <w:rPr>
          <w:rFonts w:ascii="黑体" w:eastAsia="黑体"/>
          <w:sz w:val="36"/>
          <w:szCs w:val="36"/>
        </w:rPr>
      </w:pPr>
      <w:r>
        <w:rPr>
          <w:szCs w:val="21"/>
        </w:rPr>
        <mc:AlternateContent>
          <mc:Choice Requires="wps">
            <w:drawing>
              <wp:anchor distT="0" distB="0" distL="114300" distR="114300" simplePos="0" relativeHeight="251661312" behindDoc="0" locked="0" layoutInCell="1" allowOverlap="1">
                <wp:simplePos x="0" y="0"/>
                <wp:positionH relativeFrom="column">
                  <wp:posOffset>1823720</wp:posOffset>
                </wp:positionH>
                <wp:positionV relativeFrom="paragraph">
                  <wp:posOffset>320040</wp:posOffset>
                </wp:positionV>
                <wp:extent cx="2976880" cy="0"/>
                <wp:effectExtent l="0" t="4445" r="0" b="5080"/>
                <wp:wrapNone/>
                <wp:docPr id="8" name="直接连接符 8"/>
                <wp:cNvGraphicFramePr/>
                <a:graphic xmlns:a="http://schemas.openxmlformats.org/drawingml/2006/main">
                  <a:graphicData uri="http://schemas.microsoft.com/office/word/2010/wordprocessingShape">
                    <wps:wsp>
                      <wps:cNvCnPr/>
                      <wps:spPr>
                        <a:xfrm>
                          <a:off x="0" y="0"/>
                          <a:ext cx="297688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3.6pt;margin-top:25.2pt;height:0pt;width:234.4pt;z-index:251661312;mso-width-relative:page;mso-height-relative:page;" filled="f" stroked="t" coordsize="21600,21600" o:gfxdata="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ezv3VtYAAAAJAQAADwAAAAAAAAABACAAAAAiAAAAZHJzL2Rvd25yZXYueG1s&#10;UEsBAhQAFAAAAAgAh07iQHz7iKr6AQAA8gMAAA4AAAAAAAAAAQAgAAAAJQEAAGRycy9lMm9Eb2Mu&#10;eG1sUEsFBgAAAAAGAAYAWQEAAJEFAAAAAA==&#10;">
                <v:fill on="f" focussize="0,0"/>
                <v:stroke color="#000000" joinstyle="round"/>
                <v:imagedata o:title=""/>
                <o:lock v:ext="edit" aspectratio="f"/>
              </v:line>
            </w:pict>
          </mc:Fallback>
        </mc:AlternateContent>
      </w:r>
      <w:r>
        <w:rPr>
          <w:rFonts w:hint="eastAsia" w:ascii="黑体" w:eastAsia="黑体" w:cs="黑体"/>
          <w:sz w:val="36"/>
          <w:szCs w:val="36"/>
        </w:rPr>
        <w:t>部门审核：</w:t>
      </w:r>
    </w:p>
    <w:p w14:paraId="7DFBE2D9">
      <w:pPr>
        <w:spacing w:before="100" w:beforeAutospacing="1" w:after="100" w:afterAutospacing="1" w:line="480" w:lineRule="auto"/>
        <w:rPr>
          <w:rFonts w:ascii="黑体" w:eastAsia="黑体" w:cs="黑体"/>
          <w:sz w:val="36"/>
          <w:szCs w:val="36"/>
          <w:u w:val="single"/>
        </w:rPr>
      </w:pPr>
      <w:r>
        <w:rPr>
          <w:szCs w:val="21"/>
        </w:rPr>
        <mc:AlternateContent>
          <mc:Choice Requires="wps">
            <w:drawing>
              <wp:anchor distT="0" distB="0" distL="114300" distR="114300" simplePos="0" relativeHeight="251662336" behindDoc="0" locked="0" layoutInCell="1" allowOverlap="1">
                <wp:simplePos x="0" y="0"/>
                <wp:positionH relativeFrom="column">
                  <wp:posOffset>1823720</wp:posOffset>
                </wp:positionH>
                <wp:positionV relativeFrom="paragraph">
                  <wp:posOffset>340360</wp:posOffset>
                </wp:positionV>
                <wp:extent cx="2976880" cy="0"/>
                <wp:effectExtent l="0" t="4445" r="0" b="5080"/>
                <wp:wrapNone/>
                <wp:docPr id="9" name="直接连接符 9"/>
                <wp:cNvGraphicFramePr/>
                <a:graphic xmlns:a="http://schemas.openxmlformats.org/drawingml/2006/main">
                  <a:graphicData uri="http://schemas.microsoft.com/office/word/2010/wordprocessingShape">
                    <wps:wsp>
                      <wps:cNvCnPr/>
                      <wps:spPr>
                        <a:xfrm>
                          <a:off x="0" y="0"/>
                          <a:ext cx="2976880"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3.6pt;margin-top:26.8pt;height:0pt;width:234.4pt;z-index:251662336;mso-width-relative:page;mso-height-relative:page;" filled="f" stroked="t" coordsize="21600,21600" o:gfxdata="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EvgGybXAAAACQEAAA8AAAAAAAAAAQAgAAAAIgAAAGRycy9kb3ducmV2Lnht&#10;bFBLAQIUABQAAAAIAIdO4kDTzxsI+gEAAPIDAAAOAAAAAAAAAAEAIAAAACYBAABkcnMvZTJvRG9j&#10;LnhtbFBLBQYAAAAABgAGAFkBAACSBQAAAAA=&#10;">
                <v:fill on="f" focussize="0,0"/>
                <v:stroke color="#000000" joinstyle="round"/>
                <v:imagedata o:title=""/>
                <o:lock v:ext="edit" aspectratio="f"/>
              </v:line>
            </w:pict>
          </mc:Fallback>
        </mc:AlternateContent>
      </w:r>
      <w:r>
        <w:rPr>
          <w:rFonts w:hint="eastAsia" w:ascii="黑体" w:eastAsia="黑体" w:cs="黑体"/>
          <w:sz w:val="36"/>
          <w:szCs w:val="36"/>
        </w:rPr>
        <w:t>主管领导审核：</w:t>
      </w:r>
    </w:p>
    <w:p w14:paraId="151ED550">
      <w:pPr>
        <w:spacing w:before="100" w:beforeAutospacing="1" w:after="100" w:afterAutospacing="1" w:line="480" w:lineRule="auto"/>
        <w:rPr>
          <w:rFonts w:ascii="黑体" w:eastAsia="黑体"/>
          <w:sz w:val="36"/>
          <w:szCs w:val="36"/>
          <w:u w:val="single"/>
        </w:rPr>
      </w:pPr>
      <w:r>
        <w:rPr>
          <w:rFonts w:hint="eastAsia" w:ascii="黑体" w:eastAsia="黑体" w:cs="黑体"/>
          <w:sz w:val="36"/>
          <w:szCs w:val="36"/>
        </w:rPr>
        <w:t>质量受权人审批：</w:t>
      </w:r>
      <w:r>
        <w:rPr>
          <w:rFonts w:hint="eastAsia" w:ascii="黑体" w:eastAsia="黑体" w:cs="黑体"/>
          <w:sz w:val="36"/>
          <w:szCs w:val="36"/>
          <w:u w:val="single"/>
        </w:rPr>
        <w:t xml:space="preserve">                          </w:t>
      </w:r>
    </w:p>
    <w:p w14:paraId="69D3476E">
      <w:pPr>
        <w:spacing w:before="100" w:beforeAutospacing="1" w:after="100" w:afterAutospacing="1" w:line="480" w:lineRule="auto"/>
        <w:rPr>
          <w:rFonts w:ascii="黑体" w:eastAsia="黑体"/>
          <w:sz w:val="36"/>
          <w:szCs w:val="36"/>
        </w:rPr>
      </w:pPr>
      <w:r>
        <w:rPr>
          <w:szCs w:val="21"/>
        </w:rPr>
        <mc:AlternateContent>
          <mc:Choice Requires="wps">
            <w:drawing>
              <wp:anchor distT="0" distB="0" distL="114300" distR="114300" simplePos="0" relativeHeight="251663360" behindDoc="0" locked="0" layoutInCell="1" allowOverlap="1">
                <wp:simplePos x="0" y="0"/>
                <wp:positionH relativeFrom="column">
                  <wp:posOffset>1871345</wp:posOffset>
                </wp:positionH>
                <wp:positionV relativeFrom="paragraph">
                  <wp:posOffset>360680</wp:posOffset>
                </wp:positionV>
                <wp:extent cx="2929255" cy="0"/>
                <wp:effectExtent l="0" t="4445" r="0" b="5080"/>
                <wp:wrapNone/>
                <wp:docPr id="10" name="直接连接符 10"/>
                <wp:cNvGraphicFramePr/>
                <a:graphic xmlns:a="http://schemas.openxmlformats.org/drawingml/2006/main">
                  <a:graphicData uri="http://schemas.microsoft.com/office/word/2010/wordprocessingShape">
                    <wps:wsp>
                      <wps:cNvCnPr/>
                      <wps:spPr>
                        <a:xfrm>
                          <a:off x="0" y="0"/>
                          <a:ext cx="292925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47.35pt;margin-top:28.4pt;height:0pt;width:230.65pt;z-index:251663360;mso-width-relative:page;mso-height-relative:page;" filled="f" stroked="t" coordsize="21600,21600" o:gfxdata="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cHaUM1wAAAAkBAAAPAAAAAAAAAAEAIAAAACIAAABkcnMvZG93bnJldi54bWxQ&#10;SwECFAAUAAAACACHTuJAGe/FYvgBAAD0AwAADgAAAAAAAAABACAAAAAmAQAAZHJzL2Uyb0RvYy54&#10;bWxQSwUGAAAAAAYABgBZAQAAkAUAAAAA&#10;">
                <v:fill on="f" focussize="0,0"/>
                <v:stroke color="#000000" joinstyle="round"/>
                <v:imagedata o:title=""/>
                <o:lock v:ext="edit" aspectratio="f"/>
              </v:line>
            </w:pict>
          </mc:Fallback>
        </mc:AlternateContent>
      </w:r>
      <w:r>
        <w:rPr>
          <w:rFonts w:hint="eastAsia" w:ascii="黑体" w:eastAsia="黑体" w:cs="黑体"/>
          <w:sz w:val="36"/>
          <w:szCs w:val="36"/>
        </w:rPr>
        <w:t>审核时间：</w:t>
      </w:r>
    </w:p>
    <w:p w14:paraId="5FE28A55">
      <w:pPr>
        <w:spacing w:line="360" w:lineRule="auto"/>
        <w:jc w:val="center"/>
        <w:rPr>
          <w:rFonts w:ascii="宋体" w:hAnsi="宋体"/>
          <w:b/>
          <w:sz w:val="28"/>
          <w:szCs w:val="28"/>
        </w:rPr>
        <w:sectPr>
          <w:footerReference r:id="rId3" w:type="default"/>
          <w:pgSz w:w="11906" w:h="16838"/>
          <w:pgMar w:top="1440" w:right="1298" w:bottom="1440" w:left="1361" w:header="397" w:footer="850" w:gutter="0"/>
          <w:pgNumType w:start="0"/>
          <w:cols w:space="720" w:num="1"/>
          <w:docGrid w:linePitch="326" w:charSpace="0"/>
        </w:sectPr>
      </w:pPr>
    </w:p>
    <w:p w14:paraId="0E4FEF26">
      <w:pPr>
        <w:spacing w:line="360" w:lineRule="auto"/>
        <w:rPr>
          <w:rFonts w:ascii="宋体" w:hAnsi="宋体"/>
          <w:b/>
          <w:sz w:val="28"/>
          <w:szCs w:val="28"/>
        </w:rPr>
      </w:pPr>
      <w:r>
        <w:rPr>
          <w:rFonts w:hint="eastAsia" w:ascii="宋体" w:hAnsi="宋体"/>
          <w:b/>
          <w:sz w:val="28"/>
          <w:szCs w:val="28"/>
        </w:rPr>
        <w:t>一、概况</w:t>
      </w:r>
    </w:p>
    <w:p w14:paraId="65C5796D">
      <w:pPr>
        <w:spacing w:line="360" w:lineRule="auto"/>
        <w:rPr>
          <w:rFonts w:ascii="宋体" w:hAnsi="宋体"/>
          <w:sz w:val="24"/>
          <w:szCs w:val="24"/>
        </w:rPr>
      </w:pPr>
      <w:r>
        <w:rPr>
          <w:rFonts w:hint="eastAsia" w:ascii="宋体" w:hAnsi="宋体"/>
          <w:sz w:val="24"/>
          <w:szCs w:val="24"/>
        </w:rPr>
        <w:t>1. 项目概况</w:t>
      </w:r>
    </w:p>
    <w:p w14:paraId="16775476">
      <w:pPr>
        <w:spacing w:line="360" w:lineRule="auto"/>
        <w:ind w:firstLine="480" w:firstLineChars="200"/>
        <w:rPr>
          <w:rFonts w:ascii="宋体" w:hAnsi="宋体"/>
          <w:sz w:val="24"/>
          <w:szCs w:val="24"/>
        </w:rPr>
      </w:pPr>
      <w:r>
        <w:rPr>
          <w:rFonts w:hint="eastAsia" w:ascii="宋体" w:hAnsi="宋体"/>
          <w:sz w:val="24"/>
          <w:szCs w:val="24"/>
        </w:rPr>
        <w:t>广州白云山明兴制药有限公司位于广州市海珠区工业大道北48号，现我司</w:t>
      </w:r>
      <w:r>
        <w:rPr>
          <w:rFonts w:hint="eastAsia" w:ascii="宋体" w:hAnsi="宋体"/>
          <w:sz w:val="24"/>
          <w:szCs w:val="24"/>
          <w:lang w:val="en-US" w:eastAsia="zh-CN"/>
        </w:rPr>
        <w:t>注射剂生产场地</w:t>
      </w:r>
      <w:r>
        <w:rPr>
          <w:rFonts w:hint="eastAsia" w:ascii="宋体" w:hAnsi="宋体"/>
          <w:sz w:val="24"/>
          <w:szCs w:val="24"/>
        </w:rPr>
        <w:t>准备采购高效过滤器及安装服务</w:t>
      </w:r>
      <w:r>
        <w:rPr>
          <w:rFonts w:hint="eastAsia" w:ascii="宋体" w:hAnsi="宋体"/>
          <w:bCs/>
          <w:sz w:val="24"/>
          <w:szCs w:val="24"/>
        </w:rPr>
        <w:t>。</w:t>
      </w:r>
      <w:r>
        <w:rPr>
          <w:rFonts w:hint="eastAsia" w:ascii="宋体" w:hAnsi="宋体"/>
          <w:sz w:val="24"/>
          <w:szCs w:val="24"/>
        </w:rPr>
        <w:t>供应商应提供包括</w:t>
      </w:r>
      <w:r>
        <w:rPr>
          <w:rFonts w:hint="eastAsia" w:ascii="宋体" w:hAnsi="宋体"/>
          <w:sz w:val="24"/>
          <w:szCs w:val="24"/>
          <w:lang w:val="en-US" w:eastAsia="zh-CN"/>
        </w:rPr>
        <w:t>货物检验报告、货物</w:t>
      </w:r>
      <w:r>
        <w:rPr>
          <w:rFonts w:hint="eastAsia" w:ascii="宋体" w:hAnsi="宋体"/>
          <w:sz w:val="24"/>
          <w:szCs w:val="24"/>
        </w:rPr>
        <w:t>运输、</w:t>
      </w:r>
      <w:r>
        <w:rPr>
          <w:rFonts w:hint="eastAsia" w:ascii="宋体" w:hAnsi="宋体"/>
          <w:sz w:val="24"/>
          <w:szCs w:val="24"/>
          <w:lang w:val="en-US" w:eastAsia="zh-CN"/>
        </w:rPr>
        <w:t>旧过滤器的拆除并处理</w:t>
      </w:r>
      <w:r>
        <w:rPr>
          <w:rFonts w:hint="eastAsia" w:ascii="宋体" w:hAnsi="宋体"/>
          <w:sz w:val="24"/>
          <w:szCs w:val="24"/>
          <w:lang w:eastAsia="zh-CN"/>
        </w:rPr>
        <w:t>、</w:t>
      </w:r>
      <w:r>
        <w:rPr>
          <w:rFonts w:hint="eastAsia" w:ascii="宋体" w:hAnsi="宋体"/>
          <w:sz w:val="24"/>
          <w:szCs w:val="24"/>
          <w:lang w:val="en-US" w:eastAsia="zh-CN"/>
        </w:rPr>
        <w:t>过滤器</w:t>
      </w:r>
      <w:r>
        <w:rPr>
          <w:rFonts w:hint="eastAsia" w:ascii="宋体" w:hAnsi="宋体"/>
          <w:sz w:val="24"/>
          <w:szCs w:val="24"/>
        </w:rPr>
        <w:t>安装、</w:t>
      </w:r>
      <w:r>
        <w:rPr>
          <w:rFonts w:hint="eastAsia" w:ascii="宋体" w:hAnsi="宋体"/>
          <w:sz w:val="24"/>
          <w:szCs w:val="24"/>
          <w:lang w:val="en-US" w:eastAsia="zh-CN"/>
        </w:rPr>
        <w:t>场地洁净室压差</w:t>
      </w:r>
      <w:r>
        <w:rPr>
          <w:rFonts w:hint="eastAsia" w:ascii="宋体" w:hAnsi="宋体"/>
          <w:sz w:val="24"/>
          <w:szCs w:val="24"/>
        </w:rPr>
        <w:t>调试、</w:t>
      </w:r>
      <w:r>
        <w:rPr>
          <w:rFonts w:hint="eastAsia" w:ascii="宋体" w:hAnsi="宋体"/>
          <w:sz w:val="24"/>
          <w:szCs w:val="24"/>
          <w:lang w:val="en-US" w:eastAsia="zh-CN"/>
        </w:rPr>
        <w:t>PAO/DOP检漏等</w:t>
      </w:r>
      <w:r>
        <w:rPr>
          <w:rFonts w:hint="eastAsia" w:ascii="宋体" w:hAnsi="宋体"/>
          <w:sz w:val="24"/>
          <w:szCs w:val="24"/>
        </w:rPr>
        <w:t>相关服务。</w:t>
      </w:r>
    </w:p>
    <w:p w14:paraId="49FA7A0F">
      <w:pPr>
        <w:spacing w:line="360" w:lineRule="auto"/>
        <w:rPr>
          <w:rFonts w:ascii="宋体" w:hAnsi="宋体"/>
          <w:sz w:val="24"/>
          <w:szCs w:val="24"/>
        </w:rPr>
      </w:pPr>
      <w:r>
        <w:rPr>
          <w:rFonts w:hint="eastAsia" w:ascii="宋体" w:hAnsi="宋体"/>
          <w:sz w:val="24"/>
          <w:szCs w:val="24"/>
        </w:rPr>
        <w:t>2.合格投标人条件：</w:t>
      </w:r>
    </w:p>
    <w:p w14:paraId="649A333C">
      <w:pPr>
        <w:spacing w:line="360" w:lineRule="auto"/>
        <w:rPr>
          <w:rFonts w:ascii="宋体" w:hAnsi="宋体"/>
          <w:sz w:val="24"/>
          <w:szCs w:val="24"/>
        </w:rPr>
      </w:pPr>
      <w:r>
        <w:rPr>
          <w:rFonts w:hint="eastAsia" w:ascii="宋体" w:hAnsi="宋体"/>
          <w:sz w:val="24"/>
          <w:szCs w:val="24"/>
        </w:rPr>
        <w:t>2.1、投标人具有独立承担民事责任能力的在中华人民共和国境内依法注册的法人，独立于招标人和招标代理机构。</w:t>
      </w:r>
    </w:p>
    <w:p w14:paraId="40CF5440">
      <w:pPr>
        <w:spacing w:line="360" w:lineRule="auto"/>
        <w:rPr>
          <w:rFonts w:hint="eastAsia" w:ascii="宋体" w:hAnsi="宋体"/>
          <w:sz w:val="24"/>
          <w:szCs w:val="24"/>
        </w:rPr>
      </w:pPr>
      <w:r>
        <w:rPr>
          <w:rFonts w:hint="eastAsia" w:ascii="宋体" w:hAnsi="宋体"/>
          <w:sz w:val="24"/>
          <w:szCs w:val="24"/>
        </w:rPr>
        <w:t>2.</w:t>
      </w:r>
      <w:r>
        <w:rPr>
          <w:rFonts w:hint="eastAsia" w:ascii="宋体" w:hAnsi="宋体"/>
          <w:sz w:val="24"/>
          <w:szCs w:val="24"/>
          <w:lang w:val="en-US" w:eastAsia="zh-CN"/>
        </w:rPr>
        <w:t>2</w:t>
      </w:r>
      <w:r>
        <w:rPr>
          <w:rFonts w:hint="eastAsia" w:ascii="宋体" w:hAnsi="宋体"/>
          <w:sz w:val="24"/>
          <w:szCs w:val="24"/>
        </w:rPr>
        <w:t>、不接受联合体投标。</w:t>
      </w:r>
    </w:p>
    <w:p w14:paraId="6DB05468">
      <w:pPr>
        <w:spacing w:line="360" w:lineRule="auto"/>
        <w:rPr>
          <w:rFonts w:hint="eastAsia" w:ascii="宋体" w:hAnsi="宋体"/>
          <w:sz w:val="24"/>
          <w:szCs w:val="24"/>
          <w:lang w:val="en-US" w:eastAsia="zh-CN"/>
        </w:rPr>
      </w:pPr>
      <w:r>
        <w:rPr>
          <w:rFonts w:hint="eastAsia" w:ascii="宋体" w:hAnsi="宋体"/>
          <w:sz w:val="24"/>
          <w:szCs w:val="24"/>
          <w:lang w:val="en-US" w:eastAsia="zh-CN"/>
        </w:rPr>
        <w:t>2.3、投标人中标后必须注意项目实施安全，做好安全文明施工工作，如因措施不当造成人身安全或工伤死亡事故，一切责任由中标方负责。</w:t>
      </w:r>
    </w:p>
    <w:p w14:paraId="4A8ACB93">
      <w:pPr>
        <w:spacing w:line="360" w:lineRule="auto"/>
        <w:rPr>
          <w:rFonts w:hint="eastAsia" w:ascii="宋体" w:hAnsi="宋体"/>
          <w:sz w:val="24"/>
          <w:szCs w:val="24"/>
          <w:lang w:val="en-US" w:eastAsia="zh-CN"/>
        </w:rPr>
      </w:pPr>
      <w:r>
        <w:rPr>
          <w:rFonts w:hint="eastAsia" w:ascii="宋体" w:hAnsi="宋体"/>
          <w:sz w:val="24"/>
          <w:szCs w:val="24"/>
          <w:lang w:val="en-US" w:eastAsia="zh-CN"/>
        </w:rPr>
        <w:t>2.4、</w:t>
      </w:r>
      <w:r>
        <w:rPr>
          <w:rFonts w:hint="default" w:ascii="宋体" w:hAnsi="宋体"/>
          <w:sz w:val="24"/>
          <w:szCs w:val="24"/>
          <w:lang w:val="en-US" w:eastAsia="zh-CN"/>
        </w:rPr>
        <w:t>中标人必须按照业主要求，按时按质按量完成标的内容，在必要时能够执行业主的加班要求</w:t>
      </w:r>
      <w:r>
        <w:rPr>
          <w:rFonts w:hint="eastAsia" w:ascii="宋体" w:hAnsi="宋体"/>
          <w:sz w:val="24"/>
          <w:szCs w:val="24"/>
          <w:lang w:val="en-US" w:eastAsia="zh-CN"/>
        </w:rPr>
        <w:t>。</w:t>
      </w:r>
    </w:p>
    <w:p w14:paraId="27935DD4">
      <w:pPr>
        <w:spacing w:line="360" w:lineRule="auto"/>
        <w:rPr>
          <w:rFonts w:hint="default" w:ascii="宋体" w:hAnsi="宋体"/>
          <w:sz w:val="24"/>
          <w:szCs w:val="24"/>
          <w:lang w:val="en-US" w:eastAsia="zh-CN"/>
        </w:rPr>
      </w:pPr>
      <w:r>
        <w:rPr>
          <w:rFonts w:hint="eastAsia" w:ascii="宋体" w:hAnsi="宋体"/>
          <w:sz w:val="24"/>
          <w:szCs w:val="24"/>
          <w:lang w:val="en-US" w:eastAsia="zh-CN"/>
        </w:rPr>
        <w:t>2.5、</w:t>
      </w:r>
      <w:r>
        <w:rPr>
          <w:rFonts w:hint="default" w:ascii="宋体" w:hAnsi="宋体"/>
          <w:sz w:val="24"/>
          <w:szCs w:val="24"/>
          <w:lang w:val="en-US" w:eastAsia="zh-CN"/>
        </w:rPr>
        <w:t>投标方必须对其报价负责，中标后不得以各种理由拒绝以该价格</w:t>
      </w:r>
      <w:r>
        <w:rPr>
          <w:rFonts w:hint="eastAsia" w:ascii="宋体" w:hAnsi="宋体"/>
          <w:sz w:val="24"/>
          <w:szCs w:val="24"/>
          <w:lang w:val="en-US" w:eastAsia="zh-CN"/>
        </w:rPr>
        <w:t>项目实施。</w:t>
      </w:r>
    </w:p>
    <w:p w14:paraId="7AD4FFB5">
      <w:pPr>
        <w:spacing w:line="360" w:lineRule="auto"/>
        <w:rPr>
          <w:rFonts w:ascii="宋体" w:hAnsi="宋体"/>
          <w:sz w:val="24"/>
          <w:szCs w:val="24"/>
        </w:rPr>
      </w:pPr>
      <w:r>
        <w:rPr>
          <w:rFonts w:hint="eastAsia" w:ascii="宋体" w:hAnsi="宋体"/>
          <w:sz w:val="24"/>
          <w:szCs w:val="24"/>
        </w:rPr>
        <w:t>3. 招标范围及内容</w:t>
      </w:r>
    </w:p>
    <w:p w14:paraId="6DEC7726">
      <w:pPr>
        <w:spacing w:line="400" w:lineRule="exact"/>
        <w:rPr>
          <w:rFonts w:hint="default" w:eastAsia="宋体"/>
          <w:sz w:val="24"/>
          <w:lang w:val="en-US" w:eastAsia="zh-CN"/>
        </w:rPr>
      </w:pPr>
      <w:r>
        <w:rPr>
          <w:rFonts w:hint="eastAsia" w:ascii="宋体" w:hAnsi="宋体"/>
          <w:color w:val="000000"/>
          <w:sz w:val="24"/>
          <w:szCs w:val="24"/>
        </w:rPr>
        <w:t>1）</w:t>
      </w:r>
      <w:r>
        <w:rPr>
          <w:rFonts w:hint="eastAsia" w:ascii="宋体"/>
          <w:color w:val="000000"/>
          <w:sz w:val="24"/>
          <w:lang w:val="en-US" w:eastAsia="zh-CN"/>
        </w:rPr>
        <w:t>有隔板高效过滤器和无隔板高效过滤器，提供检验报告。包含运输、</w:t>
      </w:r>
      <w:r>
        <w:rPr>
          <w:rFonts w:hint="eastAsia" w:ascii="宋体" w:hAnsi="宋体"/>
          <w:sz w:val="24"/>
          <w:szCs w:val="24"/>
          <w:lang w:val="en-US" w:eastAsia="zh-CN"/>
        </w:rPr>
        <w:t>旧过滤器的拆除并处理、过滤器</w:t>
      </w:r>
      <w:r>
        <w:rPr>
          <w:rFonts w:hint="eastAsia" w:ascii="宋体"/>
          <w:color w:val="000000"/>
          <w:sz w:val="24"/>
          <w:lang w:val="en-US" w:eastAsia="zh-CN"/>
        </w:rPr>
        <w:t>安装、场地洁净室压差调试和PAO/DOP检测并附检测合格报告书。投标价格包含13%增值税专票发票。</w:t>
      </w:r>
    </w:p>
    <w:p w14:paraId="573C588F">
      <w:pPr>
        <w:spacing w:line="360" w:lineRule="auto"/>
        <w:rPr>
          <w:b/>
          <w:bCs/>
          <w:sz w:val="24"/>
          <w:szCs w:val="24"/>
        </w:rPr>
      </w:pPr>
      <w:r>
        <w:rPr>
          <w:rFonts w:hint="eastAsia" w:ascii="宋体" w:hAnsi="宋体"/>
          <w:b/>
          <w:sz w:val="28"/>
          <w:szCs w:val="28"/>
        </w:rPr>
        <w:t>二、技术规格</w:t>
      </w:r>
      <w:r>
        <w:rPr>
          <w:rFonts w:hint="eastAsia" w:ascii="宋体" w:hAnsi="宋体"/>
          <w:sz w:val="28"/>
          <w:szCs w:val="28"/>
        </w:rPr>
        <w:t xml:space="preserve">： </w:t>
      </w:r>
      <w:bookmarkStart w:id="0" w:name="_Toc242689203"/>
    </w:p>
    <w:tbl>
      <w:tblPr>
        <w:tblStyle w:val="8"/>
        <w:tblW w:w="8522" w:type="dxa"/>
        <w:tblInd w:w="10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5"/>
        <w:gridCol w:w="5463"/>
        <w:gridCol w:w="1328"/>
        <w:gridCol w:w="876"/>
      </w:tblGrid>
      <w:tr w14:paraId="70534C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shd w:val="clear" w:color="auto" w:fill="A4A4A4" w:themeFill="background1" w:themeFillShade="A5"/>
            <w:vAlign w:val="center"/>
          </w:tcPr>
          <w:p w14:paraId="6367FF82">
            <w:pPr>
              <w:spacing w:line="360" w:lineRule="auto"/>
              <w:ind w:leftChars="-95" w:right="-265" w:rightChars="-126" w:hanging="199" w:hangingChars="83"/>
              <w:jc w:val="center"/>
              <w:rPr>
                <w:rFonts w:ascii="宋体" w:hAnsi="宋体"/>
                <w:color w:val="000000"/>
                <w:sz w:val="24"/>
                <w:szCs w:val="24"/>
              </w:rPr>
            </w:pPr>
            <w:bookmarkStart w:id="1" w:name="_Toc242689200"/>
            <w:r>
              <w:rPr>
                <w:rFonts w:hint="eastAsia" w:ascii="宋体" w:hAnsi="宋体"/>
                <w:color w:val="000000"/>
                <w:sz w:val="24"/>
                <w:szCs w:val="24"/>
              </w:rPr>
              <w:t>编号</w:t>
            </w:r>
          </w:p>
        </w:tc>
        <w:tc>
          <w:tcPr>
            <w:tcW w:w="5463" w:type="dxa"/>
            <w:shd w:val="clear" w:color="auto" w:fill="A4A4A4" w:themeFill="background1" w:themeFillShade="A5"/>
            <w:vAlign w:val="center"/>
          </w:tcPr>
          <w:p w14:paraId="71606B28">
            <w:pPr>
              <w:spacing w:line="360" w:lineRule="auto"/>
              <w:jc w:val="center"/>
              <w:rPr>
                <w:rFonts w:ascii="宋体" w:hAnsi="宋体"/>
                <w:color w:val="000000"/>
                <w:sz w:val="24"/>
                <w:szCs w:val="24"/>
              </w:rPr>
            </w:pPr>
            <w:r>
              <w:rPr>
                <w:rFonts w:hint="eastAsia" w:ascii="宋体" w:hAnsi="宋体"/>
                <w:color w:val="000000"/>
                <w:sz w:val="24"/>
                <w:szCs w:val="24"/>
              </w:rPr>
              <w:t>需求</w:t>
            </w:r>
          </w:p>
        </w:tc>
        <w:tc>
          <w:tcPr>
            <w:tcW w:w="1328" w:type="dxa"/>
            <w:shd w:val="clear" w:color="auto" w:fill="A4A4A4" w:themeFill="background1" w:themeFillShade="A5"/>
            <w:vAlign w:val="center"/>
          </w:tcPr>
          <w:p w14:paraId="5F6FBFE4">
            <w:pPr>
              <w:spacing w:line="360" w:lineRule="auto"/>
              <w:jc w:val="center"/>
              <w:rPr>
                <w:rFonts w:ascii="宋体"/>
                <w:color w:val="000000"/>
                <w:sz w:val="24"/>
                <w:szCs w:val="24"/>
              </w:rPr>
            </w:pPr>
            <w:r>
              <w:rPr>
                <w:rFonts w:hint="eastAsia" w:ascii="宋体"/>
                <w:color w:val="000000"/>
                <w:sz w:val="24"/>
                <w:szCs w:val="24"/>
              </w:rPr>
              <w:t>期望/必需</w:t>
            </w:r>
          </w:p>
        </w:tc>
        <w:tc>
          <w:tcPr>
            <w:tcW w:w="876" w:type="dxa"/>
            <w:shd w:val="clear" w:color="auto" w:fill="A4A4A4" w:themeFill="background1" w:themeFillShade="A5"/>
            <w:vAlign w:val="center"/>
          </w:tcPr>
          <w:p w14:paraId="2B7A631A">
            <w:pPr>
              <w:spacing w:line="360" w:lineRule="auto"/>
              <w:jc w:val="center"/>
              <w:rPr>
                <w:rFonts w:ascii="宋体"/>
                <w:color w:val="000000"/>
                <w:sz w:val="24"/>
                <w:szCs w:val="24"/>
              </w:rPr>
            </w:pPr>
            <w:r>
              <w:rPr>
                <w:rFonts w:hint="eastAsia" w:ascii="宋体"/>
                <w:color w:val="000000"/>
                <w:sz w:val="24"/>
                <w:szCs w:val="24"/>
              </w:rPr>
              <w:t>备注</w:t>
            </w:r>
          </w:p>
        </w:tc>
      </w:tr>
      <w:tr w14:paraId="4717C5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shd w:val="clear" w:color="auto" w:fill="A4A4A4" w:themeFill="background1" w:themeFillShade="A5"/>
            <w:vAlign w:val="center"/>
          </w:tcPr>
          <w:p w14:paraId="3AD93431">
            <w:pPr>
              <w:spacing w:line="360" w:lineRule="auto"/>
              <w:jc w:val="center"/>
              <w:rPr>
                <w:rFonts w:hint="default" w:ascii="宋体" w:eastAsia="宋体"/>
                <w:color w:val="000000"/>
                <w:sz w:val="24"/>
                <w:szCs w:val="24"/>
                <w:lang w:val="en-US" w:eastAsia="zh-CN"/>
              </w:rPr>
            </w:pPr>
            <w:r>
              <w:rPr>
                <w:rFonts w:hint="eastAsia" w:ascii="宋体"/>
                <w:color w:val="000000"/>
                <w:sz w:val="24"/>
                <w:szCs w:val="24"/>
                <w:lang w:val="en-US" w:eastAsia="zh-CN"/>
              </w:rPr>
              <w:t>场地房间送风高效过滤器</w:t>
            </w:r>
          </w:p>
        </w:tc>
      </w:tr>
      <w:tr w14:paraId="62818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6DD41678">
            <w:pPr>
              <w:numPr>
                <w:ilvl w:val="0"/>
                <w:numId w:val="1"/>
              </w:numPr>
              <w:spacing w:line="360" w:lineRule="auto"/>
              <w:jc w:val="center"/>
              <w:rPr>
                <w:rFonts w:ascii="宋体" w:hAnsi="宋体"/>
                <w:color w:val="000000"/>
                <w:sz w:val="24"/>
                <w:szCs w:val="24"/>
              </w:rPr>
            </w:pPr>
          </w:p>
        </w:tc>
        <w:tc>
          <w:tcPr>
            <w:tcW w:w="5463" w:type="dxa"/>
            <w:vAlign w:val="center"/>
          </w:tcPr>
          <w:p w14:paraId="3AF1A883">
            <w:pPr>
              <w:spacing w:line="360" w:lineRule="auto"/>
              <w:rPr>
                <w:rFonts w:hint="default" w:ascii="宋体" w:hAnsi="宋体"/>
                <w:sz w:val="24"/>
                <w:lang w:val="en-US" w:eastAsia="zh-CN"/>
              </w:rPr>
            </w:pPr>
            <w:r>
              <w:rPr>
                <w:rFonts w:hint="eastAsia" w:ascii="宋体" w:hAnsi="宋体"/>
                <w:sz w:val="24"/>
                <w:lang w:val="en-US" w:eastAsia="zh-CN"/>
              </w:rPr>
              <w:t>国内知名品牌如苏净安泰、苏净华泰</w:t>
            </w:r>
            <w:bookmarkStart w:id="4" w:name="_GoBack"/>
            <w:bookmarkEnd w:id="4"/>
            <w:r>
              <w:rPr>
                <w:rFonts w:hint="eastAsia" w:ascii="宋体" w:hAnsi="宋体"/>
                <w:sz w:val="24"/>
                <w:lang w:val="en-US" w:eastAsia="zh-CN"/>
              </w:rPr>
              <w:t>、斐森尔、Camfil、中科圣杰、AAF</w:t>
            </w:r>
          </w:p>
        </w:tc>
        <w:tc>
          <w:tcPr>
            <w:tcW w:w="1328" w:type="dxa"/>
            <w:vAlign w:val="center"/>
          </w:tcPr>
          <w:p w14:paraId="7650665A">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5E0A347E">
            <w:pPr>
              <w:spacing w:line="360" w:lineRule="auto"/>
              <w:jc w:val="center"/>
              <w:rPr>
                <w:rFonts w:ascii="宋体"/>
                <w:color w:val="000000"/>
                <w:sz w:val="24"/>
                <w:szCs w:val="24"/>
              </w:rPr>
            </w:pPr>
          </w:p>
        </w:tc>
      </w:tr>
      <w:tr w14:paraId="7E0C9E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319CEC0F">
            <w:pPr>
              <w:numPr>
                <w:ilvl w:val="0"/>
                <w:numId w:val="1"/>
              </w:numPr>
              <w:spacing w:line="360" w:lineRule="auto"/>
              <w:jc w:val="center"/>
              <w:rPr>
                <w:rFonts w:ascii="宋体" w:hAnsi="宋体"/>
                <w:color w:val="000000"/>
                <w:sz w:val="24"/>
                <w:szCs w:val="24"/>
              </w:rPr>
            </w:pPr>
          </w:p>
        </w:tc>
        <w:tc>
          <w:tcPr>
            <w:tcW w:w="5463" w:type="dxa"/>
            <w:vAlign w:val="center"/>
          </w:tcPr>
          <w:p w14:paraId="14A13E47">
            <w:pPr>
              <w:spacing w:line="360" w:lineRule="auto"/>
              <w:rPr>
                <w:rFonts w:hint="default" w:ascii="宋体" w:hAnsi="宋体" w:eastAsia="宋体"/>
                <w:sz w:val="24"/>
                <w:lang w:val="en-US" w:eastAsia="zh-CN"/>
              </w:rPr>
            </w:pPr>
            <w:r>
              <w:rPr>
                <w:rFonts w:hint="eastAsia" w:ascii="宋体" w:hAnsi="宋体"/>
                <w:sz w:val="24"/>
                <w:lang w:val="en-US" w:eastAsia="zh-CN"/>
              </w:rPr>
              <w:t>高效过滤器为有隔板过滤器，</w:t>
            </w:r>
            <w:r>
              <w:rPr>
                <w:rFonts w:hint="eastAsia" w:ascii="宋体" w:hAnsi="宋体"/>
                <w:color w:val="000000"/>
                <w:sz w:val="24"/>
                <w:szCs w:val="24"/>
                <w:lang w:val="en-US" w:eastAsia="zh-CN"/>
              </w:rPr>
              <w:t>采用铝合金外框，玻纤滤纸</w:t>
            </w:r>
            <w:r>
              <w:rPr>
                <w:rFonts w:hint="eastAsia" w:ascii="宋体" w:hAnsi="宋体"/>
                <w:sz w:val="24"/>
                <w:lang w:val="en-US" w:eastAsia="zh-CN"/>
              </w:rPr>
              <w:t>，过滤效率为H14，提供检验报告</w:t>
            </w:r>
          </w:p>
        </w:tc>
        <w:tc>
          <w:tcPr>
            <w:tcW w:w="1328" w:type="dxa"/>
            <w:vAlign w:val="center"/>
          </w:tcPr>
          <w:p w14:paraId="4AB57256">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569B7092">
            <w:pPr>
              <w:spacing w:line="360" w:lineRule="auto"/>
              <w:jc w:val="center"/>
              <w:rPr>
                <w:rFonts w:ascii="宋体"/>
                <w:color w:val="000000"/>
                <w:sz w:val="24"/>
                <w:szCs w:val="24"/>
              </w:rPr>
            </w:pPr>
          </w:p>
        </w:tc>
      </w:tr>
      <w:tr w14:paraId="757E7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2C8B8431">
            <w:pPr>
              <w:numPr>
                <w:ilvl w:val="0"/>
                <w:numId w:val="1"/>
              </w:numPr>
              <w:spacing w:line="360" w:lineRule="auto"/>
              <w:jc w:val="center"/>
              <w:rPr>
                <w:rFonts w:ascii="宋体" w:hAnsi="宋体"/>
                <w:color w:val="000000"/>
                <w:sz w:val="24"/>
                <w:szCs w:val="24"/>
              </w:rPr>
            </w:pPr>
          </w:p>
        </w:tc>
        <w:tc>
          <w:tcPr>
            <w:tcW w:w="5463" w:type="dxa"/>
            <w:vAlign w:val="center"/>
          </w:tcPr>
          <w:p w14:paraId="40283803">
            <w:pPr>
              <w:spacing w:line="360" w:lineRule="auto"/>
              <w:rPr>
                <w:rFonts w:hint="default" w:ascii="宋体" w:hAnsi="宋体"/>
                <w:color w:val="000000"/>
                <w:sz w:val="24"/>
                <w:szCs w:val="24"/>
                <w:lang w:val="en-US" w:eastAsia="zh-CN"/>
              </w:rPr>
            </w:pPr>
            <w:r>
              <w:rPr>
                <w:rFonts w:hint="eastAsia" w:ascii="宋体" w:hAnsi="宋体"/>
                <w:color w:val="000000"/>
                <w:sz w:val="24"/>
                <w:szCs w:val="24"/>
                <w:lang w:val="en-US" w:eastAsia="zh-CN"/>
              </w:rPr>
              <w:t>密封方式：干式密封，单面密封条</w:t>
            </w:r>
          </w:p>
        </w:tc>
        <w:tc>
          <w:tcPr>
            <w:tcW w:w="1328" w:type="dxa"/>
            <w:vAlign w:val="center"/>
          </w:tcPr>
          <w:p w14:paraId="55469199">
            <w:pPr>
              <w:spacing w:line="360" w:lineRule="auto"/>
              <w:jc w:val="center"/>
              <w:rPr>
                <w:rFonts w:ascii="宋体" w:hAnsi="宋体"/>
                <w:color w:val="000000"/>
                <w:sz w:val="24"/>
                <w:szCs w:val="24"/>
              </w:rPr>
            </w:pPr>
            <w:r>
              <w:rPr>
                <w:rFonts w:hint="eastAsia" w:ascii="宋体" w:hAnsi="宋体"/>
                <w:color w:val="000000"/>
                <w:sz w:val="24"/>
                <w:szCs w:val="24"/>
              </w:rPr>
              <w:t>必需</w:t>
            </w:r>
          </w:p>
        </w:tc>
        <w:tc>
          <w:tcPr>
            <w:tcW w:w="876" w:type="dxa"/>
            <w:vAlign w:val="center"/>
          </w:tcPr>
          <w:p w14:paraId="0988D5E3">
            <w:pPr>
              <w:spacing w:line="360" w:lineRule="auto"/>
              <w:jc w:val="center"/>
              <w:rPr>
                <w:rFonts w:ascii="宋体"/>
                <w:color w:val="000000"/>
                <w:sz w:val="24"/>
                <w:szCs w:val="24"/>
              </w:rPr>
            </w:pPr>
          </w:p>
        </w:tc>
      </w:tr>
      <w:tr w14:paraId="1BCD58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0184BE9B">
            <w:pPr>
              <w:numPr>
                <w:ilvl w:val="0"/>
                <w:numId w:val="1"/>
              </w:numPr>
              <w:spacing w:line="360" w:lineRule="auto"/>
              <w:jc w:val="center"/>
              <w:rPr>
                <w:rFonts w:ascii="宋体" w:hAnsi="宋体"/>
                <w:color w:val="000000"/>
                <w:sz w:val="24"/>
                <w:szCs w:val="24"/>
              </w:rPr>
            </w:pPr>
          </w:p>
        </w:tc>
        <w:tc>
          <w:tcPr>
            <w:tcW w:w="5463" w:type="dxa"/>
            <w:vAlign w:val="center"/>
          </w:tcPr>
          <w:p w14:paraId="0D59F415">
            <w:pPr>
              <w:pStyle w:val="7"/>
              <w:keepNext w:val="0"/>
              <w:keepLines w:val="0"/>
              <w:pageBreakBefore w:val="0"/>
              <w:widowControl/>
              <w:kinsoku/>
              <w:wordWrap/>
              <w:overflowPunct/>
              <w:topLinePunct w:val="0"/>
              <w:autoSpaceDE/>
              <w:autoSpaceDN/>
              <w:bidi w:val="0"/>
              <w:adjustRightInd/>
              <w:snapToGrid/>
              <w:spacing w:line="500" w:lineRule="exact"/>
              <w:textAlignment w:val="auto"/>
              <w:rPr>
                <w:rFonts w:hint="eastAsia"/>
                <w:sz w:val="24"/>
                <w:lang w:val="en-US" w:eastAsia="zh-CN"/>
              </w:rPr>
            </w:pPr>
            <w:r>
              <w:rPr>
                <w:rFonts w:hint="eastAsia"/>
                <w:sz w:val="24"/>
                <w:lang w:val="en-US" w:eastAsia="zh-CN"/>
              </w:rPr>
              <w:t>2号楼4、5层</w:t>
            </w:r>
            <w:r>
              <w:rPr>
                <w:rFonts w:hint="eastAsia" w:ascii="宋体"/>
                <w:color w:val="000000"/>
                <w:sz w:val="24"/>
                <w:szCs w:val="24"/>
                <w:lang w:val="en-US" w:eastAsia="zh-CN"/>
              </w:rPr>
              <w:t>场地房间送风高效过滤器</w:t>
            </w:r>
            <w:r>
              <w:rPr>
                <w:rFonts w:hint="eastAsia"/>
                <w:sz w:val="24"/>
                <w:lang w:val="en-US" w:eastAsia="zh-CN"/>
              </w:rPr>
              <w:t>：</w:t>
            </w:r>
          </w:p>
          <w:p w14:paraId="7EF953F2">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sz w:val="24"/>
                <w:lang w:val="en-US" w:eastAsia="zh-CN"/>
              </w:rPr>
            </w:pPr>
            <w:r>
              <w:rPr>
                <w:rFonts w:hint="eastAsia" w:ascii="宋体" w:hAnsi="宋体"/>
                <w:sz w:val="24"/>
                <w:lang w:val="en-US" w:eastAsia="zh-CN"/>
              </w:rPr>
              <w:t>尺寸320*320*220  数量：73只</w:t>
            </w:r>
          </w:p>
          <w:p w14:paraId="3161CCC9">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sz w:val="24"/>
                <w:lang w:val="en-US" w:eastAsia="zh-CN"/>
              </w:rPr>
            </w:pPr>
            <w:r>
              <w:rPr>
                <w:rFonts w:hint="eastAsia" w:ascii="宋体" w:hAnsi="宋体"/>
                <w:color w:val="000000"/>
                <w:sz w:val="24"/>
                <w:szCs w:val="24"/>
                <w:lang w:val="en-US" w:eastAsia="zh-CN"/>
              </w:rPr>
              <w:t>尺寸484*484*220  数量：58只</w:t>
            </w:r>
          </w:p>
          <w:p w14:paraId="0DBDD913">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sz w:val="24"/>
                <w:lang w:val="en-US" w:eastAsia="zh-CN"/>
              </w:rPr>
            </w:pPr>
            <w:r>
              <w:rPr>
                <w:rFonts w:hint="eastAsia" w:ascii="宋体" w:hAnsi="宋体"/>
                <w:sz w:val="24"/>
                <w:lang w:val="en-US" w:eastAsia="zh-CN"/>
              </w:rPr>
              <w:t>尺寸630*630*220  数量：13只</w:t>
            </w:r>
          </w:p>
          <w:p w14:paraId="0850395F">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sz w:val="24"/>
                <w:lang w:val="en-US" w:eastAsia="zh-CN"/>
              </w:rPr>
            </w:pPr>
            <w:r>
              <w:rPr>
                <w:rFonts w:hint="eastAsia" w:ascii="宋体" w:hAnsi="宋体" w:cs="Arial"/>
                <w:color w:val="000000"/>
                <w:sz w:val="24"/>
                <w:lang w:val="en-US" w:eastAsia="zh-CN"/>
              </w:rPr>
              <w:t>尺寸720*760*150  数量：3只</w:t>
            </w:r>
          </w:p>
          <w:p w14:paraId="364FE1DB">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sz w:val="24"/>
                <w:lang w:val="en-US" w:eastAsia="zh-CN"/>
              </w:rPr>
            </w:pPr>
            <w:r>
              <w:rPr>
                <w:rFonts w:hint="eastAsia" w:ascii="宋体" w:hAnsi="宋体" w:cs="Arial"/>
                <w:color w:val="000000"/>
                <w:sz w:val="24"/>
                <w:lang w:val="en-US" w:eastAsia="zh-CN"/>
              </w:rPr>
              <w:t>尺寸968*484*220  数量：12只</w:t>
            </w:r>
          </w:p>
          <w:p w14:paraId="0E3B1851">
            <w:pPr>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宋体" w:hAnsi="宋体"/>
                <w:sz w:val="24"/>
                <w:lang w:val="en-US" w:eastAsia="zh-CN"/>
              </w:rPr>
            </w:pPr>
            <w:r>
              <w:rPr>
                <w:rFonts w:hint="eastAsia" w:ascii="宋体" w:hAnsi="宋体" w:cs="Arial"/>
                <w:color w:val="000000"/>
                <w:sz w:val="24"/>
                <w:lang w:val="en-US" w:eastAsia="zh-CN"/>
              </w:rPr>
              <w:t>尺寸1260*630*630  数量：6只</w:t>
            </w:r>
          </w:p>
        </w:tc>
        <w:tc>
          <w:tcPr>
            <w:tcW w:w="1328" w:type="dxa"/>
            <w:vAlign w:val="center"/>
          </w:tcPr>
          <w:p w14:paraId="1E08E32A">
            <w:pPr>
              <w:spacing w:line="360" w:lineRule="auto"/>
              <w:jc w:val="center"/>
              <w:rPr>
                <w:rFonts w:ascii="宋体" w:hAnsi="宋体"/>
                <w:color w:val="000000"/>
                <w:sz w:val="24"/>
                <w:szCs w:val="24"/>
              </w:rPr>
            </w:pPr>
            <w:r>
              <w:rPr>
                <w:rFonts w:hint="eastAsia" w:ascii="宋体" w:hAnsi="宋体"/>
                <w:color w:val="000000"/>
                <w:sz w:val="24"/>
                <w:szCs w:val="24"/>
              </w:rPr>
              <w:t>必需</w:t>
            </w:r>
          </w:p>
        </w:tc>
        <w:tc>
          <w:tcPr>
            <w:tcW w:w="876" w:type="dxa"/>
            <w:vAlign w:val="center"/>
          </w:tcPr>
          <w:p w14:paraId="51CD414B">
            <w:pPr>
              <w:spacing w:line="360" w:lineRule="auto"/>
              <w:jc w:val="center"/>
              <w:rPr>
                <w:rFonts w:ascii="宋体"/>
                <w:color w:val="000000"/>
                <w:sz w:val="24"/>
                <w:szCs w:val="24"/>
              </w:rPr>
            </w:pPr>
          </w:p>
        </w:tc>
      </w:tr>
      <w:tr w14:paraId="6E92DF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63659C45">
            <w:pPr>
              <w:numPr>
                <w:ilvl w:val="0"/>
                <w:numId w:val="1"/>
              </w:numPr>
              <w:spacing w:line="360" w:lineRule="auto"/>
              <w:jc w:val="center"/>
              <w:rPr>
                <w:rFonts w:ascii="宋体" w:hAnsi="宋体"/>
                <w:color w:val="000000"/>
                <w:sz w:val="24"/>
                <w:szCs w:val="24"/>
              </w:rPr>
            </w:pPr>
          </w:p>
        </w:tc>
        <w:tc>
          <w:tcPr>
            <w:tcW w:w="5463" w:type="dxa"/>
            <w:vAlign w:val="center"/>
          </w:tcPr>
          <w:p w14:paraId="67C09029">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2号楼首层场地房间送风高效过滤器：</w:t>
            </w:r>
          </w:p>
          <w:p w14:paraId="2A510A17">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尺寸465*465*220  数量：24只</w:t>
            </w:r>
          </w:p>
          <w:p w14:paraId="275ED0AF">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尺寸350*350*220  数量：24只</w:t>
            </w:r>
          </w:p>
        </w:tc>
        <w:tc>
          <w:tcPr>
            <w:tcW w:w="1328" w:type="dxa"/>
            <w:vAlign w:val="center"/>
          </w:tcPr>
          <w:p w14:paraId="37DF5DAD">
            <w:pPr>
              <w:spacing w:line="360" w:lineRule="auto"/>
              <w:jc w:val="center"/>
              <w:rPr>
                <w:rFonts w:hint="eastAsia" w:ascii="宋体" w:hAnsi="宋体"/>
                <w:color w:val="000000"/>
                <w:sz w:val="24"/>
                <w:szCs w:val="24"/>
              </w:rPr>
            </w:pPr>
            <w:r>
              <w:rPr>
                <w:rFonts w:hint="eastAsia" w:ascii="宋体" w:hAnsi="宋体"/>
                <w:color w:val="000000"/>
                <w:sz w:val="24"/>
                <w:szCs w:val="24"/>
                <w:lang w:val="en-US" w:eastAsia="zh-CN"/>
              </w:rPr>
              <w:t>必需</w:t>
            </w:r>
          </w:p>
        </w:tc>
        <w:tc>
          <w:tcPr>
            <w:tcW w:w="876" w:type="dxa"/>
            <w:vAlign w:val="center"/>
          </w:tcPr>
          <w:p w14:paraId="20F6D537">
            <w:pPr>
              <w:spacing w:line="360" w:lineRule="auto"/>
              <w:jc w:val="center"/>
              <w:rPr>
                <w:rFonts w:ascii="宋体"/>
                <w:color w:val="000000"/>
                <w:sz w:val="24"/>
                <w:szCs w:val="24"/>
              </w:rPr>
            </w:pPr>
          </w:p>
        </w:tc>
      </w:tr>
      <w:tr w14:paraId="40EF44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2C821B56">
            <w:pPr>
              <w:numPr>
                <w:ilvl w:val="0"/>
                <w:numId w:val="1"/>
              </w:numPr>
              <w:spacing w:line="360" w:lineRule="auto"/>
              <w:jc w:val="center"/>
              <w:rPr>
                <w:rFonts w:ascii="宋体" w:hAnsi="宋体"/>
                <w:color w:val="000000"/>
                <w:sz w:val="24"/>
                <w:szCs w:val="24"/>
              </w:rPr>
            </w:pPr>
          </w:p>
        </w:tc>
        <w:tc>
          <w:tcPr>
            <w:tcW w:w="5463" w:type="dxa"/>
            <w:vAlign w:val="center"/>
          </w:tcPr>
          <w:p w14:paraId="7996B370">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8号楼首层、2层场地房间送风高效过滤器：</w:t>
            </w:r>
          </w:p>
          <w:p w14:paraId="30F919E9">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尺寸350*350*220  数量：7只</w:t>
            </w:r>
          </w:p>
          <w:p w14:paraId="55E3F7A3">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尺寸360*360*220  数量：13只</w:t>
            </w:r>
          </w:p>
          <w:p w14:paraId="3DF1010F">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尺寸670*670*220  数量：1只</w:t>
            </w:r>
          </w:p>
          <w:p w14:paraId="071D8BF4">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尺寸540*540*220  数量：8只</w:t>
            </w:r>
          </w:p>
          <w:p w14:paraId="1AA23509">
            <w:pPr>
              <w:keepNext w:val="0"/>
              <w:keepLines w:val="0"/>
              <w:pageBreakBefore w:val="0"/>
              <w:widowControl/>
              <w:kinsoku/>
              <w:wordWrap/>
              <w:overflowPunct/>
              <w:topLinePunct w:val="0"/>
              <w:autoSpaceDE/>
              <w:autoSpaceDN/>
              <w:bidi w:val="0"/>
              <w:adjustRightInd/>
              <w:snapToGrid/>
              <w:spacing w:line="500" w:lineRule="exact"/>
              <w:textAlignment w:val="auto"/>
              <w:rPr>
                <w:rFonts w:hint="eastAsia" w:ascii="宋体" w:hAnsi="宋体" w:cs="Arial"/>
                <w:color w:val="000000"/>
                <w:sz w:val="24"/>
                <w:lang w:val="en-US" w:eastAsia="zh-CN"/>
              </w:rPr>
            </w:pPr>
            <w:r>
              <w:rPr>
                <w:rFonts w:hint="eastAsia" w:ascii="宋体" w:hAnsi="宋体" w:cs="Arial"/>
                <w:color w:val="000000"/>
                <w:sz w:val="24"/>
                <w:lang w:val="en-US" w:eastAsia="zh-CN"/>
              </w:rPr>
              <w:t>尺寸</w:t>
            </w:r>
            <w:r>
              <w:rPr>
                <w:rFonts w:hint="eastAsia" w:ascii="宋体" w:hAnsi="宋体" w:cs="Arial"/>
                <w:color w:val="auto"/>
                <w:sz w:val="24"/>
                <w:lang w:val="en-US" w:eastAsia="zh-CN"/>
              </w:rPr>
              <w:t>484*484*220</w:t>
            </w:r>
            <w:r>
              <w:rPr>
                <w:rFonts w:hint="eastAsia" w:ascii="宋体" w:hAnsi="宋体" w:cs="Arial"/>
                <w:color w:val="000000"/>
                <w:sz w:val="24"/>
                <w:lang w:val="en-US" w:eastAsia="zh-CN"/>
              </w:rPr>
              <w:t xml:space="preserve">  数量：3只</w:t>
            </w:r>
          </w:p>
        </w:tc>
        <w:tc>
          <w:tcPr>
            <w:tcW w:w="1328" w:type="dxa"/>
            <w:vAlign w:val="center"/>
          </w:tcPr>
          <w:p w14:paraId="0D813F33">
            <w:pPr>
              <w:spacing w:line="360" w:lineRule="auto"/>
              <w:jc w:val="center"/>
              <w:rPr>
                <w:rFonts w:hint="eastAsia" w:ascii="宋体" w:hAnsi="宋体"/>
                <w:color w:val="000000"/>
                <w:sz w:val="24"/>
                <w:szCs w:val="24"/>
                <w:lang w:val="en-US" w:eastAsia="zh-CN"/>
              </w:rPr>
            </w:pPr>
            <w:r>
              <w:rPr>
                <w:rFonts w:hint="eastAsia" w:ascii="宋体" w:hAnsi="宋体"/>
                <w:color w:val="000000"/>
                <w:sz w:val="24"/>
                <w:szCs w:val="24"/>
                <w:lang w:val="en-US" w:eastAsia="zh-CN"/>
              </w:rPr>
              <w:t>必需</w:t>
            </w:r>
          </w:p>
        </w:tc>
        <w:tc>
          <w:tcPr>
            <w:tcW w:w="876" w:type="dxa"/>
            <w:vAlign w:val="center"/>
          </w:tcPr>
          <w:p w14:paraId="06B1644C">
            <w:pPr>
              <w:spacing w:line="360" w:lineRule="auto"/>
              <w:jc w:val="center"/>
              <w:rPr>
                <w:rFonts w:ascii="宋体"/>
                <w:color w:val="000000"/>
                <w:sz w:val="24"/>
                <w:szCs w:val="24"/>
              </w:rPr>
            </w:pPr>
          </w:p>
        </w:tc>
      </w:tr>
      <w:tr w14:paraId="66EE6D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2A77B8D9">
            <w:pPr>
              <w:numPr>
                <w:ilvl w:val="0"/>
                <w:numId w:val="1"/>
              </w:numPr>
              <w:spacing w:line="360" w:lineRule="auto"/>
              <w:jc w:val="center"/>
              <w:rPr>
                <w:rFonts w:ascii="宋体" w:hAnsi="宋体"/>
                <w:color w:val="000000"/>
                <w:sz w:val="24"/>
                <w:szCs w:val="24"/>
              </w:rPr>
            </w:pPr>
          </w:p>
        </w:tc>
        <w:tc>
          <w:tcPr>
            <w:tcW w:w="5463" w:type="dxa"/>
            <w:shd w:val="clear" w:color="auto" w:fill="auto"/>
            <w:vAlign w:val="center"/>
          </w:tcPr>
          <w:p w14:paraId="60A7654C">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ascii="宋体" w:hAnsi="宋体" w:eastAsia="宋体" w:cs="宋体"/>
                <w:sz w:val="24"/>
                <w:szCs w:val="24"/>
                <w:lang w:val="en-US" w:eastAsia="zh-CN" w:bidi="ar-SA"/>
              </w:rPr>
            </w:pPr>
            <w:r>
              <w:rPr>
                <w:rFonts w:hint="eastAsia"/>
                <w:sz w:val="24"/>
                <w:lang w:val="en-US" w:eastAsia="zh-CN"/>
              </w:rPr>
              <w:t>每种不同尺寸的高效过滤器，单价明细附在投标文件</w:t>
            </w:r>
          </w:p>
        </w:tc>
        <w:tc>
          <w:tcPr>
            <w:tcW w:w="1328" w:type="dxa"/>
            <w:shd w:val="clear" w:color="auto" w:fill="auto"/>
            <w:vAlign w:val="center"/>
          </w:tcPr>
          <w:p w14:paraId="1430BB1B">
            <w:pPr>
              <w:spacing w:line="360" w:lineRule="auto"/>
              <w:jc w:val="center"/>
              <w:rPr>
                <w:rFonts w:hint="eastAsia" w:ascii="宋体" w:hAnsi="宋体" w:eastAsia="宋体" w:cs="Times New Roman"/>
                <w:color w:val="000000"/>
                <w:sz w:val="24"/>
                <w:szCs w:val="24"/>
                <w:lang w:val="en-US" w:eastAsia="zh-CN" w:bidi="ar-SA"/>
              </w:rPr>
            </w:pPr>
            <w:r>
              <w:rPr>
                <w:rFonts w:hint="eastAsia" w:ascii="宋体" w:hAnsi="宋体"/>
                <w:color w:val="000000"/>
                <w:sz w:val="24"/>
                <w:szCs w:val="24"/>
                <w:lang w:val="en-US" w:eastAsia="zh-CN"/>
              </w:rPr>
              <w:t>必需</w:t>
            </w:r>
          </w:p>
        </w:tc>
        <w:tc>
          <w:tcPr>
            <w:tcW w:w="876" w:type="dxa"/>
            <w:vAlign w:val="center"/>
          </w:tcPr>
          <w:p w14:paraId="5546857A">
            <w:pPr>
              <w:spacing w:line="360" w:lineRule="auto"/>
              <w:jc w:val="center"/>
              <w:rPr>
                <w:rFonts w:ascii="宋体"/>
                <w:color w:val="000000"/>
                <w:sz w:val="24"/>
                <w:szCs w:val="24"/>
              </w:rPr>
            </w:pPr>
          </w:p>
        </w:tc>
      </w:tr>
      <w:tr w14:paraId="7832E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shd w:val="clear" w:color="auto" w:fill="A4A4A4" w:themeFill="background1" w:themeFillShade="A5"/>
            <w:vAlign w:val="center"/>
          </w:tcPr>
          <w:p w14:paraId="596E5D12">
            <w:pPr>
              <w:spacing w:line="360" w:lineRule="auto"/>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层流罩高效过滤器</w:t>
            </w:r>
          </w:p>
        </w:tc>
      </w:tr>
      <w:tr w14:paraId="0C5401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855" w:type="dxa"/>
            <w:vAlign w:val="center"/>
          </w:tcPr>
          <w:p w14:paraId="20390E60">
            <w:pPr>
              <w:numPr>
                <w:ilvl w:val="0"/>
                <w:numId w:val="1"/>
              </w:numPr>
              <w:spacing w:line="360" w:lineRule="auto"/>
              <w:jc w:val="center"/>
              <w:rPr>
                <w:rFonts w:ascii="宋体" w:hAnsi="宋体"/>
                <w:color w:val="000000"/>
                <w:sz w:val="24"/>
                <w:szCs w:val="24"/>
              </w:rPr>
            </w:pPr>
          </w:p>
        </w:tc>
        <w:tc>
          <w:tcPr>
            <w:tcW w:w="5463" w:type="dxa"/>
            <w:vAlign w:val="center"/>
          </w:tcPr>
          <w:p w14:paraId="31BFD703">
            <w:pPr>
              <w:pStyle w:val="7"/>
              <w:spacing w:line="360" w:lineRule="auto"/>
              <w:rPr>
                <w:rFonts w:hint="default"/>
                <w:lang w:val="en-US" w:eastAsia="zh-CN"/>
              </w:rPr>
            </w:pPr>
            <w:r>
              <w:rPr>
                <w:rFonts w:hint="eastAsia" w:ascii="宋体" w:hAnsi="宋体"/>
                <w:sz w:val="24"/>
                <w:lang w:val="en-US" w:eastAsia="zh-CN"/>
              </w:rPr>
              <w:t>国内知名品牌如苏净安泰、斐森尔、Camfil、中科圣杰</w:t>
            </w:r>
            <w:r>
              <w:rPr>
                <w:rFonts w:hint="eastAsia"/>
                <w:sz w:val="24"/>
                <w:lang w:val="en-US" w:eastAsia="zh-CN"/>
              </w:rPr>
              <w:t>、AAF</w:t>
            </w:r>
          </w:p>
        </w:tc>
        <w:tc>
          <w:tcPr>
            <w:tcW w:w="1328" w:type="dxa"/>
            <w:vAlign w:val="center"/>
          </w:tcPr>
          <w:p w14:paraId="332EF560">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016F1BC8">
            <w:pPr>
              <w:spacing w:line="360" w:lineRule="auto"/>
              <w:jc w:val="center"/>
              <w:rPr>
                <w:rFonts w:ascii="宋体" w:hAnsi="宋体"/>
                <w:color w:val="000000"/>
                <w:sz w:val="24"/>
                <w:szCs w:val="24"/>
              </w:rPr>
            </w:pPr>
          </w:p>
        </w:tc>
      </w:tr>
      <w:tr w14:paraId="660CC0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855" w:type="dxa"/>
            <w:vAlign w:val="center"/>
          </w:tcPr>
          <w:p w14:paraId="2E9454ED">
            <w:pPr>
              <w:numPr>
                <w:ilvl w:val="0"/>
                <w:numId w:val="1"/>
              </w:numPr>
              <w:spacing w:line="360" w:lineRule="auto"/>
              <w:jc w:val="center"/>
              <w:rPr>
                <w:rFonts w:ascii="宋体" w:hAnsi="宋体"/>
                <w:color w:val="000000"/>
                <w:sz w:val="24"/>
                <w:szCs w:val="24"/>
              </w:rPr>
            </w:pPr>
          </w:p>
        </w:tc>
        <w:tc>
          <w:tcPr>
            <w:tcW w:w="5463" w:type="dxa"/>
            <w:vAlign w:val="center"/>
          </w:tcPr>
          <w:p w14:paraId="7E572846">
            <w:pPr>
              <w:pStyle w:val="7"/>
              <w:spacing w:line="360" w:lineRule="auto"/>
              <w:rPr>
                <w:rFonts w:hint="default" w:eastAsia="宋体"/>
                <w:b/>
                <w:bCs/>
                <w:lang w:val="en-US" w:eastAsia="zh-CN"/>
              </w:rPr>
            </w:pPr>
            <w:r>
              <w:rPr>
                <w:rFonts w:hint="eastAsia"/>
                <w:lang w:val="en-US" w:eastAsia="zh-CN"/>
              </w:rPr>
              <w:t>高效过滤器为无隔板板式过滤器，边框使用铝合金框，双面护钢网，</w:t>
            </w:r>
            <w:r>
              <w:rPr>
                <w:rFonts w:hint="eastAsia" w:ascii="宋体" w:hAnsi="宋体"/>
                <w:color w:val="000000"/>
                <w:sz w:val="24"/>
                <w:szCs w:val="24"/>
                <w:lang w:val="en-US" w:eastAsia="zh-CN"/>
              </w:rPr>
              <w:t>玻纤滤纸</w:t>
            </w:r>
            <w:r>
              <w:rPr>
                <w:rFonts w:hint="eastAsia"/>
                <w:lang w:val="en-US" w:eastAsia="zh-CN"/>
              </w:rPr>
              <w:t>，过滤效率为H14，</w:t>
            </w:r>
            <w:r>
              <w:rPr>
                <w:rFonts w:hint="eastAsia" w:ascii="宋体" w:hAnsi="宋体"/>
                <w:sz w:val="24"/>
                <w:lang w:val="en-US" w:eastAsia="zh-CN"/>
              </w:rPr>
              <w:t>提供检验报告</w:t>
            </w:r>
          </w:p>
        </w:tc>
        <w:tc>
          <w:tcPr>
            <w:tcW w:w="1328" w:type="dxa"/>
            <w:vAlign w:val="center"/>
          </w:tcPr>
          <w:p w14:paraId="50DA6144">
            <w:pPr>
              <w:spacing w:line="360" w:lineRule="auto"/>
              <w:jc w:val="center"/>
              <w:rPr>
                <w:rFonts w:ascii="宋体" w:hAnsi="宋体"/>
                <w:color w:val="000000"/>
                <w:sz w:val="24"/>
                <w:szCs w:val="24"/>
              </w:rPr>
            </w:pPr>
            <w:r>
              <w:rPr>
                <w:rFonts w:hint="eastAsia" w:ascii="宋体" w:hAnsi="宋体"/>
                <w:color w:val="000000"/>
                <w:sz w:val="24"/>
                <w:szCs w:val="24"/>
              </w:rPr>
              <w:t>必需</w:t>
            </w:r>
          </w:p>
        </w:tc>
        <w:tc>
          <w:tcPr>
            <w:tcW w:w="876" w:type="dxa"/>
            <w:vAlign w:val="center"/>
          </w:tcPr>
          <w:p w14:paraId="5903FDBB">
            <w:pPr>
              <w:spacing w:line="360" w:lineRule="auto"/>
              <w:jc w:val="center"/>
              <w:rPr>
                <w:rFonts w:ascii="宋体" w:hAnsi="宋体"/>
                <w:color w:val="000000"/>
                <w:sz w:val="24"/>
                <w:szCs w:val="24"/>
              </w:rPr>
            </w:pPr>
          </w:p>
        </w:tc>
      </w:tr>
      <w:tr w14:paraId="3E8CDC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855" w:type="dxa"/>
            <w:vAlign w:val="center"/>
          </w:tcPr>
          <w:p w14:paraId="77863C82">
            <w:pPr>
              <w:numPr>
                <w:ilvl w:val="0"/>
                <w:numId w:val="1"/>
              </w:numPr>
              <w:spacing w:line="360" w:lineRule="auto"/>
              <w:jc w:val="center"/>
              <w:rPr>
                <w:rFonts w:ascii="宋体" w:hAnsi="宋体"/>
                <w:color w:val="000000"/>
                <w:sz w:val="24"/>
                <w:szCs w:val="24"/>
              </w:rPr>
            </w:pPr>
          </w:p>
        </w:tc>
        <w:tc>
          <w:tcPr>
            <w:tcW w:w="5463" w:type="dxa"/>
            <w:vAlign w:val="center"/>
          </w:tcPr>
          <w:p w14:paraId="7B724047">
            <w:pPr>
              <w:pStyle w:val="7"/>
              <w:spacing w:line="360" w:lineRule="auto"/>
              <w:rPr>
                <w:rFonts w:hint="eastAsia"/>
                <w:lang w:val="en-US" w:eastAsia="zh-CN"/>
              </w:rPr>
            </w:pPr>
            <w:r>
              <w:rPr>
                <w:rFonts w:hint="eastAsia" w:ascii="宋体" w:hAnsi="宋体"/>
                <w:color w:val="000000"/>
                <w:sz w:val="24"/>
                <w:szCs w:val="24"/>
                <w:lang w:val="en-US" w:eastAsia="zh-CN"/>
              </w:rPr>
              <w:t>密封方式：</w:t>
            </w:r>
            <w:r>
              <w:rPr>
                <w:rFonts w:hint="eastAsia"/>
                <w:lang w:val="en-US" w:eastAsia="zh-CN"/>
              </w:rPr>
              <w:t>双面BPDM垫片</w:t>
            </w:r>
          </w:p>
        </w:tc>
        <w:tc>
          <w:tcPr>
            <w:tcW w:w="1328" w:type="dxa"/>
            <w:vAlign w:val="center"/>
          </w:tcPr>
          <w:p w14:paraId="31C44EB1">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258A9A3E">
            <w:pPr>
              <w:spacing w:line="360" w:lineRule="auto"/>
              <w:jc w:val="center"/>
              <w:rPr>
                <w:rFonts w:ascii="宋体" w:hAnsi="宋体"/>
                <w:color w:val="000000"/>
                <w:sz w:val="24"/>
                <w:szCs w:val="24"/>
              </w:rPr>
            </w:pPr>
          </w:p>
        </w:tc>
      </w:tr>
      <w:tr w14:paraId="7762F8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855" w:type="dxa"/>
            <w:vAlign w:val="center"/>
          </w:tcPr>
          <w:p w14:paraId="34B3DA32">
            <w:pPr>
              <w:numPr>
                <w:ilvl w:val="0"/>
                <w:numId w:val="1"/>
              </w:numPr>
              <w:spacing w:line="360" w:lineRule="auto"/>
              <w:jc w:val="center"/>
              <w:rPr>
                <w:rFonts w:ascii="宋体" w:hAnsi="宋体"/>
                <w:color w:val="000000"/>
                <w:sz w:val="24"/>
                <w:szCs w:val="24"/>
              </w:rPr>
            </w:pPr>
          </w:p>
        </w:tc>
        <w:tc>
          <w:tcPr>
            <w:tcW w:w="5463" w:type="dxa"/>
            <w:vAlign w:val="center"/>
          </w:tcPr>
          <w:p w14:paraId="70D88D37">
            <w:pPr>
              <w:pStyle w:val="7"/>
              <w:spacing w:line="360" w:lineRule="auto"/>
              <w:rPr>
                <w:rFonts w:hint="default" w:cs="Arial"/>
                <w:bCs/>
                <w:color w:val="000000"/>
                <w:lang w:val="en-US" w:eastAsia="zh-CN"/>
              </w:rPr>
            </w:pPr>
            <w:r>
              <w:rPr>
                <w:rFonts w:hint="eastAsia" w:cs="Arial"/>
                <w:bCs/>
                <w:color w:val="000000"/>
                <w:lang w:val="en-US" w:eastAsia="zh-CN"/>
              </w:rPr>
              <w:t>高效过滤器的初阻力不大于220Pa</w:t>
            </w:r>
          </w:p>
        </w:tc>
        <w:tc>
          <w:tcPr>
            <w:tcW w:w="1328" w:type="dxa"/>
            <w:vAlign w:val="center"/>
          </w:tcPr>
          <w:p w14:paraId="69242A09">
            <w:pPr>
              <w:spacing w:line="360" w:lineRule="auto"/>
              <w:jc w:val="center"/>
              <w:rPr>
                <w:rFonts w:ascii="宋体" w:hAnsi="宋体"/>
                <w:color w:val="000000"/>
                <w:sz w:val="24"/>
                <w:szCs w:val="24"/>
              </w:rPr>
            </w:pPr>
            <w:r>
              <w:rPr>
                <w:rFonts w:hint="eastAsia" w:ascii="宋体" w:hAnsi="宋体"/>
                <w:color w:val="000000"/>
                <w:sz w:val="24"/>
                <w:szCs w:val="24"/>
              </w:rPr>
              <w:t>必需</w:t>
            </w:r>
          </w:p>
        </w:tc>
        <w:tc>
          <w:tcPr>
            <w:tcW w:w="876" w:type="dxa"/>
            <w:vAlign w:val="center"/>
          </w:tcPr>
          <w:p w14:paraId="19D3F0E4">
            <w:pPr>
              <w:spacing w:line="360" w:lineRule="auto"/>
              <w:jc w:val="center"/>
              <w:rPr>
                <w:rFonts w:ascii="宋体" w:hAnsi="宋体"/>
                <w:color w:val="000000"/>
                <w:sz w:val="24"/>
                <w:szCs w:val="24"/>
              </w:rPr>
            </w:pPr>
          </w:p>
        </w:tc>
      </w:tr>
      <w:tr w14:paraId="208AEB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855" w:type="dxa"/>
            <w:vAlign w:val="center"/>
          </w:tcPr>
          <w:p w14:paraId="2AA6945B">
            <w:pPr>
              <w:numPr>
                <w:ilvl w:val="0"/>
                <w:numId w:val="1"/>
              </w:numPr>
              <w:spacing w:line="360" w:lineRule="auto"/>
              <w:jc w:val="center"/>
              <w:rPr>
                <w:rFonts w:ascii="宋体" w:hAnsi="宋体"/>
                <w:color w:val="000000"/>
                <w:sz w:val="24"/>
                <w:szCs w:val="24"/>
              </w:rPr>
            </w:pPr>
          </w:p>
        </w:tc>
        <w:tc>
          <w:tcPr>
            <w:tcW w:w="5463" w:type="dxa"/>
            <w:vAlign w:val="center"/>
          </w:tcPr>
          <w:p w14:paraId="18239EF0">
            <w:pPr>
              <w:pStyle w:val="7"/>
              <w:keepNext w:val="0"/>
              <w:keepLines w:val="0"/>
              <w:pageBreakBefore w:val="0"/>
              <w:widowControl/>
              <w:kinsoku/>
              <w:wordWrap/>
              <w:overflowPunct/>
              <w:topLinePunct w:val="0"/>
              <w:autoSpaceDE/>
              <w:autoSpaceDN/>
              <w:bidi w:val="0"/>
              <w:adjustRightInd/>
              <w:snapToGrid/>
              <w:spacing w:line="500" w:lineRule="exact"/>
              <w:textAlignment w:val="auto"/>
              <w:rPr>
                <w:rFonts w:hint="default" w:ascii="宋体" w:hAnsi="宋体"/>
                <w:sz w:val="24"/>
                <w:lang w:val="en-US" w:eastAsia="zh-CN"/>
              </w:rPr>
            </w:pPr>
            <w:r>
              <w:rPr>
                <w:rFonts w:hint="eastAsia"/>
                <w:sz w:val="24"/>
                <w:lang w:val="en-US" w:eastAsia="zh-CN"/>
              </w:rPr>
              <w:t>2号楼4、5层层流罩高效过滤器：</w:t>
            </w:r>
          </w:p>
          <w:p w14:paraId="3FAC8070">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sz w:val="24"/>
                <w:lang w:val="en-US" w:eastAsia="zh-CN"/>
              </w:rPr>
            </w:pPr>
            <w:r>
              <w:rPr>
                <w:rFonts w:hint="eastAsia" w:ascii="宋体" w:hAnsi="宋体"/>
                <w:sz w:val="24"/>
                <w:lang w:val="en-US" w:eastAsia="zh-CN"/>
              </w:rPr>
              <w:t>尺寸</w:t>
            </w:r>
            <w:r>
              <w:rPr>
                <w:rFonts w:hint="eastAsia" w:cs="Arial"/>
                <w:bCs/>
                <w:color w:val="000000"/>
                <w:lang w:val="en-US" w:eastAsia="zh-CN"/>
              </w:rPr>
              <w:t>595*595*69</w:t>
            </w:r>
            <w:r>
              <w:rPr>
                <w:rFonts w:hint="eastAsia" w:ascii="宋体" w:hAnsi="宋体"/>
                <w:sz w:val="24"/>
                <w:lang w:val="en-US" w:eastAsia="zh-CN"/>
              </w:rPr>
              <w:t xml:space="preserve">  数量：</w:t>
            </w:r>
            <w:r>
              <w:rPr>
                <w:rFonts w:hint="eastAsia"/>
                <w:sz w:val="24"/>
                <w:lang w:val="en-US" w:eastAsia="zh-CN"/>
              </w:rPr>
              <w:t>4只</w:t>
            </w:r>
          </w:p>
          <w:p w14:paraId="70F63801">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sz w:val="24"/>
                <w:lang w:val="en-US" w:eastAsia="zh-CN"/>
              </w:rPr>
            </w:pPr>
            <w:r>
              <w:rPr>
                <w:rFonts w:hint="eastAsia" w:ascii="宋体" w:hAnsi="宋体"/>
                <w:sz w:val="24"/>
                <w:lang w:val="en-US" w:eastAsia="zh-CN"/>
              </w:rPr>
              <w:t>尺寸</w:t>
            </w:r>
            <w:r>
              <w:rPr>
                <w:rFonts w:hint="eastAsia" w:cs="Arial"/>
                <w:bCs/>
                <w:color w:val="000000"/>
                <w:lang w:val="en-US" w:eastAsia="zh-CN"/>
              </w:rPr>
              <w:t>595*895*69</w:t>
            </w:r>
            <w:r>
              <w:rPr>
                <w:rFonts w:hint="eastAsia" w:ascii="宋体" w:hAnsi="宋体"/>
                <w:sz w:val="24"/>
                <w:lang w:val="en-US" w:eastAsia="zh-CN"/>
              </w:rPr>
              <w:t xml:space="preserve">  数量：</w:t>
            </w:r>
            <w:r>
              <w:rPr>
                <w:rFonts w:hint="eastAsia"/>
                <w:sz w:val="24"/>
                <w:lang w:val="en-US" w:eastAsia="zh-CN"/>
              </w:rPr>
              <w:t>26只</w:t>
            </w:r>
          </w:p>
          <w:p w14:paraId="6BCE89D4">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sz w:val="24"/>
                <w:lang w:val="en-US" w:eastAsia="zh-CN"/>
              </w:rPr>
            </w:pPr>
            <w:r>
              <w:rPr>
                <w:rFonts w:hint="eastAsia" w:ascii="宋体" w:hAnsi="宋体"/>
                <w:sz w:val="24"/>
                <w:lang w:val="en-US" w:eastAsia="zh-CN"/>
              </w:rPr>
              <w:t>尺寸</w:t>
            </w:r>
            <w:r>
              <w:rPr>
                <w:rFonts w:hint="eastAsia" w:cs="Arial"/>
                <w:bCs/>
                <w:color w:val="000000"/>
                <w:lang w:val="en-US" w:eastAsia="zh-CN"/>
              </w:rPr>
              <w:t>1170*570*69</w:t>
            </w:r>
            <w:r>
              <w:rPr>
                <w:rFonts w:hint="eastAsia" w:ascii="宋体" w:hAnsi="宋体"/>
                <w:sz w:val="24"/>
                <w:lang w:val="en-US" w:eastAsia="zh-CN"/>
              </w:rPr>
              <w:t xml:space="preserve">  数量：</w:t>
            </w:r>
            <w:r>
              <w:rPr>
                <w:rFonts w:hint="eastAsia"/>
                <w:sz w:val="24"/>
                <w:lang w:val="en-US" w:eastAsia="zh-CN"/>
              </w:rPr>
              <w:t>19只</w:t>
            </w:r>
          </w:p>
          <w:p w14:paraId="14E4114D">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sz w:val="24"/>
                <w:lang w:val="en-US" w:eastAsia="zh-CN"/>
              </w:rPr>
            </w:pPr>
            <w:r>
              <w:rPr>
                <w:rFonts w:hint="eastAsia" w:ascii="宋体" w:hAnsi="宋体"/>
                <w:sz w:val="24"/>
                <w:lang w:val="en-US" w:eastAsia="zh-CN"/>
              </w:rPr>
              <w:t>尺寸</w:t>
            </w:r>
            <w:r>
              <w:rPr>
                <w:rFonts w:hint="eastAsia" w:cs="Arial"/>
                <w:bCs/>
                <w:color w:val="000000"/>
                <w:lang w:val="en-US" w:eastAsia="zh-CN"/>
              </w:rPr>
              <w:t>1170*870*69</w:t>
            </w:r>
            <w:r>
              <w:rPr>
                <w:rFonts w:hint="eastAsia" w:ascii="宋体" w:hAnsi="宋体"/>
                <w:sz w:val="24"/>
                <w:lang w:val="en-US" w:eastAsia="zh-CN"/>
              </w:rPr>
              <w:t xml:space="preserve">  数量：</w:t>
            </w:r>
            <w:r>
              <w:rPr>
                <w:rFonts w:hint="eastAsia"/>
                <w:sz w:val="24"/>
                <w:lang w:val="en-US" w:eastAsia="zh-CN"/>
              </w:rPr>
              <w:t>11只</w:t>
            </w:r>
          </w:p>
          <w:p w14:paraId="3CF9335A">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sz w:val="24"/>
                <w:lang w:val="en-US" w:eastAsia="zh-CN"/>
              </w:rPr>
            </w:pPr>
            <w:r>
              <w:rPr>
                <w:rFonts w:hint="eastAsia" w:ascii="宋体" w:hAnsi="宋体"/>
                <w:sz w:val="24"/>
                <w:lang w:val="en-US" w:eastAsia="zh-CN"/>
              </w:rPr>
              <w:t>尺寸</w:t>
            </w:r>
            <w:r>
              <w:rPr>
                <w:rFonts w:hint="eastAsia" w:cs="Arial"/>
                <w:bCs/>
                <w:color w:val="000000"/>
                <w:lang w:val="en-US" w:eastAsia="zh-CN"/>
              </w:rPr>
              <w:t>1170*1170*80</w:t>
            </w:r>
            <w:r>
              <w:rPr>
                <w:rFonts w:hint="eastAsia" w:ascii="宋体" w:hAnsi="宋体"/>
                <w:sz w:val="24"/>
                <w:lang w:val="en-US" w:eastAsia="zh-CN"/>
              </w:rPr>
              <w:t xml:space="preserve">  数量：</w:t>
            </w:r>
            <w:r>
              <w:rPr>
                <w:rFonts w:hint="eastAsia"/>
                <w:sz w:val="24"/>
                <w:lang w:val="en-US" w:eastAsia="zh-CN"/>
              </w:rPr>
              <w:t>9只</w:t>
            </w:r>
          </w:p>
          <w:p w14:paraId="689092C6">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sz w:val="24"/>
                <w:lang w:val="en-US" w:eastAsia="zh-CN"/>
              </w:rPr>
            </w:pPr>
            <w:r>
              <w:rPr>
                <w:rFonts w:hint="eastAsia" w:ascii="宋体" w:hAnsi="宋体"/>
                <w:sz w:val="24"/>
                <w:lang w:val="en-US" w:eastAsia="zh-CN"/>
              </w:rPr>
              <w:t>尺寸</w:t>
            </w:r>
            <w:r>
              <w:rPr>
                <w:rFonts w:hint="eastAsia" w:cs="Arial"/>
                <w:bCs/>
                <w:color w:val="000000"/>
                <w:lang w:val="en-US" w:eastAsia="zh-CN"/>
              </w:rPr>
              <w:t>630*630*69</w:t>
            </w:r>
            <w:r>
              <w:rPr>
                <w:rFonts w:hint="eastAsia" w:ascii="宋体" w:hAnsi="宋体"/>
                <w:sz w:val="24"/>
                <w:lang w:val="en-US" w:eastAsia="zh-CN"/>
              </w:rPr>
              <w:t xml:space="preserve">  数量：</w:t>
            </w:r>
            <w:r>
              <w:rPr>
                <w:rFonts w:hint="eastAsia"/>
                <w:sz w:val="24"/>
                <w:lang w:val="en-US" w:eastAsia="zh-CN"/>
              </w:rPr>
              <w:t>11只</w:t>
            </w:r>
          </w:p>
          <w:p w14:paraId="7EBF6EDA">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sz w:val="24"/>
                <w:lang w:val="en-US" w:eastAsia="zh-CN"/>
              </w:rPr>
            </w:pPr>
            <w:r>
              <w:rPr>
                <w:rFonts w:hint="eastAsia" w:ascii="宋体" w:hAnsi="宋体"/>
                <w:sz w:val="24"/>
                <w:lang w:val="en-US" w:eastAsia="zh-CN"/>
              </w:rPr>
              <w:t>尺寸</w:t>
            </w:r>
            <w:r>
              <w:rPr>
                <w:rFonts w:hint="eastAsia" w:cs="Arial"/>
                <w:bCs/>
                <w:color w:val="000000"/>
                <w:lang w:val="en-US" w:eastAsia="zh-CN"/>
              </w:rPr>
              <w:t>1230*630*69</w:t>
            </w:r>
            <w:r>
              <w:rPr>
                <w:rFonts w:hint="eastAsia" w:ascii="宋体" w:hAnsi="宋体"/>
                <w:sz w:val="24"/>
                <w:lang w:val="en-US" w:eastAsia="zh-CN"/>
              </w:rPr>
              <w:t xml:space="preserve">  数量：</w:t>
            </w:r>
            <w:r>
              <w:rPr>
                <w:rFonts w:hint="eastAsia"/>
                <w:sz w:val="24"/>
                <w:lang w:val="en-US" w:eastAsia="zh-CN"/>
              </w:rPr>
              <w:t>1只</w:t>
            </w:r>
          </w:p>
          <w:p w14:paraId="068A7F28">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eastAsia"/>
                <w:sz w:val="24"/>
                <w:lang w:val="en-US" w:eastAsia="zh-CN"/>
              </w:rPr>
            </w:pPr>
            <w:r>
              <w:rPr>
                <w:rFonts w:hint="eastAsia" w:ascii="宋体" w:hAnsi="宋体"/>
                <w:sz w:val="24"/>
                <w:lang w:val="en-US" w:eastAsia="zh-CN"/>
              </w:rPr>
              <w:t>尺寸</w:t>
            </w:r>
            <w:r>
              <w:rPr>
                <w:rFonts w:hint="eastAsia" w:cs="Arial"/>
                <w:bCs/>
                <w:color w:val="000000"/>
                <w:lang w:val="en-US" w:eastAsia="zh-CN"/>
              </w:rPr>
              <w:t>487*979*80</w:t>
            </w:r>
            <w:r>
              <w:rPr>
                <w:rFonts w:hint="eastAsia" w:ascii="宋体" w:hAnsi="宋体"/>
                <w:sz w:val="24"/>
                <w:lang w:val="en-US" w:eastAsia="zh-CN"/>
              </w:rPr>
              <w:t xml:space="preserve">  数量：</w:t>
            </w:r>
            <w:r>
              <w:rPr>
                <w:rFonts w:hint="eastAsia"/>
                <w:sz w:val="24"/>
                <w:lang w:val="en-US" w:eastAsia="zh-CN"/>
              </w:rPr>
              <w:t>1只</w:t>
            </w:r>
          </w:p>
          <w:p w14:paraId="211B9374">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default"/>
                <w:sz w:val="24"/>
                <w:lang w:val="en-US" w:eastAsia="zh-CN"/>
              </w:rPr>
            </w:pPr>
            <w:r>
              <w:rPr>
                <w:rFonts w:hint="eastAsia" w:ascii="宋体" w:hAnsi="宋体"/>
                <w:sz w:val="24"/>
                <w:lang w:val="en-US" w:eastAsia="zh-CN"/>
              </w:rPr>
              <w:t>尺寸</w:t>
            </w:r>
            <w:r>
              <w:rPr>
                <w:rFonts w:hint="eastAsia" w:cs="Arial"/>
                <w:bCs/>
                <w:color w:val="000000"/>
                <w:lang w:val="en-US" w:eastAsia="zh-CN"/>
              </w:rPr>
              <w:t>586*979*80</w:t>
            </w:r>
            <w:r>
              <w:rPr>
                <w:rFonts w:hint="eastAsia" w:ascii="宋体" w:hAnsi="宋体"/>
                <w:sz w:val="24"/>
                <w:lang w:val="en-US" w:eastAsia="zh-CN"/>
              </w:rPr>
              <w:t xml:space="preserve">  数量：</w:t>
            </w:r>
            <w:r>
              <w:rPr>
                <w:rFonts w:hint="eastAsia"/>
                <w:sz w:val="24"/>
                <w:lang w:val="en-US" w:eastAsia="zh-CN"/>
              </w:rPr>
              <w:t>4只</w:t>
            </w:r>
          </w:p>
        </w:tc>
        <w:tc>
          <w:tcPr>
            <w:tcW w:w="1328" w:type="dxa"/>
            <w:vAlign w:val="center"/>
          </w:tcPr>
          <w:p w14:paraId="5E398534">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3E296376">
            <w:pPr>
              <w:spacing w:line="360" w:lineRule="auto"/>
              <w:jc w:val="center"/>
              <w:rPr>
                <w:rFonts w:ascii="宋体" w:hAnsi="宋体"/>
                <w:color w:val="000000"/>
                <w:sz w:val="24"/>
                <w:szCs w:val="24"/>
              </w:rPr>
            </w:pPr>
          </w:p>
        </w:tc>
      </w:tr>
      <w:tr w14:paraId="65F8AC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4" w:hRule="atLeast"/>
        </w:trPr>
        <w:tc>
          <w:tcPr>
            <w:tcW w:w="855" w:type="dxa"/>
            <w:vAlign w:val="center"/>
          </w:tcPr>
          <w:p w14:paraId="6636FAD1">
            <w:pPr>
              <w:numPr>
                <w:ilvl w:val="0"/>
                <w:numId w:val="1"/>
              </w:numPr>
              <w:spacing w:line="360" w:lineRule="auto"/>
              <w:jc w:val="center"/>
              <w:rPr>
                <w:rFonts w:ascii="宋体" w:hAnsi="宋体"/>
                <w:color w:val="000000"/>
                <w:sz w:val="24"/>
                <w:szCs w:val="24"/>
              </w:rPr>
            </w:pPr>
          </w:p>
        </w:tc>
        <w:tc>
          <w:tcPr>
            <w:tcW w:w="5463" w:type="dxa"/>
            <w:vAlign w:val="center"/>
          </w:tcPr>
          <w:p w14:paraId="4588526A">
            <w:pPr>
              <w:pStyle w:val="7"/>
              <w:keepNext w:val="0"/>
              <w:keepLines w:val="0"/>
              <w:pageBreakBefore w:val="0"/>
              <w:widowControl/>
              <w:kinsoku/>
              <w:wordWrap/>
              <w:overflowPunct/>
              <w:topLinePunct w:val="0"/>
              <w:autoSpaceDE/>
              <w:autoSpaceDN/>
              <w:bidi w:val="0"/>
              <w:adjustRightInd/>
              <w:snapToGrid/>
              <w:spacing w:line="240" w:lineRule="auto"/>
              <w:textAlignment w:val="auto"/>
              <w:rPr>
                <w:rFonts w:hint="default" w:ascii="宋体" w:hAnsi="宋体"/>
                <w:sz w:val="24"/>
                <w:lang w:val="en-US" w:eastAsia="zh-CN"/>
              </w:rPr>
            </w:pPr>
            <w:r>
              <w:rPr>
                <w:rFonts w:hint="eastAsia"/>
                <w:sz w:val="24"/>
                <w:lang w:val="en-US" w:eastAsia="zh-CN"/>
              </w:rPr>
              <w:t>每种不同尺寸的高效过滤器，单价明细附在投标文件</w:t>
            </w:r>
          </w:p>
        </w:tc>
        <w:tc>
          <w:tcPr>
            <w:tcW w:w="1328" w:type="dxa"/>
            <w:vAlign w:val="center"/>
          </w:tcPr>
          <w:p w14:paraId="5C673683">
            <w:pPr>
              <w:spacing w:line="360" w:lineRule="auto"/>
              <w:jc w:val="center"/>
              <w:rPr>
                <w:rFonts w:hint="default" w:ascii="宋体" w:hAnsi="宋体" w:eastAsia="宋体"/>
                <w:color w:val="000000"/>
                <w:sz w:val="24"/>
                <w:szCs w:val="24"/>
                <w:lang w:val="en-US" w:eastAsia="zh-CN"/>
              </w:rPr>
            </w:pPr>
            <w:r>
              <w:rPr>
                <w:rFonts w:hint="eastAsia" w:ascii="宋体" w:hAnsi="宋体"/>
                <w:color w:val="000000"/>
                <w:sz w:val="24"/>
                <w:szCs w:val="24"/>
                <w:lang w:val="en-US" w:eastAsia="zh-CN"/>
              </w:rPr>
              <w:t>必需</w:t>
            </w:r>
          </w:p>
        </w:tc>
        <w:tc>
          <w:tcPr>
            <w:tcW w:w="876" w:type="dxa"/>
            <w:vAlign w:val="center"/>
          </w:tcPr>
          <w:p w14:paraId="0DC076A8">
            <w:pPr>
              <w:spacing w:line="360" w:lineRule="auto"/>
              <w:jc w:val="center"/>
              <w:rPr>
                <w:rFonts w:ascii="宋体" w:hAnsi="宋体"/>
                <w:color w:val="000000"/>
                <w:sz w:val="24"/>
                <w:szCs w:val="24"/>
              </w:rPr>
            </w:pPr>
          </w:p>
        </w:tc>
      </w:tr>
      <w:tr w14:paraId="7688B6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shd w:val="clear" w:color="auto" w:fill="A4A4A4" w:themeFill="background1" w:themeFillShade="A5"/>
            <w:vAlign w:val="center"/>
          </w:tcPr>
          <w:p w14:paraId="7771C047">
            <w:pPr>
              <w:spacing w:line="360" w:lineRule="auto"/>
              <w:jc w:val="center"/>
              <w:rPr>
                <w:rFonts w:ascii="宋体" w:hAnsi="宋体"/>
                <w:color w:val="000000"/>
                <w:sz w:val="24"/>
                <w:szCs w:val="24"/>
              </w:rPr>
            </w:pPr>
            <w:r>
              <w:rPr>
                <w:rFonts w:hint="eastAsia" w:ascii="宋体" w:hAnsi="宋体"/>
                <w:bCs/>
                <w:color w:val="000000"/>
                <w:sz w:val="24"/>
                <w:szCs w:val="24"/>
              </w:rPr>
              <w:t>安装要求</w:t>
            </w:r>
          </w:p>
        </w:tc>
      </w:tr>
      <w:tr w14:paraId="0FDAED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1F378B5C">
            <w:pPr>
              <w:numPr>
                <w:ilvl w:val="0"/>
                <w:numId w:val="1"/>
              </w:numPr>
              <w:spacing w:line="360" w:lineRule="auto"/>
              <w:jc w:val="center"/>
              <w:rPr>
                <w:rFonts w:ascii="宋体" w:hAnsi="宋体"/>
                <w:color w:val="000000"/>
                <w:sz w:val="24"/>
                <w:szCs w:val="24"/>
              </w:rPr>
            </w:pPr>
          </w:p>
        </w:tc>
        <w:tc>
          <w:tcPr>
            <w:tcW w:w="5463" w:type="dxa"/>
            <w:vAlign w:val="center"/>
          </w:tcPr>
          <w:p w14:paraId="7DD0A50B">
            <w:pPr>
              <w:pStyle w:val="7"/>
              <w:spacing w:line="360" w:lineRule="auto"/>
              <w:rPr>
                <w:rFonts w:cs="Times New Roman"/>
                <w:color w:val="000000"/>
                <w:lang w:val="da-DK"/>
              </w:rPr>
            </w:pPr>
            <w:r>
              <w:rPr>
                <w:rFonts w:cs="Arial"/>
              </w:rPr>
              <w:t>在启动订单和安装设备之前，供应商应提供一份工作计划。以便于公司做好相关准备工作。</w:t>
            </w:r>
          </w:p>
        </w:tc>
        <w:tc>
          <w:tcPr>
            <w:tcW w:w="1328" w:type="dxa"/>
            <w:vAlign w:val="center"/>
          </w:tcPr>
          <w:p w14:paraId="76390835">
            <w:pPr>
              <w:spacing w:line="360" w:lineRule="auto"/>
              <w:jc w:val="center"/>
              <w:rPr>
                <w:rFonts w:ascii="宋体" w:hAnsi="宋体"/>
                <w:color w:val="000000"/>
                <w:sz w:val="24"/>
                <w:szCs w:val="24"/>
              </w:rPr>
            </w:pPr>
            <w:r>
              <w:rPr>
                <w:rFonts w:hint="eastAsia" w:ascii="宋体" w:hAnsi="宋体"/>
                <w:color w:val="000000"/>
                <w:sz w:val="24"/>
                <w:szCs w:val="24"/>
              </w:rPr>
              <w:t>必需</w:t>
            </w:r>
          </w:p>
        </w:tc>
        <w:tc>
          <w:tcPr>
            <w:tcW w:w="876" w:type="dxa"/>
            <w:vAlign w:val="center"/>
          </w:tcPr>
          <w:p w14:paraId="10D9C84A">
            <w:pPr>
              <w:spacing w:line="360" w:lineRule="auto"/>
              <w:jc w:val="center"/>
              <w:rPr>
                <w:rFonts w:ascii="宋体" w:hAnsi="宋体"/>
                <w:color w:val="000000"/>
                <w:sz w:val="24"/>
                <w:szCs w:val="24"/>
              </w:rPr>
            </w:pPr>
          </w:p>
        </w:tc>
      </w:tr>
      <w:tr w14:paraId="26A879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3424939D">
            <w:pPr>
              <w:numPr>
                <w:ilvl w:val="0"/>
                <w:numId w:val="1"/>
              </w:numPr>
              <w:spacing w:line="360" w:lineRule="auto"/>
              <w:jc w:val="center"/>
              <w:rPr>
                <w:rFonts w:ascii="宋体" w:hAnsi="宋体"/>
                <w:color w:val="000000"/>
                <w:sz w:val="24"/>
                <w:szCs w:val="24"/>
              </w:rPr>
            </w:pPr>
          </w:p>
        </w:tc>
        <w:tc>
          <w:tcPr>
            <w:tcW w:w="5463" w:type="dxa"/>
            <w:vAlign w:val="center"/>
          </w:tcPr>
          <w:p w14:paraId="3868121D">
            <w:pPr>
              <w:pStyle w:val="7"/>
              <w:spacing w:line="360" w:lineRule="auto"/>
              <w:rPr>
                <w:rFonts w:cs="Times New Roman"/>
                <w:color w:val="000000"/>
                <w:lang w:val="da-DK"/>
              </w:rPr>
            </w:pPr>
            <w:r>
              <w:rPr>
                <w:rFonts w:cs="Arial"/>
              </w:rPr>
              <w:t>货期</w:t>
            </w:r>
            <w:r>
              <w:rPr>
                <w:rFonts w:hint="eastAsia" w:cs="Arial"/>
              </w:rPr>
              <w:t>：合同签订后</w:t>
            </w:r>
            <w:r>
              <w:rPr>
                <w:rFonts w:hint="eastAsia" w:cs="Arial"/>
                <w:lang w:val="en-US" w:eastAsia="zh-CN"/>
              </w:rPr>
              <w:t>20</w:t>
            </w:r>
            <w:r>
              <w:rPr>
                <w:rFonts w:hint="eastAsia" w:cs="Arial"/>
              </w:rPr>
              <w:t>天</w:t>
            </w:r>
          </w:p>
        </w:tc>
        <w:tc>
          <w:tcPr>
            <w:tcW w:w="1328" w:type="dxa"/>
            <w:vAlign w:val="center"/>
          </w:tcPr>
          <w:p w14:paraId="47E622DC">
            <w:pPr>
              <w:spacing w:line="360" w:lineRule="auto"/>
              <w:jc w:val="center"/>
              <w:rPr>
                <w:rFonts w:ascii="宋体" w:hAnsi="宋体"/>
                <w:color w:val="000000"/>
                <w:sz w:val="24"/>
                <w:szCs w:val="24"/>
              </w:rPr>
            </w:pPr>
            <w:r>
              <w:rPr>
                <w:rFonts w:hint="eastAsia" w:ascii="宋体" w:hAnsi="宋体"/>
                <w:color w:val="000000"/>
                <w:sz w:val="24"/>
                <w:szCs w:val="24"/>
              </w:rPr>
              <w:t>必需</w:t>
            </w:r>
          </w:p>
        </w:tc>
        <w:tc>
          <w:tcPr>
            <w:tcW w:w="876" w:type="dxa"/>
            <w:vAlign w:val="center"/>
          </w:tcPr>
          <w:p w14:paraId="3A6DDEE6">
            <w:pPr>
              <w:spacing w:line="360" w:lineRule="auto"/>
              <w:jc w:val="center"/>
              <w:rPr>
                <w:rFonts w:ascii="宋体" w:hAnsi="宋体"/>
                <w:color w:val="000000"/>
                <w:sz w:val="24"/>
                <w:szCs w:val="24"/>
              </w:rPr>
            </w:pPr>
          </w:p>
        </w:tc>
      </w:tr>
      <w:tr w14:paraId="3DA347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665714C4">
            <w:pPr>
              <w:numPr>
                <w:ilvl w:val="0"/>
                <w:numId w:val="1"/>
              </w:numPr>
              <w:spacing w:line="360" w:lineRule="auto"/>
              <w:jc w:val="center"/>
              <w:rPr>
                <w:rFonts w:ascii="宋体" w:hAnsi="宋体"/>
                <w:color w:val="000000"/>
                <w:sz w:val="24"/>
                <w:szCs w:val="24"/>
              </w:rPr>
            </w:pPr>
          </w:p>
        </w:tc>
        <w:tc>
          <w:tcPr>
            <w:tcW w:w="5463" w:type="dxa"/>
            <w:vAlign w:val="center"/>
          </w:tcPr>
          <w:p w14:paraId="0E316CD8">
            <w:pPr>
              <w:pStyle w:val="7"/>
              <w:spacing w:line="360" w:lineRule="auto"/>
              <w:rPr>
                <w:rFonts w:hint="default" w:eastAsia="宋体" w:cs="Arial"/>
                <w:lang w:val="en-US" w:eastAsia="zh-CN"/>
              </w:rPr>
            </w:pPr>
            <w:r>
              <w:rPr>
                <w:rFonts w:hint="eastAsia" w:cs="Arial"/>
                <w:lang w:val="en-US" w:eastAsia="zh-CN"/>
              </w:rPr>
              <w:t>2号楼4、5层高效过滤器共212只需在6月14日至6月22日9天时间内完成</w:t>
            </w:r>
            <w:r>
              <w:rPr>
                <w:rFonts w:hint="eastAsia" w:ascii="宋体" w:hAnsi="宋体"/>
                <w:sz w:val="24"/>
                <w:szCs w:val="24"/>
                <w:lang w:val="en-US" w:eastAsia="zh-CN"/>
              </w:rPr>
              <w:t>旧过滤器的拆除</w:t>
            </w:r>
            <w:r>
              <w:rPr>
                <w:rFonts w:hint="eastAsia" w:ascii="宋体" w:hAnsi="宋体"/>
                <w:sz w:val="24"/>
                <w:szCs w:val="24"/>
                <w:lang w:eastAsia="zh-CN"/>
              </w:rPr>
              <w:t>、</w:t>
            </w:r>
            <w:r>
              <w:rPr>
                <w:rFonts w:hint="eastAsia" w:ascii="宋体" w:hAnsi="宋体"/>
                <w:sz w:val="24"/>
                <w:szCs w:val="24"/>
                <w:lang w:val="en-US" w:eastAsia="zh-CN"/>
              </w:rPr>
              <w:t>过滤器</w:t>
            </w:r>
            <w:r>
              <w:rPr>
                <w:rFonts w:hint="eastAsia" w:ascii="宋体" w:hAnsi="宋体"/>
                <w:sz w:val="24"/>
                <w:szCs w:val="24"/>
              </w:rPr>
              <w:t>安装</w:t>
            </w:r>
            <w:r>
              <w:rPr>
                <w:rFonts w:hint="eastAsia"/>
                <w:sz w:val="24"/>
                <w:szCs w:val="24"/>
                <w:lang w:eastAsia="zh-CN"/>
              </w:rPr>
              <w:t>、</w:t>
            </w:r>
            <w:r>
              <w:rPr>
                <w:rFonts w:hint="eastAsia" w:cs="Arial"/>
                <w:lang w:val="en-US" w:eastAsia="zh-CN"/>
              </w:rPr>
              <w:t>场地洁净室压差调整、PAO/DOP检测等相关服务。其余过滤器后续完成。</w:t>
            </w:r>
          </w:p>
        </w:tc>
        <w:tc>
          <w:tcPr>
            <w:tcW w:w="1328" w:type="dxa"/>
            <w:vAlign w:val="center"/>
          </w:tcPr>
          <w:p w14:paraId="6669F2C6">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62C33138">
            <w:pPr>
              <w:spacing w:line="360" w:lineRule="auto"/>
              <w:jc w:val="center"/>
              <w:rPr>
                <w:rFonts w:ascii="宋体" w:hAnsi="宋体"/>
                <w:color w:val="000000"/>
                <w:sz w:val="24"/>
                <w:szCs w:val="24"/>
              </w:rPr>
            </w:pPr>
          </w:p>
        </w:tc>
      </w:tr>
      <w:tr w14:paraId="668058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7FA69451">
            <w:pPr>
              <w:numPr>
                <w:ilvl w:val="0"/>
                <w:numId w:val="1"/>
              </w:numPr>
              <w:spacing w:line="360" w:lineRule="auto"/>
              <w:jc w:val="center"/>
              <w:rPr>
                <w:rFonts w:ascii="宋体" w:hAnsi="宋体"/>
                <w:color w:val="000000"/>
                <w:sz w:val="24"/>
                <w:szCs w:val="24"/>
              </w:rPr>
            </w:pPr>
          </w:p>
        </w:tc>
        <w:tc>
          <w:tcPr>
            <w:tcW w:w="5463" w:type="dxa"/>
            <w:vAlign w:val="center"/>
          </w:tcPr>
          <w:p w14:paraId="5E247AD1">
            <w:pPr>
              <w:pStyle w:val="7"/>
              <w:spacing w:line="360" w:lineRule="auto"/>
              <w:rPr>
                <w:rFonts w:hint="default" w:cs="Arial"/>
                <w:lang w:val="en-US" w:eastAsia="zh-CN"/>
              </w:rPr>
            </w:pPr>
            <w:r>
              <w:rPr>
                <w:rFonts w:hint="eastAsia" w:cs="Arial"/>
                <w:lang w:val="en-US" w:eastAsia="zh-CN"/>
              </w:rPr>
              <w:t>PAO/DOP检测出具检验证书</w:t>
            </w:r>
          </w:p>
        </w:tc>
        <w:tc>
          <w:tcPr>
            <w:tcW w:w="1328" w:type="dxa"/>
            <w:vAlign w:val="center"/>
          </w:tcPr>
          <w:p w14:paraId="10214254">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34FB572F">
            <w:pPr>
              <w:spacing w:line="360" w:lineRule="auto"/>
              <w:jc w:val="center"/>
              <w:rPr>
                <w:rFonts w:ascii="宋体" w:hAnsi="宋体"/>
                <w:color w:val="000000"/>
                <w:sz w:val="24"/>
                <w:szCs w:val="24"/>
              </w:rPr>
            </w:pPr>
          </w:p>
        </w:tc>
      </w:tr>
      <w:tr w14:paraId="7C863A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1C8DAB38">
            <w:pPr>
              <w:numPr>
                <w:ilvl w:val="0"/>
                <w:numId w:val="1"/>
              </w:numPr>
              <w:spacing w:line="360" w:lineRule="auto"/>
              <w:jc w:val="center"/>
              <w:rPr>
                <w:rFonts w:ascii="宋体" w:hAnsi="宋体"/>
                <w:color w:val="000000"/>
                <w:sz w:val="24"/>
                <w:szCs w:val="24"/>
              </w:rPr>
            </w:pPr>
          </w:p>
        </w:tc>
        <w:tc>
          <w:tcPr>
            <w:tcW w:w="5463" w:type="dxa"/>
            <w:vAlign w:val="center"/>
          </w:tcPr>
          <w:p w14:paraId="311C498A">
            <w:pPr>
              <w:pStyle w:val="7"/>
              <w:spacing w:line="360" w:lineRule="auto"/>
              <w:rPr>
                <w:rFonts w:hint="default" w:cs="Arial"/>
                <w:lang w:val="en-US" w:eastAsia="zh-CN"/>
              </w:rPr>
            </w:pPr>
            <w:r>
              <w:rPr>
                <w:rFonts w:hint="eastAsia" w:cs="Arial"/>
                <w:lang w:val="en-US" w:eastAsia="zh-CN"/>
              </w:rPr>
              <w:t>PAO/DOP检测费用每个高效过滤器单价明细附在投标文件</w:t>
            </w:r>
          </w:p>
        </w:tc>
        <w:tc>
          <w:tcPr>
            <w:tcW w:w="1328" w:type="dxa"/>
            <w:vAlign w:val="center"/>
          </w:tcPr>
          <w:p w14:paraId="7F1E2A37">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10FE61DC">
            <w:pPr>
              <w:spacing w:line="360" w:lineRule="auto"/>
              <w:jc w:val="center"/>
              <w:rPr>
                <w:rFonts w:ascii="宋体" w:hAnsi="宋体"/>
                <w:color w:val="000000"/>
                <w:sz w:val="24"/>
                <w:szCs w:val="24"/>
              </w:rPr>
            </w:pPr>
          </w:p>
        </w:tc>
      </w:tr>
      <w:tr w14:paraId="5F040B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030DC293">
            <w:pPr>
              <w:numPr>
                <w:ilvl w:val="0"/>
                <w:numId w:val="1"/>
              </w:numPr>
              <w:spacing w:line="360" w:lineRule="auto"/>
              <w:jc w:val="center"/>
              <w:rPr>
                <w:rFonts w:ascii="宋体" w:hAnsi="宋体"/>
                <w:color w:val="000000"/>
                <w:sz w:val="24"/>
                <w:szCs w:val="24"/>
              </w:rPr>
            </w:pPr>
          </w:p>
        </w:tc>
        <w:tc>
          <w:tcPr>
            <w:tcW w:w="5463" w:type="dxa"/>
            <w:vAlign w:val="center"/>
          </w:tcPr>
          <w:p w14:paraId="49EBB7D3">
            <w:pPr>
              <w:pStyle w:val="7"/>
              <w:spacing w:line="360" w:lineRule="auto"/>
              <w:rPr>
                <w:rFonts w:hint="default" w:cs="Arial"/>
                <w:lang w:val="en-US" w:eastAsia="zh-CN"/>
              </w:rPr>
            </w:pPr>
            <w:r>
              <w:rPr>
                <w:rFonts w:hint="eastAsia" w:cs="Arial"/>
                <w:lang w:val="en-US" w:eastAsia="zh-CN"/>
              </w:rPr>
              <w:t>PAO/DOP检测按现场实际检测个数结算</w:t>
            </w:r>
          </w:p>
        </w:tc>
        <w:tc>
          <w:tcPr>
            <w:tcW w:w="1328" w:type="dxa"/>
            <w:vAlign w:val="center"/>
          </w:tcPr>
          <w:p w14:paraId="0F6FD259">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03EC9C41">
            <w:pPr>
              <w:spacing w:line="360" w:lineRule="auto"/>
              <w:jc w:val="center"/>
              <w:rPr>
                <w:rFonts w:ascii="宋体" w:hAnsi="宋体"/>
                <w:color w:val="000000"/>
                <w:sz w:val="24"/>
                <w:szCs w:val="24"/>
              </w:rPr>
            </w:pPr>
          </w:p>
        </w:tc>
      </w:tr>
      <w:tr w14:paraId="1E9002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5F8AB320">
            <w:pPr>
              <w:numPr>
                <w:ilvl w:val="0"/>
                <w:numId w:val="1"/>
              </w:numPr>
              <w:spacing w:line="360" w:lineRule="auto"/>
              <w:jc w:val="center"/>
              <w:rPr>
                <w:rFonts w:ascii="宋体" w:hAnsi="宋体"/>
                <w:color w:val="000000"/>
                <w:sz w:val="24"/>
                <w:szCs w:val="24"/>
              </w:rPr>
            </w:pPr>
          </w:p>
        </w:tc>
        <w:tc>
          <w:tcPr>
            <w:tcW w:w="5463" w:type="dxa"/>
            <w:vAlign w:val="center"/>
          </w:tcPr>
          <w:p w14:paraId="498614EB">
            <w:pPr>
              <w:pStyle w:val="7"/>
              <w:spacing w:line="360" w:lineRule="auto"/>
              <w:rPr>
                <w:rFonts w:hint="default" w:cs="Arial"/>
                <w:lang w:val="en-US" w:eastAsia="zh-CN"/>
              </w:rPr>
            </w:pPr>
            <w:r>
              <w:rPr>
                <w:rFonts w:hint="eastAsia" w:cs="Arial"/>
                <w:lang w:val="en-US" w:eastAsia="zh-CN"/>
              </w:rPr>
              <w:t>更换拆除的高效过滤器需要由中标方处理回收</w:t>
            </w:r>
          </w:p>
        </w:tc>
        <w:tc>
          <w:tcPr>
            <w:tcW w:w="1328" w:type="dxa"/>
            <w:vAlign w:val="center"/>
          </w:tcPr>
          <w:p w14:paraId="2C86338F">
            <w:pPr>
              <w:spacing w:line="360" w:lineRule="auto"/>
              <w:jc w:val="center"/>
              <w:rPr>
                <w:rFonts w:hint="eastAsia" w:ascii="宋体" w:hAnsi="宋体"/>
                <w:color w:val="000000"/>
                <w:sz w:val="24"/>
                <w:szCs w:val="24"/>
              </w:rPr>
            </w:pPr>
            <w:r>
              <w:rPr>
                <w:rFonts w:hint="eastAsia" w:ascii="宋体" w:hAnsi="宋体"/>
                <w:color w:val="000000"/>
                <w:sz w:val="24"/>
                <w:szCs w:val="24"/>
              </w:rPr>
              <w:t>必需</w:t>
            </w:r>
          </w:p>
        </w:tc>
        <w:tc>
          <w:tcPr>
            <w:tcW w:w="876" w:type="dxa"/>
            <w:vAlign w:val="center"/>
          </w:tcPr>
          <w:p w14:paraId="61CDC0A8">
            <w:pPr>
              <w:spacing w:line="360" w:lineRule="auto"/>
              <w:jc w:val="center"/>
              <w:rPr>
                <w:rFonts w:ascii="宋体" w:hAnsi="宋体"/>
                <w:color w:val="000000"/>
                <w:sz w:val="24"/>
                <w:szCs w:val="24"/>
              </w:rPr>
            </w:pPr>
          </w:p>
        </w:tc>
      </w:tr>
      <w:tr w14:paraId="6AC992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4"/>
            <w:shd w:val="clear" w:color="auto" w:fill="A4A4A4" w:themeFill="background1" w:themeFillShade="A5"/>
            <w:vAlign w:val="center"/>
          </w:tcPr>
          <w:p w14:paraId="0F32BC7E">
            <w:pPr>
              <w:spacing w:line="360" w:lineRule="auto"/>
              <w:jc w:val="center"/>
              <w:rPr>
                <w:rFonts w:ascii="宋体" w:hAnsi="宋体"/>
                <w:color w:val="000000"/>
                <w:sz w:val="24"/>
                <w:szCs w:val="24"/>
              </w:rPr>
            </w:pPr>
            <w:r>
              <w:rPr>
                <w:rFonts w:ascii="宋体" w:hAnsi="宋体"/>
                <w:bCs/>
                <w:color w:val="000000"/>
                <w:sz w:val="24"/>
                <w:szCs w:val="24"/>
              </w:rPr>
              <w:t>服务与维修</w:t>
            </w:r>
          </w:p>
        </w:tc>
      </w:tr>
      <w:tr w14:paraId="7CE96C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5" w:type="dxa"/>
            <w:vAlign w:val="center"/>
          </w:tcPr>
          <w:p w14:paraId="4060BB30">
            <w:pPr>
              <w:numPr>
                <w:ilvl w:val="0"/>
                <w:numId w:val="1"/>
              </w:numPr>
              <w:spacing w:line="360" w:lineRule="auto"/>
              <w:jc w:val="center"/>
              <w:rPr>
                <w:rFonts w:ascii="宋体" w:hAnsi="宋体"/>
                <w:color w:val="000000"/>
                <w:sz w:val="24"/>
                <w:szCs w:val="24"/>
              </w:rPr>
            </w:pPr>
          </w:p>
        </w:tc>
        <w:tc>
          <w:tcPr>
            <w:tcW w:w="5463" w:type="dxa"/>
            <w:vAlign w:val="center"/>
          </w:tcPr>
          <w:p w14:paraId="3682A34B">
            <w:pPr>
              <w:tabs>
                <w:tab w:val="left" w:pos="993"/>
              </w:tabs>
              <w:jc w:val="both"/>
              <w:textAlignment w:val="baseline"/>
              <w:rPr>
                <w:rFonts w:ascii="宋体" w:hAnsi="宋体"/>
                <w:color w:val="000000"/>
                <w:sz w:val="24"/>
                <w:szCs w:val="24"/>
              </w:rPr>
            </w:pPr>
            <w:r>
              <w:rPr>
                <w:rFonts w:hint="eastAsia" w:ascii="宋体" w:hAnsi="宋体" w:cs="Arial"/>
                <w:sz w:val="24"/>
                <w:lang w:val="en-US" w:eastAsia="zh-CN"/>
              </w:rPr>
              <w:t>投标人</w:t>
            </w:r>
            <w:r>
              <w:rPr>
                <w:rFonts w:ascii="宋体" w:hAnsi="宋体" w:cs="Arial"/>
                <w:sz w:val="24"/>
              </w:rPr>
              <w:t>应提供不少于一年的</w:t>
            </w:r>
            <w:r>
              <w:rPr>
                <w:rFonts w:hint="eastAsia" w:ascii="宋体" w:hAnsi="宋体" w:cs="Arial"/>
                <w:sz w:val="24"/>
                <w:lang w:val="en-US" w:eastAsia="zh-CN"/>
              </w:rPr>
              <w:t>高效过滤器</w:t>
            </w:r>
            <w:r>
              <w:rPr>
                <w:rFonts w:ascii="宋体" w:hAnsi="宋体" w:cs="Arial"/>
                <w:sz w:val="24"/>
              </w:rPr>
              <w:t>保证期</w:t>
            </w:r>
          </w:p>
        </w:tc>
        <w:tc>
          <w:tcPr>
            <w:tcW w:w="1328" w:type="dxa"/>
            <w:vAlign w:val="center"/>
          </w:tcPr>
          <w:p w14:paraId="45751CC6">
            <w:pPr>
              <w:spacing w:line="360" w:lineRule="auto"/>
              <w:jc w:val="center"/>
              <w:rPr>
                <w:rFonts w:ascii="宋体" w:hAnsi="宋体"/>
                <w:color w:val="000000"/>
                <w:sz w:val="24"/>
                <w:szCs w:val="24"/>
              </w:rPr>
            </w:pPr>
            <w:r>
              <w:rPr>
                <w:rFonts w:hint="eastAsia" w:ascii="宋体" w:hAnsi="宋体"/>
                <w:color w:val="000000"/>
                <w:sz w:val="24"/>
                <w:szCs w:val="24"/>
              </w:rPr>
              <w:t>必需</w:t>
            </w:r>
          </w:p>
        </w:tc>
        <w:tc>
          <w:tcPr>
            <w:tcW w:w="876" w:type="dxa"/>
            <w:vAlign w:val="center"/>
          </w:tcPr>
          <w:p w14:paraId="06540777">
            <w:pPr>
              <w:spacing w:line="360" w:lineRule="auto"/>
              <w:jc w:val="center"/>
              <w:rPr>
                <w:rFonts w:ascii="宋体" w:hAnsi="宋体"/>
                <w:color w:val="000000"/>
                <w:sz w:val="24"/>
                <w:szCs w:val="24"/>
              </w:rPr>
            </w:pPr>
          </w:p>
        </w:tc>
      </w:tr>
      <w:bookmarkEnd w:id="0"/>
      <w:bookmarkEnd w:id="1"/>
    </w:tbl>
    <w:p w14:paraId="16174D6D">
      <w:pPr>
        <w:spacing w:line="360" w:lineRule="auto"/>
        <w:rPr>
          <w:rFonts w:ascii="宋体" w:hAnsi="宋体"/>
          <w:b/>
          <w:sz w:val="28"/>
          <w:szCs w:val="28"/>
        </w:rPr>
      </w:pPr>
      <w:bookmarkStart w:id="2" w:name="_Toc501699507"/>
      <w:bookmarkStart w:id="3" w:name="_Toc319075710"/>
      <w:r>
        <w:rPr>
          <w:rFonts w:hint="eastAsia" w:ascii="宋体" w:hAnsi="宋体"/>
          <w:b/>
          <w:sz w:val="28"/>
          <w:szCs w:val="28"/>
        </w:rPr>
        <w:t>三、</w:t>
      </w:r>
      <w:r>
        <w:rPr>
          <w:rFonts w:hint="eastAsia" w:ascii="宋体" w:hAnsi="宋体"/>
          <w:b/>
          <w:sz w:val="28"/>
          <w:szCs w:val="28"/>
          <w:lang w:val="en-US" w:eastAsia="zh-CN"/>
        </w:rPr>
        <w:t>供应</w:t>
      </w:r>
      <w:r>
        <w:rPr>
          <w:rFonts w:hint="eastAsia" w:ascii="宋体" w:hAnsi="宋体"/>
          <w:b/>
          <w:sz w:val="28"/>
          <w:szCs w:val="28"/>
        </w:rPr>
        <w:t>商资质要求及</w:t>
      </w:r>
      <w:r>
        <w:rPr>
          <w:rFonts w:ascii="宋体" w:hAnsi="宋体"/>
          <w:b/>
          <w:sz w:val="28"/>
          <w:szCs w:val="28"/>
        </w:rPr>
        <w:t>管理规范</w:t>
      </w:r>
    </w:p>
    <w:p w14:paraId="3D17F67F">
      <w:pPr>
        <w:autoSpaceDE w:val="0"/>
        <w:autoSpaceDN w:val="0"/>
        <w:adjustRightInd w:val="0"/>
        <w:spacing w:line="360" w:lineRule="exact"/>
        <w:ind w:firstLine="480" w:firstLineChars="200"/>
        <w:rPr>
          <w:rFonts w:ascii="宋体" w:hAnsi="宋体"/>
          <w:sz w:val="24"/>
          <w:szCs w:val="24"/>
        </w:rPr>
      </w:pPr>
      <w:r>
        <w:rPr>
          <w:rFonts w:hint="eastAsia" w:ascii="宋体" w:hAnsi="宋体"/>
          <w:sz w:val="24"/>
          <w:szCs w:val="24"/>
        </w:rPr>
        <w:t>3.1、</w:t>
      </w:r>
      <w:r>
        <w:rPr>
          <w:rFonts w:hint="eastAsia" w:ascii="宋体" w:hAnsi="宋体"/>
          <w:sz w:val="24"/>
          <w:szCs w:val="24"/>
          <w:lang w:val="en-US" w:eastAsia="zh-CN"/>
        </w:rPr>
        <w:t>货物</w:t>
      </w:r>
      <w:r>
        <w:rPr>
          <w:rFonts w:ascii="宋体" w:hAnsi="宋体"/>
          <w:sz w:val="24"/>
          <w:szCs w:val="24"/>
        </w:rPr>
        <w:t>构造必须遵循所有的良好工程规范要求。供应商质量系统应遵循适用的国家或国际标准</w:t>
      </w:r>
      <w:r>
        <w:rPr>
          <w:rFonts w:hint="eastAsia" w:ascii="宋体" w:hAnsi="宋体"/>
          <w:sz w:val="24"/>
          <w:szCs w:val="24"/>
        </w:rPr>
        <w:t>。</w:t>
      </w:r>
    </w:p>
    <w:p w14:paraId="23A46EEB">
      <w:pPr>
        <w:autoSpaceDE w:val="0"/>
        <w:autoSpaceDN w:val="0"/>
        <w:adjustRightInd w:val="0"/>
        <w:spacing w:line="360" w:lineRule="exact"/>
        <w:ind w:firstLine="480" w:firstLineChars="200"/>
        <w:rPr>
          <w:rFonts w:ascii="宋体" w:hAnsi="宋体"/>
          <w:sz w:val="24"/>
          <w:szCs w:val="24"/>
        </w:rPr>
      </w:pPr>
      <w:r>
        <w:rPr>
          <w:rFonts w:hint="eastAsia" w:ascii="宋体" w:hAnsi="宋体"/>
          <w:sz w:val="24"/>
          <w:szCs w:val="24"/>
        </w:rPr>
        <w:t>3.2、</w:t>
      </w:r>
      <w:r>
        <w:rPr>
          <w:rFonts w:ascii="宋体" w:hAnsi="宋体"/>
          <w:sz w:val="24"/>
          <w:szCs w:val="24"/>
        </w:rPr>
        <w:t>在</w:t>
      </w:r>
      <w:r>
        <w:rPr>
          <w:rFonts w:hint="eastAsia" w:ascii="宋体" w:hAnsi="宋体"/>
          <w:sz w:val="24"/>
          <w:szCs w:val="24"/>
          <w:lang w:val="en-US" w:eastAsia="zh-CN"/>
        </w:rPr>
        <w:t>货物</w:t>
      </w:r>
      <w:r>
        <w:rPr>
          <w:rFonts w:ascii="宋体" w:hAnsi="宋体"/>
          <w:sz w:val="24"/>
          <w:szCs w:val="24"/>
        </w:rPr>
        <w:t>构造所有阶段，例如设计，制造，检测和装船/出货，都应该符合相应的标准例如 GMP。</w:t>
      </w:r>
    </w:p>
    <w:p w14:paraId="68AFBAC0">
      <w:pPr>
        <w:autoSpaceDE w:val="0"/>
        <w:autoSpaceDN w:val="0"/>
        <w:adjustRightInd w:val="0"/>
        <w:spacing w:line="360" w:lineRule="exact"/>
        <w:ind w:firstLine="480" w:firstLineChars="200"/>
        <w:rPr>
          <w:rFonts w:hint="eastAsia" w:ascii="宋体" w:hAnsi="宋体"/>
          <w:b/>
          <w:sz w:val="28"/>
          <w:szCs w:val="28"/>
        </w:rPr>
      </w:pPr>
      <w:r>
        <w:rPr>
          <w:rFonts w:hint="eastAsia" w:ascii="宋体" w:hAnsi="宋体"/>
          <w:sz w:val="24"/>
          <w:szCs w:val="24"/>
        </w:rPr>
        <w:t>3.</w:t>
      </w:r>
      <w:r>
        <w:rPr>
          <w:rFonts w:hint="eastAsia" w:ascii="宋体" w:hAnsi="宋体"/>
          <w:sz w:val="24"/>
          <w:szCs w:val="24"/>
          <w:lang w:val="en-US" w:eastAsia="zh-CN"/>
        </w:rPr>
        <w:t>3</w:t>
      </w:r>
      <w:r>
        <w:rPr>
          <w:rFonts w:hint="eastAsia" w:ascii="宋体" w:hAnsi="宋体"/>
          <w:sz w:val="24"/>
          <w:szCs w:val="24"/>
        </w:rPr>
        <w:t>、</w:t>
      </w:r>
      <w:r>
        <w:rPr>
          <w:rFonts w:ascii="宋体" w:hAnsi="宋体"/>
          <w:sz w:val="24"/>
          <w:szCs w:val="24"/>
        </w:rPr>
        <w:t>供应商应提供</w:t>
      </w:r>
      <w:r>
        <w:rPr>
          <w:rFonts w:hint="eastAsia" w:ascii="宋体" w:hAnsi="宋体"/>
          <w:sz w:val="24"/>
          <w:szCs w:val="24"/>
          <w:lang w:val="en-US" w:eastAsia="zh-CN"/>
        </w:rPr>
        <w:t>货物的</w:t>
      </w:r>
      <w:r>
        <w:rPr>
          <w:rFonts w:ascii="宋体" w:hAnsi="宋体"/>
          <w:sz w:val="24"/>
          <w:szCs w:val="24"/>
        </w:rPr>
        <w:t>检测证书</w:t>
      </w:r>
      <w:r>
        <w:rPr>
          <w:rFonts w:hint="eastAsia" w:ascii="宋体" w:hAnsi="宋体"/>
          <w:sz w:val="24"/>
          <w:szCs w:val="24"/>
        </w:rPr>
        <w:t>。</w:t>
      </w:r>
    </w:p>
    <w:p w14:paraId="32F21846">
      <w:pPr>
        <w:spacing w:line="360" w:lineRule="auto"/>
        <w:rPr>
          <w:rFonts w:ascii="宋体" w:hAnsi="宋体"/>
          <w:b/>
          <w:sz w:val="28"/>
          <w:szCs w:val="28"/>
        </w:rPr>
      </w:pPr>
      <w:r>
        <w:rPr>
          <w:rFonts w:hint="eastAsia" w:ascii="宋体" w:hAnsi="宋体"/>
          <w:b/>
          <w:sz w:val="28"/>
          <w:szCs w:val="28"/>
        </w:rPr>
        <w:t>四、 投标方须知</w:t>
      </w:r>
    </w:p>
    <w:p w14:paraId="4530C630">
      <w:pPr>
        <w:spacing w:line="360" w:lineRule="auto"/>
        <w:rPr>
          <w:rFonts w:ascii="宋体" w:hAnsi="宋体"/>
          <w:b/>
          <w:sz w:val="24"/>
          <w:szCs w:val="24"/>
        </w:rPr>
      </w:pPr>
      <w:r>
        <w:rPr>
          <w:rFonts w:hint="eastAsia" w:ascii="宋体" w:hAnsi="宋体"/>
          <w:b/>
          <w:sz w:val="24"/>
          <w:szCs w:val="24"/>
        </w:rPr>
        <w:t>4.1投标费用</w:t>
      </w:r>
    </w:p>
    <w:p w14:paraId="2C2276E6">
      <w:pPr>
        <w:autoSpaceDE w:val="0"/>
        <w:autoSpaceDN w:val="0"/>
        <w:adjustRightInd w:val="0"/>
        <w:spacing w:line="360" w:lineRule="auto"/>
        <w:ind w:firstLine="480" w:firstLineChars="200"/>
        <w:rPr>
          <w:rFonts w:ascii="宋体" w:hAnsi="宋体" w:cs="Arial"/>
          <w:sz w:val="24"/>
          <w:szCs w:val="24"/>
        </w:rPr>
      </w:pPr>
      <w:r>
        <w:rPr>
          <w:rFonts w:ascii="宋体" w:hAnsi="宋体" w:cs="Arial"/>
          <w:sz w:val="24"/>
          <w:szCs w:val="24"/>
        </w:rPr>
        <w:t>投标人应承担其投标书准备和递交所涉及的一切费用，</w:t>
      </w:r>
      <w:r>
        <w:rPr>
          <w:rFonts w:hint="eastAsia" w:ascii="宋体" w:hAnsi="宋体" w:cs="Arial"/>
          <w:sz w:val="24"/>
          <w:szCs w:val="24"/>
        </w:rPr>
        <w:t>无</w:t>
      </w:r>
      <w:r>
        <w:rPr>
          <w:rFonts w:ascii="宋体" w:hAnsi="宋体" w:cs="Arial"/>
          <w:sz w:val="24"/>
          <w:szCs w:val="24"/>
        </w:rPr>
        <w:t>论是否中标，招标人对上述费用不负任何责任。</w:t>
      </w:r>
    </w:p>
    <w:p w14:paraId="5389D82B">
      <w:pPr>
        <w:spacing w:line="360" w:lineRule="auto"/>
        <w:rPr>
          <w:rFonts w:ascii="宋体" w:hAnsi="宋体"/>
          <w:b/>
          <w:sz w:val="24"/>
          <w:szCs w:val="24"/>
        </w:rPr>
      </w:pPr>
      <w:r>
        <w:rPr>
          <w:rFonts w:hint="eastAsia" w:ascii="宋体" w:hAnsi="宋体"/>
          <w:b/>
          <w:sz w:val="24"/>
          <w:szCs w:val="24"/>
        </w:rPr>
        <w:t>4.2投标价格</w:t>
      </w:r>
    </w:p>
    <w:p w14:paraId="488EB8D2">
      <w:pPr>
        <w:spacing w:line="360" w:lineRule="auto"/>
        <w:ind w:firstLine="588" w:firstLineChars="245"/>
        <w:rPr>
          <w:b/>
          <w:bCs/>
          <w:sz w:val="28"/>
          <w:szCs w:val="28"/>
        </w:rPr>
      </w:pPr>
      <w:r>
        <w:rPr>
          <w:rFonts w:ascii="宋体" w:hAnsi="宋体"/>
          <w:color w:val="000000"/>
          <w:sz w:val="24"/>
        </w:rPr>
        <w:t>投标价格应包括</w:t>
      </w:r>
      <w:r>
        <w:rPr>
          <w:rFonts w:hint="eastAsia" w:ascii="宋体" w:hAnsi="宋体"/>
          <w:color w:val="000000"/>
          <w:sz w:val="24"/>
          <w:lang w:val="en-US" w:eastAsia="zh-CN"/>
        </w:rPr>
        <w:t>高效过滤器</w:t>
      </w:r>
      <w:r>
        <w:rPr>
          <w:rFonts w:ascii="宋体" w:hAnsi="宋体"/>
          <w:color w:val="000000"/>
          <w:sz w:val="24"/>
        </w:rPr>
        <w:t>，及相关制造、运输、包装、保险费、税费（包括关税、增值税）以及设计、</w:t>
      </w:r>
      <w:r>
        <w:rPr>
          <w:rFonts w:hint="eastAsia" w:ascii="宋体" w:hAnsi="宋体"/>
          <w:color w:val="000000"/>
          <w:sz w:val="24"/>
        </w:rPr>
        <w:t>安装、</w:t>
      </w:r>
      <w:r>
        <w:rPr>
          <w:rFonts w:hint="eastAsia" w:ascii="宋体" w:hAnsi="宋体"/>
          <w:sz w:val="24"/>
          <w:szCs w:val="24"/>
          <w:lang w:val="en-US" w:eastAsia="zh-CN"/>
        </w:rPr>
        <w:t>货物检验报告、旧过滤器的拆除并处理</w:t>
      </w:r>
      <w:r>
        <w:rPr>
          <w:rFonts w:hint="eastAsia" w:ascii="宋体" w:hAnsi="宋体"/>
          <w:sz w:val="24"/>
          <w:szCs w:val="24"/>
          <w:lang w:eastAsia="zh-CN"/>
        </w:rPr>
        <w:t>、</w:t>
      </w:r>
      <w:r>
        <w:rPr>
          <w:rFonts w:hint="eastAsia" w:ascii="宋体" w:hAnsi="宋体"/>
          <w:sz w:val="24"/>
          <w:szCs w:val="24"/>
          <w:lang w:val="en-US" w:eastAsia="zh-CN"/>
        </w:rPr>
        <w:t>过滤器</w:t>
      </w:r>
      <w:r>
        <w:rPr>
          <w:rFonts w:hint="eastAsia" w:ascii="宋体" w:hAnsi="宋体"/>
          <w:sz w:val="24"/>
          <w:szCs w:val="24"/>
        </w:rPr>
        <w:t>安装、</w:t>
      </w:r>
      <w:r>
        <w:rPr>
          <w:rFonts w:hint="eastAsia" w:ascii="宋体" w:hAnsi="宋体"/>
          <w:sz w:val="24"/>
          <w:szCs w:val="24"/>
          <w:lang w:val="en-US" w:eastAsia="zh-CN"/>
        </w:rPr>
        <w:t>场地洁净室压差</w:t>
      </w:r>
      <w:r>
        <w:rPr>
          <w:rFonts w:hint="eastAsia" w:ascii="宋体" w:hAnsi="宋体"/>
          <w:sz w:val="24"/>
          <w:szCs w:val="24"/>
        </w:rPr>
        <w:t>调试、</w:t>
      </w:r>
      <w:r>
        <w:rPr>
          <w:rFonts w:hint="eastAsia" w:ascii="宋体" w:hAnsi="宋体"/>
          <w:sz w:val="24"/>
          <w:szCs w:val="24"/>
          <w:lang w:val="en-US" w:eastAsia="zh-CN"/>
        </w:rPr>
        <w:t>PAO/DOP检漏等</w:t>
      </w:r>
      <w:r>
        <w:rPr>
          <w:rFonts w:hint="eastAsia" w:ascii="宋体" w:hAnsi="宋体"/>
          <w:color w:val="000000"/>
          <w:sz w:val="24"/>
        </w:rPr>
        <w:t>及</w:t>
      </w:r>
      <w:r>
        <w:rPr>
          <w:rFonts w:ascii="宋体" w:hAnsi="宋体"/>
          <w:color w:val="000000"/>
          <w:sz w:val="24"/>
        </w:rPr>
        <w:t>质保期保障等项目的全部费用及利润。</w:t>
      </w:r>
    </w:p>
    <w:p w14:paraId="206F644E">
      <w:pPr>
        <w:spacing w:line="360" w:lineRule="auto"/>
        <w:rPr>
          <w:rFonts w:ascii="宋体" w:hAnsi="宋体"/>
          <w:b/>
          <w:sz w:val="24"/>
          <w:szCs w:val="24"/>
        </w:rPr>
      </w:pPr>
      <w:r>
        <w:rPr>
          <w:rFonts w:hint="eastAsia" w:ascii="宋体" w:hAnsi="宋体"/>
          <w:b/>
          <w:sz w:val="24"/>
          <w:szCs w:val="24"/>
        </w:rPr>
        <w:t>4.3交货期和付款方式</w:t>
      </w:r>
    </w:p>
    <w:p w14:paraId="1A02BB8D">
      <w:pPr>
        <w:autoSpaceDE w:val="0"/>
        <w:autoSpaceDN w:val="0"/>
        <w:adjustRightInd w:val="0"/>
        <w:spacing w:line="360" w:lineRule="auto"/>
        <w:ind w:firstLine="480" w:firstLineChars="200"/>
        <w:rPr>
          <w:rFonts w:ascii="宋体" w:cs="宋体"/>
          <w:sz w:val="24"/>
          <w:szCs w:val="24"/>
        </w:rPr>
      </w:pPr>
      <w:r>
        <w:rPr>
          <w:rFonts w:hint="eastAsia" w:ascii="宋体" w:cs="宋体"/>
          <w:sz w:val="24"/>
          <w:szCs w:val="24"/>
        </w:rPr>
        <w:t>标的货物的交货期为合同签订生效后的</w:t>
      </w:r>
      <w:r>
        <w:rPr>
          <w:rFonts w:hint="eastAsia" w:ascii="宋体" w:cs="宋体"/>
          <w:sz w:val="24"/>
          <w:szCs w:val="24"/>
          <w:lang w:val="en-US" w:eastAsia="zh-CN"/>
        </w:rPr>
        <w:t>20</w:t>
      </w:r>
      <w:r>
        <w:rPr>
          <w:rFonts w:hint="eastAsia" w:ascii="宋体" w:cs="宋体"/>
          <w:sz w:val="24"/>
          <w:szCs w:val="24"/>
        </w:rPr>
        <w:t>个日历天。付款方式：</w:t>
      </w:r>
      <w:r>
        <w:rPr>
          <w:rFonts w:hint="eastAsia" w:ascii="宋体" w:cs="宋体"/>
          <w:sz w:val="24"/>
          <w:szCs w:val="24"/>
          <w:lang w:val="en-US" w:eastAsia="zh-CN"/>
        </w:rPr>
        <w:t>合同款项分为高效过滤器货款和PAO/DOP检测费，</w:t>
      </w:r>
      <w:r>
        <w:rPr>
          <w:rFonts w:hint="eastAsia" w:ascii="宋体" w:cs="宋体"/>
          <w:sz w:val="24"/>
          <w:szCs w:val="24"/>
        </w:rPr>
        <w:t>合同签订后一周内预付合同</w:t>
      </w:r>
      <w:r>
        <w:rPr>
          <w:rFonts w:hint="eastAsia" w:ascii="宋体" w:cs="宋体"/>
          <w:sz w:val="24"/>
          <w:szCs w:val="24"/>
          <w:lang w:val="en-US" w:eastAsia="zh-CN"/>
        </w:rPr>
        <w:t>总</w:t>
      </w:r>
      <w:r>
        <w:rPr>
          <w:rFonts w:hint="eastAsia" w:ascii="宋体" w:cs="宋体"/>
          <w:sz w:val="24"/>
          <w:szCs w:val="24"/>
        </w:rPr>
        <w:t>价款的</w:t>
      </w:r>
      <w:r>
        <w:rPr>
          <w:rFonts w:hint="eastAsia" w:ascii="宋体" w:cs="宋体"/>
          <w:sz w:val="24"/>
          <w:szCs w:val="24"/>
          <w:lang w:val="en-US" w:eastAsia="zh-CN"/>
        </w:rPr>
        <w:t>50</w:t>
      </w:r>
      <w:r>
        <w:rPr>
          <w:rFonts w:hint="eastAsia" w:ascii="宋体" w:cs="宋体"/>
          <w:sz w:val="24"/>
          <w:szCs w:val="24"/>
        </w:rPr>
        <w:t>%货款</w:t>
      </w:r>
      <w:r>
        <w:rPr>
          <w:rFonts w:hint="eastAsia" w:ascii="宋体" w:cs="宋体"/>
          <w:sz w:val="24"/>
          <w:szCs w:val="24"/>
          <w:lang w:val="en-US" w:eastAsia="zh-CN"/>
        </w:rPr>
        <w:t>和检测费</w:t>
      </w:r>
      <w:r>
        <w:rPr>
          <w:rFonts w:hint="eastAsia" w:ascii="宋体" w:cs="宋体"/>
          <w:sz w:val="24"/>
          <w:szCs w:val="24"/>
        </w:rPr>
        <w:t>，货到需方指定地址并安装调试完毕，经验收合格后付</w:t>
      </w:r>
      <w:r>
        <w:rPr>
          <w:rFonts w:hint="eastAsia" w:ascii="宋体" w:cs="宋体"/>
          <w:sz w:val="24"/>
          <w:szCs w:val="24"/>
          <w:lang w:val="en-US" w:eastAsia="zh-CN"/>
        </w:rPr>
        <w:t>高效过滤器</w:t>
      </w:r>
      <w:r>
        <w:rPr>
          <w:rFonts w:hint="eastAsia" w:ascii="宋体" w:cs="宋体"/>
          <w:sz w:val="24"/>
          <w:szCs w:val="24"/>
        </w:rPr>
        <w:t>合同价款的</w:t>
      </w:r>
      <w:r>
        <w:rPr>
          <w:rFonts w:hint="eastAsia" w:ascii="宋体" w:cs="宋体"/>
          <w:sz w:val="24"/>
          <w:szCs w:val="24"/>
          <w:lang w:val="en-US" w:eastAsia="zh-CN"/>
        </w:rPr>
        <w:t>50</w:t>
      </w:r>
      <w:r>
        <w:rPr>
          <w:rFonts w:hint="eastAsia" w:ascii="宋体" w:cs="宋体"/>
          <w:sz w:val="24"/>
          <w:szCs w:val="24"/>
        </w:rPr>
        <w:t>%</w:t>
      </w:r>
      <w:r>
        <w:rPr>
          <w:rFonts w:hint="eastAsia" w:ascii="宋体" w:cs="宋体"/>
          <w:sz w:val="24"/>
          <w:szCs w:val="24"/>
          <w:lang w:val="en-US" w:eastAsia="zh-CN"/>
        </w:rPr>
        <w:t>和按实际检测个数结算检测费用</w:t>
      </w:r>
      <w:r>
        <w:rPr>
          <w:rFonts w:hint="eastAsia" w:ascii="宋体" w:cs="宋体"/>
          <w:sz w:val="24"/>
          <w:szCs w:val="24"/>
          <w:lang w:eastAsia="zh-CN"/>
        </w:rPr>
        <w:t>，</w:t>
      </w:r>
      <w:r>
        <w:rPr>
          <w:rFonts w:hint="eastAsia" w:ascii="宋体" w:cs="宋体"/>
          <w:sz w:val="24"/>
          <w:szCs w:val="24"/>
        </w:rPr>
        <w:t>；结算方式：采用银行汇付（含电汇）和银行承兑汇票形式，其中银行承兑汇票占比不得超过合同金额的70%。</w:t>
      </w:r>
    </w:p>
    <w:p w14:paraId="10DDDC36">
      <w:pPr>
        <w:spacing w:line="360" w:lineRule="auto"/>
        <w:rPr>
          <w:rFonts w:ascii="宋体" w:hAnsi="宋体"/>
          <w:b/>
          <w:sz w:val="24"/>
          <w:szCs w:val="24"/>
        </w:rPr>
      </w:pPr>
      <w:r>
        <w:rPr>
          <w:rFonts w:hint="eastAsia" w:ascii="宋体" w:hAnsi="宋体"/>
          <w:b/>
          <w:sz w:val="24"/>
          <w:szCs w:val="24"/>
        </w:rPr>
        <w:t>4.4投标文件内容及要求</w:t>
      </w:r>
    </w:p>
    <w:p w14:paraId="4C5BF58A">
      <w:pPr>
        <w:autoSpaceDE w:val="0"/>
        <w:autoSpaceDN w:val="0"/>
        <w:adjustRightInd w:val="0"/>
        <w:spacing w:line="360" w:lineRule="auto"/>
        <w:rPr>
          <w:rFonts w:ascii="宋体" w:cs="宋体"/>
          <w:sz w:val="24"/>
          <w:szCs w:val="24"/>
        </w:rPr>
      </w:pPr>
      <w:r>
        <w:rPr>
          <w:rFonts w:hint="eastAsia" w:ascii="宋体" w:cs="宋体"/>
          <w:sz w:val="24"/>
          <w:szCs w:val="24"/>
        </w:rPr>
        <w:t>a.详细阐述所推荐</w:t>
      </w:r>
      <w:r>
        <w:rPr>
          <w:rFonts w:hint="eastAsia" w:ascii="宋体" w:cs="宋体"/>
          <w:sz w:val="24"/>
          <w:szCs w:val="24"/>
          <w:lang w:val="en-US" w:eastAsia="zh-CN"/>
        </w:rPr>
        <w:t>货物</w:t>
      </w:r>
      <w:r>
        <w:rPr>
          <w:rFonts w:hint="eastAsia" w:ascii="宋体" w:cs="宋体"/>
          <w:sz w:val="24"/>
          <w:szCs w:val="24"/>
        </w:rPr>
        <w:t>具体配置清单，并标明型号规格、品牌和价格；</w:t>
      </w:r>
    </w:p>
    <w:p w14:paraId="61FF053E">
      <w:pPr>
        <w:autoSpaceDE w:val="0"/>
        <w:autoSpaceDN w:val="0"/>
        <w:adjustRightInd w:val="0"/>
        <w:spacing w:line="360" w:lineRule="auto"/>
        <w:rPr>
          <w:rFonts w:ascii="宋体" w:cs="宋体"/>
          <w:sz w:val="24"/>
          <w:szCs w:val="24"/>
        </w:rPr>
      </w:pPr>
      <w:r>
        <w:rPr>
          <w:rFonts w:hint="eastAsia" w:ascii="宋体" w:hAnsi="宋体"/>
          <w:color w:val="000000"/>
          <w:sz w:val="24"/>
        </w:rPr>
        <w:t>b.</w:t>
      </w:r>
      <w:r>
        <w:rPr>
          <w:rFonts w:ascii="宋体" w:hAnsi="宋体"/>
          <w:color w:val="000000"/>
          <w:sz w:val="24"/>
        </w:rPr>
        <w:t>适用范围</w:t>
      </w:r>
      <w:r>
        <w:rPr>
          <w:rFonts w:hint="eastAsia" w:ascii="宋体" w:hAnsi="宋体"/>
          <w:color w:val="000000"/>
          <w:sz w:val="24"/>
        </w:rPr>
        <w:t>、</w:t>
      </w:r>
      <w:r>
        <w:rPr>
          <w:rFonts w:ascii="宋体" w:hAnsi="宋体"/>
          <w:color w:val="000000"/>
          <w:sz w:val="24"/>
        </w:rPr>
        <w:t>外形尺寸</w:t>
      </w:r>
      <w:r>
        <w:rPr>
          <w:rFonts w:hint="eastAsia" w:ascii="宋体" w:hAnsi="宋体"/>
          <w:color w:val="000000"/>
          <w:sz w:val="24"/>
        </w:rPr>
        <w:t>、技术参数、性能参数；</w:t>
      </w:r>
    </w:p>
    <w:p w14:paraId="1B2E9414">
      <w:pPr>
        <w:autoSpaceDE w:val="0"/>
        <w:autoSpaceDN w:val="0"/>
        <w:adjustRightInd w:val="0"/>
        <w:spacing w:line="360" w:lineRule="auto"/>
        <w:rPr>
          <w:rFonts w:ascii="宋体" w:cs="宋体"/>
          <w:sz w:val="24"/>
          <w:szCs w:val="24"/>
        </w:rPr>
      </w:pPr>
      <w:r>
        <w:rPr>
          <w:rFonts w:hint="eastAsia" w:ascii="宋体" w:hAnsi="宋体"/>
          <w:color w:val="000000"/>
          <w:sz w:val="24"/>
        </w:rPr>
        <w:t>c.质量保证、技术支持、售后服务等相关承诺；</w:t>
      </w:r>
    </w:p>
    <w:p w14:paraId="4BE7F9A9">
      <w:pPr>
        <w:autoSpaceDE w:val="0"/>
        <w:autoSpaceDN w:val="0"/>
        <w:adjustRightInd w:val="0"/>
        <w:spacing w:line="360" w:lineRule="auto"/>
        <w:rPr>
          <w:rFonts w:ascii="宋体" w:hAnsi="宋体"/>
          <w:color w:val="000000"/>
          <w:sz w:val="24"/>
        </w:rPr>
      </w:pPr>
      <w:r>
        <w:rPr>
          <w:rFonts w:hint="eastAsia" w:ascii="宋体" w:hAnsi="宋体"/>
          <w:color w:val="000000"/>
          <w:sz w:val="24"/>
        </w:rPr>
        <w:t>d.企业营业执照（正、副本）、生产(经营)许可证、税务登记证、资质证书、《投标单位概况》、销售业绩清单、专利发明证书、质量体系认证证书等，我方对上述盖骑缝章复印件有疑问时投标单位需提供原件供核对；</w:t>
      </w:r>
    </w:p>
    <w:p w14:paraId="43C8F56C">
      <w:pPr>
        <w:spacing w:line="360" w:lineRule="auto"/>
        <w:rPr>
          <w:rFonts w:ascii="宋体" w:hAnsi="宋体"/>
          <w:color w:val="000000"/>
          <w:sz w:val="24"/>
        </w:rPr>
      </w:pPr>
      <w:r>
        <w:rPr>
          <w:rFonts w:hint="eastAsia" w:ascii="宋体" w:hAnsi="宋体"/>
          <w:color w:val="000000"/>
          <w:sz w:val="24"/>
        </w:rPr>
        <w:t>e.</w:t>
      </w:r>
      <w:r>
        <w:rPr>
          <w:rFonts w:hint="eastAsia" w:ascii="宋体" w:hAnsi="宋体"/>
          <w:color w:val="000000"/>
          <w:spacing w:val="-12"/>
          <w:sz w:val="24"/>
        </w:rPr>
        <w:t>投标报价一览表、分项一览表（到货价格）、</w:t>
      </w:r>
      <w:r>
        <w:rPr>
          <w:rFonts w:hint="eastAsia" w:ascii="宋体" w:hAnsi="宋体"/>
          <w:color w:val="000000"/>
          <w:sz w:val="24"/>
        </w:rPr>
        <w:t>交货期。</w:t>
      </w:r>
    </w:p>
    <w:p w14:paraId="35A6625F">
      <w:pPr>
        <w:autoSpaceDE w:val="0"/>
        <w:autoSpaceDN w:val="0"/>
        <w:adjustRightInd w:val="0"/>
        <w:spacing w:line="360" w:lineRule="auto"/>
        <w:ind w:left="480" w:hanging="480" w:hangingChars="200"/>
        <w:rPr>
          <w:rFonts w:hint="eastAsia" w:ascii="宋体" w:cs="宋体"/>
          <w:sz w:val="24"/>
          <w:szCs w:val="24"/>
        </w:rPr>
      </w:pPr>
      <w:r>
        <w:rPr>
          <w:rFonts w:hint="eastAsia" w:ascii="宋体" w:cs="宋体"/>
          <w:sz w:val="24"/>
          <w:szCs w:val="24"/>
        </w:rPr>
        <w:t>f.报价方需将本用户需求书盖章后附在报价书内，以密封形式于北京时间</w:t>
      </w:r>
    </w:p>
    <w:p w14:paraId="4CF1F108">
      <w:pPr>
        <w:autoSpaceDE w:val="0"/>
        <w:autoSpaceDN w:val="0"/>
        <w:adjustRightInd w:val="0"/>
        <w:spacing w:line="360" w:lineRule="auto"/>
        <w:ind w:left="480" w:hanging="480" w:hangingChars="200"/>
        <w:rPr>
          <w:rFonts w:ascii="宋体" w:cs="宋体"/>
          <w:sz w:val="24"/>
          <w:szCs w:val="24"/>
        </w:rPr>
      </w:pPr>
      <w:r>
        <w:rPr>
          <w:rFonts w:hint="eastAsia" w:ascii="宋体" w:cs="宋体"/>
          <w:sz w:val="24"/>
          <w:szCs w:val="24"/>
        </w:rPr>
        <w:t>202</w:t>
      </w:r>
      <w:r>
        <w:rPr>
          <w:rFonts w:hint="eastAsia" w:ascii="宋体" w:cs="宋体"/>
          <w:sz w:val="24"/>
          <w:szCs w:val="24"/>
          <w:lang w:val="en-US" w:eastAsia="zh-CN"/>
        </w:rPr>
        <w:t>5</w:t>
      </w:r>
      <w:r>
        <w:rPr>
          <w:rFonts w:hint="eastAsia" w:ascii="宋体" w:cs="宋体"/>
          <w:sz w:val="24"/>
          <w:szCs w:val="24"/>
        </w:rPr>
        <w:t>年</w:t>
      </w:r>
      <w:r>
        <w:rPr>
          <w:rFonts w:hint="eastAsia" w:ascii="宋体" w:cs="宋体"/>
          <w:sz w:val="24"/>
          <w:szCs w:val="24"/>
          <w:lang w:val="en-US" w:eastAsia="zh-CN"/>
        </w:rPr>
        <w:t xml:space="preserve"> 5 </w:t>
      </w:r>
      <w:r>
        <w:rPr>
          <w:rFonts w:hint="eastAsia" w:ascii="宋体" w:cs="宋体"/>
          <w:sz w:val="24"/>
          <w:szCs w:val="24"/>
        </w:rPr>
        <w:t>月</w:t>
      </w:r>
      <w:r>
        <w:rPr>
          <w:rFonts w:hint="eastAsia" w:ascii="宋体" w:cs="宋体"/>
          <w:sz w:val="24"/>
          <w:szCs w:val="24"/>
          <w:lang w:val="en-US" w:eastAsia="zh-CN"/>
        </w:rPr>
        <w:t>19</w:t>
      </w:r>
      <w:r>
        <w:rPr>
          <w:rFonts w:hint="eastAsia" w:ascii="宋体" w:cs="宋体"/>
          <w:sz w:val="24"/>
          <w:szCs w:val="24"/>
        </w:rPr>
        <w:t xml:space="preserve"> 日   下午</w:t>
      </w:r>
      <w:r>
        <w:rPr>
          <w:rFonts w:hint="eastAsia" w:ascii="宋体" w:cs="宋体"/>
          <w:sz w:val="24"/>
          <w:szCs w:val="24"/>
          <w:lang w:val="en-US" w:eastAsia="zh-CN"/>
        </w:rPr>
        <w:t>17</w:t>
      </w:r>
      <w:r>
        <w:rPr>
          <w:rFonts w:hint="eastAsia" w:ascii="宋体" w:cs="宋体"/>
          <w:sz w:val="24"/>
          <w:szCs w:val="24"/>
        </w:rPr>
        <w:t>时整前邮寄到我方。</w:t>
      </w:r>
    </w:p>
    <w:p w14:paraId="57CBD7E9">
      <w:pPr>
        <w:spacing w:line="360" w:lineRule="auto"/>
        <w:rPr>
          <w:rFonts w:ascii="宋体" w:hAnsi="宋体"/>
          <w:b/>
          <w:sz w:val="24"/>
          <w:szCs w:val="24"/>
        </w:rPr>
      </w:pPr>
    </w:p>
    <w:p w14:paraId="0394CCC9">
      <w:pPr>
        <w:rPr>
          <w:rFonts w:hint="eastAsia" w:ascii="宋体" w:hAnsi="宋体"/>
          <w:b/>
          <w:sz w:val="24"/>
          <w:szCs w:val="24"/>
        </w:rPr>
      </w:pPr>
      <w:r>
        <w:rPr>
          <w:rFonts w:hint="eastAsia" w:ascii="宋体" w:hAnsi="宋体"/>
          <w:b/>
          <w:sz w:val="24"/>
          <w:szCs w:val="24"/>
        </w:rPr>
        <w:br w:type="page"/>
      </w:r>
    </w:p>
    <w:p w14:paraId="147FFC2D">
      <w:pPr>
        <w:spacing w:line="360" w:lineRule="auto"/>
        <w:rPr>
          <w:rFonts w:ascii="宋体" w:hAnsi="宋体"/>
          <w:b/>
          <w:sz w:val="24"/>
          <w:szCs w:val="24"/>
        </w:rPr>
      </w:pPr>
      <w:r>
        <w:rPr>
          <w:rFonts w:hint="eastAsia" w:ascii="宋体" w:hAnsi="宋体"/>
          <w:b/>
          <w:sz w:val="24"/>
          <w:szCs w:val="24"/>
        </w:rPr>
        <w:t>五 评标方法</w:t>
      </w:r>
    </w:p>
    <w:tbl>
      <w:tblPr>
        <w:tblStyle w:val="8"/>
        <w:tblW w:w="8632"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90"/>
        <w:gridCol w:w="3130"/>
        <w:gridCol w:w="3112"/>
      </w:tblGrid>
      <w:tr w14:paraId="6DE6082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trPr>
        <w:tc>
          <w:tcPr>
            <w:tcW w:w="2390" w:type="dxa"/>
            <w:vAlign w:val="bottom"/>
          </w:tcPr>
          <w:p w14:paraId="3D117A71">
            <w:pPr>
              <w:jc w:val="center"/>
              <w:rPr>
                <w:rFonts w:ascii="宋体" w:hAnsi="宋体"/>
                <w:b/>
                <w:color w:val="000000"/>
                <w:sz w:val="24"/>
                <w:szCs w:val="24"/>
              </w:rPr>
            </w:pPr>
            <w:r>
              <w:rPr>
                <w:rFonts w:hint="eastAsia" w:ascii="宋体" w:hAnsi="宋体"/>
                <w:b/>
                <w:color w:val="000000"/>
                <w:sz w:val="24"/>
                <w:szCs w:val="24"/>
              </w:rPr>
              <w:t>项目</w:t>
            </w:r>
          </w:p>
        </w:tc>
        <w:tc>
          <w:tcPr>
            <w:tcW w:w="3130" w:type="dxa"/>
            <w:vAlign w:val="bottom"/>
          </w:tcPr>
          <w:p w14:paraId="55EABE92">
            <w:pPr>
              <w:jc w:val="center"/>
              <w:rPr>
                <w:rFonts w:ascii="宋体" w:hAnsi="宋体"/>
                <w:b/>
                <w:color w:val="000000"/>
                <w:sz w:val="24"/>
                <w:szCs w:val="24"/>
              </w:rPr>
            </w:pPr>
            <w:r>
              <w:rPr>
                <w:rFonts w:hint="eastAsia" w:ascii="宋体" w:hAnsi="宋体"/>
                <w:b/>
                <w:color w:val="000000"/>
                <w:sz w:val="24"/>
                <w:szCs w:val="24"/>
              </w:rPr>
              <w:t>项目权重</w:t>
            </w:r>
          </w:p>
        </w:tc>
        <w:tc>
          <w:tcPr>
            <w:tcW w:w="3112" w:type="dxa"/>
            <w:vAlign w:val="bottom"/>
          </w:tcPr>
          <w:p w14:paraId="774BA9DE">
            <w:pPr>
              <w:jc w:val="center"/>
              <w:rPr>
                <w:rFonts w:ascii="宋体" w:hAnsi="宋体"/>
                <w:b/>
                <w:color w:val="000000"/>
                <w:sz w:val="24"/>
                <w:szCs w:val="24"/>
              </w:rPr>
            </w:pPr>
            <w:r>
              <w:rPr>
                <w:rFonts w:hint="eastAsia" w:ascii="宋体" w:hAnsi="宋体"/>
                <w:b/>
                <w:color w:val="000000"/>
                <w:sz w:val="24"/>
                <w:szCs w:val="24"/>
              </w:rPr>
              <w:t>评分原则</w:t>
            </w:r>
          </w:p>
        </w:tc>
      </w:tr>
      <w:tr w14:paraId="40AF310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trPr>
        <w:tc>
          <w:tcPr>
            <w:tcW w:w="2390" w:type="dxa"/>
            <w:vAlign w:val="center"/>
          </w:tcPr>
          <w:p w14:paraId="03113094">
            <w:pPr>
              <w:jc w:val="center"/>
              <w:textAlignment w:val="baseline"/>
              <w:rPr>
                <w:rFonts w:ascii="宋体" w:cs="宋体"/>
                <w:sz w:val="24"/>
                <w:szCs w:val="24"/>
              </w:rPr>
            </w:pPr>
            <w:r>
              <w:rPr>
                <w:rFonts w:hint="eastAsia" w:ascii="宋体" w:cs="宋体"/>
                <w:sz w:val="24"/>
                <w:szCs w:val="24"/>
              </w:rPr>
              <w:t>价格</w:t>
            </w:r>
          </w:p>
        </w:tc>
        <w:tc>
          <w:tcPr>
            <w:tcW w:w="3130" w:type="dxa"/>
            <w:vAlign w:val="bottom"/>
          </w:tcPr>
          <w:p w14:paraId="70AD8711">
            <w:pPr>
              <w:jc w:val="center"/>
              <w:textAlignment w:val="baseline"/>
              <w:rPr>
                <w:rFonts w:ascii="宋体" w:cs="宋体"/>
                <w:sz w:val="24"/>
                <w:szCs w:val="24"/>
              </w:rPr>
            </w:pPr>
            <w:r>
              <w:rPr>
                <w:rFonts w:hint="eastAsia" w:ascii="宋体" w:cs="宋体"/>
                <w:sz w:val="24"/>
                <w:szCs w:val="24"/>
                <w:lang w:val="en-US" w:eastAsia="zh-CN"/>
              </w:rPr>
              <w:t>6</w:t>
            </w:r>
            <w:r>
              <w:rPr>
                <w:rFonts w:hint="eastAsia" w:ascii="宋体" w:cs="宋体"/>
                <w:sz w:val="24"/>
                <w:szCs w:val="24"/>
              </w:rPr>
              <w:t>0%</w:t>
            </w:r>
          </w:p>
        </w:tc>
        <w:tc>
          <w:tcPr>
            <w:tcW w:w="3112" w:type="dxa"/>
            <w:vAlign w:val="bottom"/>
          </w:tcPr>
          <w:p w14:paraId="6754AFCB">
            <w:pPr>
              <w:jc w:val="center"/>
              <w:textAlignment w:val="baseline"/>
              <w:rPr>
                <w:rFonts w:ascii="宋体" w:hAnsi="宋体"/>
                <w:b/>
                <w:color w:val="000000"/>
              </w:rPr>
            </w:pPr>
          </w:p>
        </w:tc>
      </w:tr>
      <w:tr w14:paraId="00A973A2">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70" w:hRule="atLeast"/>
        </w:trPr>
        <w:tc>
          <w:tcPr>
            <w:tcW w:w="2390" w:type="dxa"/>
            <w:vAlign w:val="center"/>
          </w:tcPr>
          <w:p w14:paraId="5CA34604">
            <w:pPr>
              <w:jc w:val="center"/>
              <w:textAlignment w:val="baseline"/>
              <w:rPr>
                <w:rFonts w:ascii="宋体" w:cs="宋体"/>
                <w:sz w:val="24"/>
                <w:szCs w:val="24"/>
              </w:rPr>
            </w:pPr>
            <w:r>
              <w:rPr>
                <w:rFonts w:hint="eastAsia" w:ascii="宋体" w:cs="宋体"/>
                <w:sz w:val="24"/>
                <w:szCs w:val="24"/>
              </w:rPr>
              <w:t>交货期</w:t>
            </w:r>
          </w:p>
        </w:tc>
        <w:tc>
          <w:tcPr>
            <w:tcW w:w="3130" w:type="dxa"/>
            <w:vAlign w:val="bottom"/>
          </w:tcPr>
          <w:p w14:paraId="62A526ED">
            <w:pPr>
              <w:jc w:val="center"/>
              <w:textAlignment w:val="baseline"/>
              <w:rPr>
                <w:rFonts w:ascii="宋体" w:cs="宋体"/>
                <w:sz w:val="24"/>
                <w:szCs w:val="24"/>
              </w:rPr>
            </w:pPr>
            <w:r>
              <w:rPr>
                <w:rFonts w:hint="eastAsia" w:ascii="宋体" w:cs="宋体"/>
                <w:sz w:val="24"/>
                <w:szCs w:val="24"/>
                <w:lang w:val="en-US" w:eastAsia="zh-CN"/>
              </w:rPr>
              <w:t>10</w:t>
            </w:r>
            <w:r>
              <w:rPr>
                <w:rFonts w:hint="eastAsia" w:ascii="宋体" w:cs="宋体"/>
                <w:sz w:val="24"/>
                <w:szCs w:val="24"/>
              </w:rPr>
              <w:t>%</w:t>
            </w:r>
          </w:p>
        </w:tc>
        <w:tc>
          <w:tcPr>
            <w:tcW w:w="3112" w:type="dxa"/>
            <w:vAlign w:val="bottom"/>
          </w:tcPr>
          <w:p w14:paraId="29DDC741">
            <w:pPr>
              <w:jc w:val="center"/>
              <w:textAlignment w:val="baseline"/>
              <w:rPr>
                <w:rFonts w:ascii="宋体" w:hAnsi="宋体"/>
                <w:b/>
                <w:color w:val="000000"/>
              </w:rPr>
            </w:pPr>
          </w:p>
        </w:tc>
      </w:tr>
      <w:tr w14:paraId="42E2681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390" w:type="dxa"/>
            <w:vAlign w:val="center"/>
          </w:tcPr>
          <w:p w14:paraId="596615D2">
            <w:pPr>
              <w:jc w:val="center"/>
              <w:textAlignment w:val="baseline"/>
              <w:rPr>
                <w:rFonts w:ascii="宋体" w:cs="宋体"/>
                <w:sz w:val="24"/>
                <w:szCs w:val="24"/>
              </w:rPr>
            </w:pPr>
            <w:r>
              <w:rPr>
                <w:rFonts w:hint="eastAsia" w:ascii="宋体" w:cs="宋体"/>
                <w:sz w:val="24"/>
                <w:szCs w:val="24"/>
              </w:rPr>
              <w:t>质量及性能</w:t>
            </w:r>
          </w:p>
        </w:tc>
        <w:tc>
          <w:tcPr>
            <w:tcW w:w="3130" w:type="dxa"/>
            <w:vAlign w:val="bottom"/>
          </w:tcPr>
          <w:p w14:paraId="7177AEC0">
            <w:pPr>
              <w:jc w:val="center"/>
              <w:textAlignment w:val="baseline"/>
              <w:rPr>
                <w:rFonts w:ascii="宋体" w:cs="宋体"/>
                <w:sz w:val="24"/>
                <w:szCs w:val="24"/>
              </w:rPr>
            </w:pPr>
            <w:r>
              <w:rPr>
                <w:rFonts w:hint="eastAsia" w:ascii="宋体" w:cs="宋体"/>
                <w:sz w:val="24"/>
                <w:szCs w:val="24"/>
                <w:lang w:val="en-US" w:eastAsia="zh-CN"/>
              </w:rPr>
              <w:t>20</w:t>
            </w:r>
            <w:r>
              <w:rPr>
                <w:rFonts w:hint="eastAsia" w:ascii="宋体" w:cs="宋体"/>
                <w:sz w:val="24"/>
                <w:szCs w:val="24"/>
              </w:rPr>
              <w:t>%</w:t>
            </w:r>
          </w:p>
        </w:tc>
        <w:tc>
          <w:tcPr>
            <w:tcW w:w="3112" w:type="dxa"/>
            <w:vAlign w:val="bottom"/>
          </w:tcPr>
          <w:p w14:paraId="49D628CD">
            <w:pPr>
              <w:jc w:val="center"/>
              <w:textAlignment w:val="baseline"/>
              <w:rPr>
                <w:rFonts w:ascii="宋体" w:hAnsi="宋体"/>
                <w:b/>
                <w:color w:val="000000"/>
              </w:rPr>
            </w:pPr>
          </w:p>
        </w:tc>
      </w:tr>
      <w:tr w14:paraId="48EF7BD9">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247" w:hRule="atLeast"/>
        </w:trPr>
        <w:tc>
          <w:tcPr>
            <w:tcW w:w="2390" w:type="dxa"/>
            <w:vAlign w:val="center"/>
          </w:tcPr>
          <w:p w14:paraId="305B8BD3">
            <w:pPr>
              <w:jc w:val="center"/>
              <w:textAlignment w:val="baseline"/>
              <w:rPr>
                <w:rFonts w:ascii="宋体" w:cs="宋体"/>
                <w:sz w:val="24"/>
                <w:szCs w:val="24"/>
              </w:rPr>
            </w:pPr>
            <w:r>
              <w:rPr>
                <w:rFonts w:hint="eastAsia" w:ascii="宋体" w:cs="宋体"/>
                <w:sz w:val="24"/>
                <w:szCs w:val="24"/>
              </w:rPr>
              <w:t>业绩和经验</w:t>
            </w:r>
          </w:p>
        </w:tc>
        <w:tc>
          <w:tcPr>
            <w:tcW w:w="3130" w:type="dxa"/>
            <w:vAlign w:val="bottom"/>
          </w:tcPr>
          <w:p w14:paraId="399F76D0">
            <w:pPr>
              <w:jc w:val="center"/>
              <w:textAlignment w:val="baseline"/>
              <w:rPr>
                <w:rFonts w:ascii="宋体" w:cs="宋体"/>
                <w:sz w:val="24"/>
                <w:szCs w:val="24"/>
              </w:rPr>
            </w:pPr>
            <w:r>
              <w:rPr>
                <w:rFonts w:hint="eastAsia" w:ascii="宋体" w:cs="宋体"/>
                <w:sz w:val="24"/>
                <w:szCs w:val="24"/>
              </w:rPr>
              <w:t>5%</w:t>
            </w:r>
          </w:p>
        </w:tc>
        <w:tc>
          <w:tcPr>
            <w:tcW w:w="3112" w:type="dxa"/>
            <w:vAlign w:val="bottom"/>
          </w:tcPr>
          <w:p w14:paraId="708357E5">
            <w:pPr>
              <w:jc w:val="center"/>
              <w:textAlignment w:val="baseline"/>
              <w:rPr>
                <w:rFonts w:ascii="宋体" w:hAnsi="宋体"/>
                <w:b/>
                <w:color w:val="000000"/>
              </w:rPr>
            </w:pPr>
          </w:p>
        </w:tc>
      </w:tr>
      <w:tr w14:paraId="3F26562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390" w:type="dxa"/>
            <w:vAlign w:val="center"/>
          </w:tcPr>
          <w:p w14:paraId="5402A5F5">
            <w:pPr>
              <w:jc w:val="center"/>
              <w:textAlignment w:val="baseline"/>
              <w:rPr>
                <w:rFonts w:ascii="宋体" w:cs="宋体"/>
                <w:sz w:val="24"/>
                <w:szCs w:val="24"/>
              </w:rPr>
            </w:pPr>
            <w:r>
              <w:rPr>
                <w:rFonts w:hint="eastAsia" w:ascii="宋体" w:cs="宋体"/>
                <w:sz w:val="24"/>
                <w:szCs w:val="24"/>
              </w:rPr>
              <w:t>售后服务</w:t>
            </w:r>
          </w:p>
        </w:tc>
        <w:tc>
          <w:tcPr>
            <w:tcW w:w="3130" w:type="dxa"/>
            <w:vAlign w:val="bottom"/>
          </w:tcPr>
          <w:p w14:paraId="65CB12C6">
            <w:pPr>
              <w:jc w:val="center"/>
              <w:textAlignment w:val="baseline"/>
              <w:rPr>
                <w:rFonts w:ascii="宋体" w:cs="宋体"/>
                <w:sz w:val="24"/>
                <w:szCs w:val="24"/>
              </w:rPr>
            </w:pPr>
            <w:r>
              <w:rPr>
                <w:rFonts w:hint="eastAsia" w:ascii="宋体" w:cs="宋体"/>
                <w:sz w:val="24"/>
                <w:szCs w:val="24"/>
                <w:lang w:val="en-US" w:eastAsia="zh-CN"/>
              </w:rPr>
              <w:t>5</w:t>
            </w:r>
            <w:r>
              <w:rPr>
                <w:rFonts w:hint="eastAsia" w:ascii="宋体" w:cs="宋体"/>
                <w:sz w:val="24"/>
                <w:szCs w:val="24"/>
              </w:rPr>
              <w:t>%</w:t>
            </w:r>
          </w:p>
        </w:tc>
        <w:tc>
          <w:tcPr>
            <w:tcW w:w="3112" w:type="dxa"/>
            <w:vAlign w:val="bottom"/>
          </w:tcPr>
          <w:p w14:paraId="50001A43">
            <w:pPr>
              <w:jc w:val="center"/>
              <w:textAlignment w:val="baseline"/>
              <w:rPr>
                <w:rFonts w:ascii="宋体" w:hAnsi="宋体"/>
                <w:b/>
                <w:color w:val="000000"/>
              </w:rPr>
            </w:pPr>
          </w:p>
        </w:tc>
      </w:tr>
      <w:tr w14:paraId="6615512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cantSplit/>
          <w:trHeight w:val="350" w:hRule="atLeast"/>
        </w:trPr>
        <w:tc>
          <w:tcPr>
            <w:tcW w:w="2390" w:type="dxa"/>
            <w:vAlign w:val="center"/>
          </w:tcPr>
          <w:p w14:paraId="55DAEDB6">
            <w:pPr>
              <w:jc w:val="center"/>
              <w:textAlignment w:val="baseline"/>
              <w:rPr>
                <w:rFonts w:ascii="宋体" w:cs="宋体"/>
                <w:sz w:val="24"/>
                <w:szCs w:val="24"/>
              </w:rPr>
            </w:pPr>
            <w:r>
              <w:rPr>
                <w:rFonts w:hint="eastAsia" w:ascii="宋体" w:cs="宋体"/>
                <w:sz w:val="24"/>
                <w:szCs w:val="24"/>
              </w:rPr>
              <w:t>总则</w:t>
            </w:r>
          </w:p>
        </w:tc>
        <w:tc>
          <w:tcPr>
            <w:tcW w:w="6242" w:type="dxa"/>
            <w:gridSpan w:val="2"/>
            <w:vAlign w:val="center"/>
          </w:tcPr>
          <w:p w14:paraId="3500185F">
            <w:pPr>
              <w:jc w:val="center"/>
              <w:textAlignment w:val="baseline"/>
              <w:rPr>
                <w:rFonts w:ascii="宋体" w:cs="宋体"/>
                <w:sz w:val="24"/>
                <w:szCs w:val="24"/>
              </w:rPr>
            </w:pPr>
            <w:r>
              <w:rPr>
                <w:rFonts w:hint="eastAsia" w:ascii="宋体" w:cs="宋体"/>
                <w:sz w:val="24"/>
                <w:szCs w:val="24"/>
              </w:rPr>
              <w:t>招标方可根据实际情况对评标原则进行更改</w:t>
            </w:r>
          </w:p>
        </w:tc>
      </w:tr>
    </w:tbl>
    <w:p w14:paraId="79ED8D3C">
      <w:pPr>
        <w:pStyle w:val="16"/>
        <w:widowControl w:val="0"/>
        <w:spacing w:line="20" w:lineRule="atLeast"/>
        <w:ind w:firstLine="482"/>
        <w:rPr>
          <w:b/>
          <w:color w:val="000000"/>
          <w:u w:val="single"/>
        </w:rPr>
      </w:pPr>
      <w:r>
        <w:rPr>
          <w:rFonts w:hint="eastAsia"/>
          <w:b/>
          <w:color w:val="000000"/>
          <w:u w:val="single"/>
        </w:rPr>
        <w:t>在价格优先基础上，对交货期、质量及性能、业绩和经验、服务等进行综合考虑。</w:t>
      </w:r>
      <w:bookmarkEnd w:id="2"/>
      <w:bookmarkEnd w:id="3"/>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5AC9B21">
    <w:pPr>
      <w:pStyle w:val="5"/>
      <w:tabs>
        <w:tab w:val="right" w:pos="9240"/>
        <w:tab w:val="clear" w:pos="8306"/>
      </w:tabs>
      <w:jc w:val="center"/>
      <w:rPr>
        <w:rFonts w:ascii="Arial" w:hAnsi="Arial" w:cs="Arial"/>
      </w:rPr>
    </w:pPr>
    <w:r>
      <w:rPr>
        <w:rFonts w:ascii="Arial" w:hAnsi="Arial" w:cs="Arial"/>
      </w:rPr>
      <w:tab/>
    </w:r>
    <w:r>
      <w:rPr>
        <w:rFonts w:ascii="Arial" w:hAnsi="Arial" w:cs="Arial"/>
      </w:rPr>
      <w:tab/>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90E5C36"/>
    <w:multiLevelType w:val="multilevel"/>
    <w:tmpl w:val="490E5C36"/>
    <w:lvl w:ilvl="0" w:tentative="0">
      <w:start w:val="1"/>
      <w:numFmt w:val="decimal"/>
      <w:lvlText w:val="URS%1"/>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Y2MDZlODJmN2M0NTU2NjFiMGZmNmQyMDRiNDliMjEifQ=="/>
  </w:docVars>
  <w:rsids>
    <w:rsidRoot w:val="00B44FC8"/>
    <w:rsid w:val="00003EA3"/>
    <w:rsid w:val="00004270"/>
    <w:rsid w:val="000052BE"/>
    <w:rsid w:val="00006E1D"/>
    <w:rsid w:val="000073E4"/>
    <w:rsid w:val="00007D31"/>
    <w:rsid w:val="00007FDF"/>
    <w:rsid w:val="00015721"/>
    <w:rsid w:val="000173F8"/>
    <w:rsid w:val="00017F3D"/>
    <w:rsid w:val="00020572"/>
    <w:rsid w:val="00021544"/>
    <w:rsid w:val="00021607"/>
    <w:rsid w:val="00021A69"/>
    <w:rsid w:val="000277D7"/>
    <w:rsid w:val="00030A22"/>
    <w:rsid w:val="00030FE9"/>
    <w:rsid w:val="000315E7"/>
    <w:rsid w:val="000319C6"/>
    <w:rsid w:val="00035778"/>
    <w:rsid w:val="000363D2"/>
    <w:rsid w:val="00040057"/>
    <w:rsid w:val="000404DB"/>
    <w:rsid w:val="0004154E"/>
    <w:rsid w:val="0004281B"/>
    <w:rsid w:val="00043C5A"/>
    <w:rsid w:val="000456CA"/>
    <w:rsid w:val="00045968"/>
    <w:rsid w:val="00046022"/>
    <w:rsid w:val="00046753"/>
    <w:rsid w:val="000474B6"/>
    <w:rsid w:val="000477B2"/>
    <w:rsid w:val="00051204"/>
    <w:rsid w:val="00053316"/>
    <w:rsid w:val="00056705"/>
    <w:rsid w:val="000602EA"/>
    <w:rsid w:val="00060501"/>
    <w:rsid w:val="00060892"/>
    <w:rsid w:val="00062961"/>
    <w:rsid w:val="00062AB3"/>
    <w:rsid w:val="00062E3A"/>
    <w:rsid w:val="0006392A"/>
    <w:rsid w:val="00064E42"/>
    <w:rsid w:val="000651F5"/>
    <w:rsid w:val="00065AEA"/>
    <w:rsid w:val="000702A7"/>
    <w:rsid w:val="0007061C"/>
    <w:rsid w:val="0007344B"/>
    <w:rsid w:val="0007416B"/>
    <w:rsid w:val="00075A98"/>
    <w:rsid w:val="00077D27"/>
    <w:rsid w:val="00083EB7"/>
    <w:rsid w:val="00086567"/>
    <w:rsid w:val="000A128C"/>
    <w:rsid w:val="000A1DF6"/>
    <w:rsid w:val="000A40B6"/>
    <w:rsid w:val="000A4344"/>
    <w:rsid w:val="000A7260"/>
    <w:rsid w:val="000A77A5"/>
    <w:rsid w:val="000A7F4A"/>
    <w:rsid w:val="000B05AC"/>
    <w:rsid w:val="000B16D7"/>
    <w:rsid w:val="000B181D"/>
    <w:rsid w:val="000B2CE1"/>
    <w:rsid w:val="000B2D03"/>
    <w:rsid w:val="000B3C3B"/>
    <w:rsid w:val="000B3DA6"/>
    <w:rsid w:val="000B415F"/>
    <w:rsid w:val="000B4739"/>
    <w:rsid w:val="000B4BDB"/>
    <w:rsid w:val="000B63B3"/>
    <w:rsid w:val="000C11A1"/>
    <w:rsid w:val="000C2C8B"/>
    <w:rsid w:val="000C3BB9"/>
    <w:rsid w:val="000C508C"/>
    <w:rsid w:val="000C53EA"/>
    <w:rsid w:val="000C7FCE"/>
    <w:rsid w:val="000D0699"/>
    <w:rsid w:val="000D2289"/>
    <w:rsid w:val="000D2656"/>
    <w:rsid w:val="000D34FC"/>
    <w:rsid w:val="000D653B"/>
    <w:rsid w:val="000D65BB"/>
    <w:rsid w:val="000E1168"/>
    <w:rsid w:val="000E5375"/>
    <w:rsid w:val="000E5DF5"/>
    <w:rsid w:val="000E718F"/>
    <w:rsid w:val="000E7243"/>
    <w:rsid w:val="000F2306"/>
    <w:rsid w:val="000F30F8"/>
    <w:rsid w:val="000F34A9"/>
    <w:rsid w:val="000F367C"/>
    <w:rsid w:val="000F5A6E"/>
    <w:rsid w:val="000F75AA"/>
    <w:rsid w:val="0010255A"/>
    <w:rsid w:val="00102849"/>
    <w:rsid w:val="00102903"/>
    <w:rsid w:val="001047B0"/>
    <w:rsid w:val="0010613B"/>
    <w:rsid w:val="00107061"/>
    <w:rsid w:val="00107B56"/>
    <w:rsid w:val="00110B4B"/>
    <w:rsid w:val="001120D8"/>
    <w:rsid w:val="00112689"/>
    <w:rsid w:val="00113146"/>
    <w:rsid w:val="001157F5"/>
    <w:rsid w:val="00120208"/>
    <w:rsid w:val="00120678"/>
    <w:rsid w:val="001216A7"/>
    <w:rsid w:val="001220FF"/>
    <w:rsid w:val="00125E35"/>
    <w:rsid w:val="00130658"/>
    <w:rsid w:val="00130ABE"/>
    <w:rsid w:val="00132939"/>
    <w:rsid w:val="0013754A"/>
    <w:rsid w:val="001408B6"/>
    <w:rsid w:val="00140DFE"/>
    <w:rsid w:val="001433FD"/>
    <w:rsid w:val="00152CD0"/>
    <w:rsid w:val="00162285"/>
    <w:rsid w:val="00162818"/>
    <w:rsid w:val="00163282"/>
    <w:rsid w:val="00164336"/>
    <w:rsid w:val="00167B9E"/>
    <w:rsid w:val="001705B5"/>
    <w:rsid w:val="001709F7"/>
    <w:rsid w:val="00174686"/>
    <w:rsid w:val="0017509E"/>
    <w:rsid w:val="001754CD"/>
    <w:rsid w:val="001767E2"/>
    <w:rsid w:val="001775D0"/>
    <w:rsid w:val="00182FDB"/>
    <w:rsid w:val="00183872"/>
    <w:rsid w:val="00184085"/>
    <w:rsid w:val="00184B41"/>
    <w:rsid w:val="00187014"/>
    <w:rsid w:val="001877AB"/>
    <w:rsid w:val="00187C95"/>
    <w:rsid w:val="00190283"/>
    <w:rsid w:val="0019028E"/>
    <w:rsid w:val="00190D90"/>
    <w:rsid w:val="00191EF5"/>
    <w:rsid w:val="001A048D"/>
    <w:rsid w:val="001A1A9D"/>
    <w:rsid w:val="001A32F0"/>
    <w:rsid w:val="001A7632"/>
    <w:rsid w:val="001B120F"/>
    <w:rsid w:val="001B1FE0"/>
    <w:rsid w:val="001B308B"/>
    <w:rsid w:val="001B3126"/>
    <w:rsid w:val="001B3D15"/>
    <w:rsid w:val="001B5221"/>
    <w:rsid w:val="001B579A"/>
    <w:rsid w:val="001B5C31"/>
    <w:rsid w:val="001B6625"/>
    <w:rsid w:val="001B7ED4"/>
    <w:rsid w:val="001C11DD"/>
    <w:rsid w:val="001C1995"/>
    <w:rsid w:val="001C273B"/>
    <w:rsid w:val="001C365D"/>
    <w:rsid w:val="001C5B87"/>
    <w:rsid w:val="001C6EB2"/>
    <w:rsid w:val="001C70F4"/>
    <w:rsid w:val="001C7BC2"/>
    <w:rsid w:val="001C7C4B"/>
    <w:rsid w:val="001D057D"/>
    <w:rsid w:val="001D1EA1"/>
    <w:rsid w:val="001D3F0F"/>
    <w:rsid w:val="001D663C"/>
    <w:rsid w:val="001D74A3"/>
    <w:rsid w:val="001E109E"/>
    <w:rsid w:val="001E2C9B"/>
    <w:rsid w:val="001E45B2"/>
    <w:rsid w:val="001E5647"/>
    <w:rsid w:val="001E60B1"/>
    <w:rsid w:val="001E6F59"/>
    <w:rsid w:val="001E726F"/>
    <w:rsid w:val="001F02BB"/>
    <w:rsid w:val="001F1064"/>
    <w:rsid w:val="001F324E"/>
    <w:rsid w:val="001F357E"/>
    <w:rsid w:val="001F61FA"/>
    <w:rsid w:val="001F7B3F"/>
    <w:rsid w:val="00201F90"/>
    <w:rsid w:val="0020282D"/>
    <w:rsid w:val="0020430E"/>
    <w:rsid w:val="002045B4"/>
    <w:rsid w:val="00204800"/>
    <w:rsid w:val="00212930"/>
    <w:rsid w:val="00213BD9"/>
    <w:rsid w:val="00213D6C"/>
    <w:rsid w:val="00220568"/>
    <w:rsid w:val="002206CC"/>
    <w:rsid w:val="00220F55"/>
    <w:rsid w:val="00221A70"/>
    <w:rsid w:val="00223651"/>
    <w:rsid w:val="002251A8"/>
    <w:rsid w:val="00225758"/>
    <w:rsid w:val="00227F5E"/>
    <w:rsid w:val="002300E2"/>
    <w:rsid w:val="00230F4F"/>
    <w:rsid w:val="00241BFB"/>
    <w:rsid w:val="0024269E"/>
    <w:rsid w:val="00243539"/>
    <w:rsid w:val="0025644B"/>
    <w:rsid w:val="00256A23"/>
    <w:rsid w:val="00257886"/>
    <w:rsid w:val="00260A06"/>
    <w:rsid w:val="00262577"/>
    <w:rsid w:val="0026520F"/>
    <w:rsid w:val="002700BD"/>
    <w:rsid w:val="00271E27"/>
    <w:rsid w:val="00273D85"/>
    <w:rsid w:val="002775DA"/>
    <w:rsid w:val="00280AEB"/>
    <w:rsid w:val="00281C59"/>
    <w:rsid w:val="00281C6F"/>
    <w:rsid w:val="00282F3C"/>
    <w:rsid w:val="002856CB"/>
    <w:rsid w:val="00285BDA"/>
    <w:rsid w:val="00293A74"/>
    <w:rsid w:val="0029507E"/>
    <w:rsid w:val="0029703C"/>
    <w:rsid w:val="002A03CE"/>
    <w:rsid w:val="002A085B"/>
    <w:rsid w:val="002A19B4"/>
    <w:rsid w:val="002A4458"/>
    <w:rsid w:val="002A445E"/>
    <w:rsid w:val="002A5B03"/>
    <w:rsid w:val="002A6190"/>
    <w:rsid w:val="002A7548"/>
    <w:rsid w:val="002B06AF"/>
    <w:rsid w:val="002B0706"/>
    <w:rsid w:val="002B57E5"/>
    <w:rsid w:val="002B723B"/>
    <w:rsid w:val="002C312F"/>
    <w:rsid w:val="002C4BB6"/>
    <w:rsid w:val="002C7163"/>
    <w:rsid w:val="002D108D"/>
    <w:rsid w:val="002D60BD"/>
    <w:rsid w:val="002D6617"/>
    <w:rsid w:val="002E1AA3"/>
    <w:rsid w:val="002E2A25"/>
    <w:rsid w:val="002E2C08"/>
    <w:rsid w:val="002F0458"/>
    <w:rsid w:val="002F1532"/>
    <w:rsid w:val="002F2ABD"/>
    <w:rsid w:val="002F2BE4"/>
    <w:rsid w:val="002F5997"/>
    <w:rsid w:val="003005C0"/>
    <w:rsid w:val="00302086"/>
    <w:rsid w:val="003076DA"/>
    <w:rsid w:val="00307D01"/>
    <w:rsid w:val="00310642"/>
    <w:rsid w:val="0031365F"/>
    <w:rsid w:val="003169A3"/>
    <w:rsid w:val="0032024A"/>
    <w:rsid w:val="003211F5"/>
    <w:rsid w:val="00322322"/>
    <w:rsid w:val="00324FFB"/>
    <w:rsid w:val="003254BA"/>
    <w:rsid w:val="00326636"/>
    <w:rsid w:val="00326BC7"/>
    <w:rsid w:val="00330BF6"/>
    <w:rsid w:val="003315F7"/>
    <w:rsid w:val="00331666"/>
    <w:rsid w:val="00331ED5"/>
    <w:rsid w:val="003345E7"/>
    <w:rsid w:val="003347AB"/>
    <w:rsid w:val="00335640"/>
    <w:rsid w:val="003419F4"/>
    <w:rsid w:val="00343200"/>
    <w:rsid w:val="00343A7C"/>
    <w:rsid w:val="00344056"/>
    <w:rsid w:val="0034705D"/>
    <w:rsid w:val="003473F5"/>
    <w:rsid w:val="00350970"/>
    <w:rsid w:val="00357C10"/>
    <w:rsid w:val="0036476B"/>
    <w:rsid w:val="003652DA"/>
    <w:rsid w:val="003700E7"/>
    <w:rsid w:val="003706BB"/>
    <w:rsid w:val="00372885"/>
    <w:rsid w:val="003734D2"/>
    <w:rsid w:val="003743D4"/>
    <w:rsid w:val="00374C2C"/>
    <w:rsid w:val="00375E83"/>
    <w:rsid w:val="00380509"/>
    <w:rsid w:val="0038147E"/>
    <w:rsid w:val="003829C2"/>
    <w:rsid w:val="003832E3"/>
    <w:rsid w:val="00385BA9"/>
    <w:rsid w:val="003874CE"/>
    <w:rsid w:val="00387BD0"/>
    <w:rsid w:val="00394290"/>
    <w:rsid w:val="003946A5"/>
    <w:rsid w:val="00395C79"/>
    <w:rsid w:val="00396184"/>
    <w:rsid w:val="003A0399"/>
    <w:rsid w:val="003A134D"/>
    <w:rsid w:val="003A1554"/>
    <w:rsid w:val="003A16EA"/>
    <w:rsid w:val="003A256C"/>
    <w:rsid w:val="003A42F8"/>
    <w:rsid w:val="003A4CC3"/>
    <w:rsid w:val="003A5EAF"/>
    <w:rsid w:val="003A7318"/>
    <w:rsid w:val="003B0AE3"/>
    <w:rsid w:val="003B1107"/>
    <w:rsid w:val="003B6A63"/>
    <w:rsid w:val="003B7203"/>
    <w:rsid w:val="003C24A5"/>
    <w:rsid w:val="003D0466"/>
    <w:rsid w:val="003D0E38"/>
    <w:rsid w:val="003D2A7F"/>
    <w:rsid w:val="003D37BE"/>
    <w:rsid w:val="003D42D7"/>
    <w:rsid w:val="003D43E8"/>
    <w:rsid w:val="003D5F03"/>
    <w:rsid w:val="003E1561"/>
    <w:rsid w:val="003E1D8D"/>
    <w:rsid w:val="003E28D6"/>
    <w:rsid w:val="003E6184"/>
    <w:rsid w:val="003F0523"/>
    <w:rsid w:val="003F1E00"/>
    <w:rsid w:val="003F2E58"/>
    <w:rsid w:val="003F3633"/>
    <w:rsid w:val="003F45E8"/>
    <w:rsid w:val="003F620A"/>
    <w:rsid w:val="003F65FA"/>
    <w:rsid w:val="003F7A88"/>
    <w:rsid w:val="0040080A"/>
    <w:rsid w:val="00404129"/>
    <w:rsid w:val="00405E37"/>
    <w:rsid w:val="004079ED"/>
    <w:rsid w:val="00407E96"/>
    <w:rsid w:val="004108BB"/>
    <w:rsid w:val="004119B6"/>
    <w:rsid w:val="00411AAE"/>
    <w:rsid w:val="0041229C"/>
    <w:rsid w:val="00415D25"/>
    <w:rsid w:val="004214C5"/>
    <w:rsid w:val="00424EB2"/>
    <w:rsid w:val="00425159"/>
    <w:rsid w:val="00431417"/>
    <w:rsid w:val="00431A72"/>
    <w:rsid w:val="00431F7D"/>
    <w:rsid w:val="00434536"/>
    <w:rsid w:val="004351A4"/>
    <w:rsid w:val="00435A33"/>
    <w:rsid w:val="00437493"/>
    <w:rsid w:val="00441FAA"/>
    <w:rsid w:val="004438EA"/>
    <w:rsid w:val="00443C66"/>
    <w:rsid w:val="00444333"/>
    <w:rsid w:val="004444DA"/>
    <w:rsid w:val="00444DD6"/>
    <w:rsid w:val="00451804"/>
    <w:rsid w:val="004523D7"/>
    <w:rsid w:val="00452D74"/>
    <w:rsid w:val="004543B2"/>
    <w:rsid w:val="0045500A"/>
    <w:rsid w:val="004557D0"/>
    <w:rsid w:val="004570B2"/>
    <w:rsid w:val="004574F6"/>
    <w:rsid w:val="004614B8"/>
    <w:rsid w:val="00463EAC"/>
    <w:rsid w:val="004649DA"/>
    <w:rsid w:val="00465B5F"/>
    <w:rsid w:val="004701CD"/>
    <w:rsid w:val="004711A6"/>
    <w:rsid w:val="00471772"/>
    <w:rsid w:val="00473A0F"/>
    <w:rsid w:val="00474536"/>
    <w:rsid w:val="00482279"/>
    <w:rsid w:val="0048252F"/>
    <w:rsid w:val="004827DF"/>
    <w:rsid w:val="00484F4B"/>
    <w:rsid w:val="0048519C"/>
    <w:rsid w:val="00485C52"/>
    <w:rsid w:val="004903BD"/>
    <w:rsid w:val="00490A8E"/>
    <w:rsid w:val="00493503"/>
    <w:rsid w:val="004A00F1"/>
    <w:rsid w:val="004A0241"/>
    <w:rsid w:val="004A04C0"/>
    <w:rsid w:val="004A1CE1"/>
    <w:rsid w:val="004A3656"/>
    <w:rsid w:val="004A402E"/>
    <w:rsid w:val="004A47CD"/>
    <w:rsid w:val="004A4CD0"/>
    <w:rsid w:val="004A6F30"/>
    <w:rsid w:val="004A7753"/>
    <w:rsid w:val="004B0DA2"/>
    <w:rsid w:val="004B2355"/>
    <w:rsid w:val="004B2FDE"/>
    <w:rsid w:val="004B4D26"/>
    <w:rsid w:val="004B55BC"/>
    <w:rsid w:val="004B60B7"/>
    <w:rsid w:val="004B6D93"/>
    <w:rsid w:val="004B788B"/>
    <w:rsid w:val="004C15E1"/>
    <w:rsid w:val="004C6620"/>
    <w:rsid w:val="004C7E52"/>
    <w:rsid w:val="004D1DFE"/>
    <w:rsid w:val="004D2273"/>
    <w:rsid w:val="004D2598"/>
    <w:rsid w:val="004D3FDB"/>
    <w:rsid w:val="004D401A"/>
    <w:rsid w:val="004D57F4"/>
    <w:rsid w:val="004D6666"/>
    <w:rsid w:val="004E05D0"/>
    <w:rsid w:val="004E2E53"/>
    <w:rsid w:val="004E7A93"/>
    <w:rsid w:val="004F0F98"/>
    <w:rsid w:val="004F1424"/>
    <w:rsid w:val="004F19F7"/>
    <w:rsid w:val="004F63D6"/>
    <w:rsid w:val="004F6E8C"/>
    <w:rsid w:val="005031DE"/>
    <w:rsid w:val="0050332A"/>
    <w:rsid w:val="005048E9"/>
    <w:rsid w:val="00504BD0"/>
    <w:rsid w:val="005055DD"/>
    <w:rsid w:val="00505F09"/>
    <w:rsid w:val="00510451"/>
    <w:rsid w:val="00512208"/>
    <w:rsid w:val="00513597"/>
    <w:rsid w:val="005155FE"/>
    <w:rsid w:val="0051646F"/>
    <w:rsid w:val="005167D2"/>
    <w:rsid w:val="00516E2B"/>
    <w:rsid w:val="00524553"/>
    <w:rsid w:val="00527B08"/>
    <w:rsid w:val="00530F39"/>
    <w:rsid w:val="00533D0C"/>
    <w:rsid w:val="00540028"/>
    <w:rsid w:val="00540D30"/>
    <w:rsid w:val="00542467"/>
    <w:rsid w:val="00544395"/>
    <w:rsid w:val="00546FAC"/>
    <w:rsid w:val="0054796A"/>
    <w:rsid w:val="00547D7B"/>
    <w:rsid w:val="0055358A"/>
    <w:rsid w:val="005559F6"/>
    <w:rsid w:val="00556656"/>
    <w:rsid w:val="00556C2D"/>
    <w:rsid w:val="005618D6"/>
    <w:rsid w:val="00564202"/>
    <w:rsid w:val="005672B3"/>
    <w:rsid w:val="00567B99"/>
    <w:rsid w:val="0057013E"/>
    <w:rsid w:val="00570B48"/>
    <w:rsid w:val="00572A29"/>
    <w:rsid w:val="005736D2"/>
    <w:rsid w:val="00573A67"/>
    <w:rsid w:val="005747DD"/>
    <w:rsid w:val="005751D4"/>
    <w:rsid w:val="0057520A"/>
    <w:rsid w:val="0057601A"/>
    <w:rsid w:val="00576114"/>
    <w:rsid w:val="005772E2"/>
    <w:rsid w:val="00577FAF"/>
    <w:rsid w:val="00581AC8"/>
    <w:rsid w:val="00581AEE"/>
    <w:rsid w:val="0058225A"/>
    <w:rsid w:val="00582DA8"/>
    <w:rsid w:val="00585F4E"/>
    <w:rsid w:val="00586F51"/>
    <w:rsid w:val="00587B61"/>
    <w:rsid w:val="00592D77"/>
    <w:rsid w:val="005931CA"/>
    <w:rsid w:val="00596E5E"/>
    <w:rsid w:val="005A3EE3"/>
    <w:rsid w:val="005A4FA6"/>
    <w:rsid w:val="005A603B"/>
    <w:rsid w:val="005C027E"/>
    <w:rsid w:val="005C08F0"/>
    <w:rsid w:val="005C0E81"/>
    <w:rsid w:val="005C1135"/>
    <w:rsid w:val="005C4E63"/>
    <w:rsid w:val="005C6CC9"/>
    <w:rsid w:val="005C6DF5"/>
    <w:rsid w:val="005D02FD"/>
    <w:rsid w:val="005D2219"/>
    <w:rsid w:val="005D492C"/>
    <w:rsid w:val="005D55F4"/>
    <w:rsid w:val="005D606D"/>
    <w:rsid w:val="005D6341"/>
    <w:rsid w:val="005D6CE6"/>
    <w:rsid w:val="005D7BF6"/>
    <w:rsid w:val="005E2503"/>
    <w:rsid w:val="005E4698"/>
    <w:rsid w:val="005F0AB2"/>
    <w:rsid w:val="005F0BD4"/>
    <w:rsid w:val="005F5895"/>
    <w:rsid w:val="005F7036"/>
    <w:rsid w:val="005F778A"/>
    <w:rsid w:val="00600887"/>
    <w:rsid w:val="00601ED4"/>
    <w:rsid w:val="006022CD"/>
    <w:rsid w:val="006053BF"/>
    <w:rsid w:val="006072D9"/>
    <w:rsid w:val="0060734B"/>
    <w:rsid w:val="006115FC"/>
    <w:rsid w:val="00612493"/>
    <w:rsid w:val="00612E56"/>
    <w:rsid w:val="00613988"/>
    <w:rsid w:val="00613D0D"/>
    <w:rsid w:val="00614C7C"/>
    <w:rsid w:val="00617EE3"/>
    <w:rsid w:val="0062016E"/>
    <w:rsid w:val="00625CD9"/>
    <w:rsid w:val="00631FBD"/>
    <w:rsid w:val="006345E5"/>
    <w:rsid w:val="006405B7"/>
    <w:rsid w:val="00642949"/>
    <w:rsid w:val="00644A90"/>
    <w:rsid w:val="00646075"/>
    <w:rsid w:val="0064683D"/>
    <w:rsid w:val="00646E64"/>
    <w:rsid w:val="00647360"/>
    <w:rsid w:val="00651356"/>
    <w:rsid w:val="006516B2"/>
    <w:rsid w:val="00652A70"/>
    <w:rsid w:val="00652E7F"/>
    <w:rsid w:val="006546E8"/>
    <w:rsid w:val="00654CF2"/>
    <w:rsid w:val="006553A3"/>
    <w:rsid w:val="00655942"/>
    <w:rsid w:val="00657AFB"/>
    <w:rsid w:val="00657BEE"/>
    <w:rsid w:val="0066260B"/>
    <w:rsid w:val="006637FA"/>
    <w:rsid w:val="0066535D"/>
    <w:rsid w:val="00665D6A"/>
    <w:rsid w:val="006665F1"/>
    <w:rsid w:val="0067119C"/>
    <w:rsid w:val="006713C0"/>
    <w:rsid w:val="0067266E"/>
    <w:rsid w:val="00676A8D"/>
    <w:rsid w:val="006829FE"/>
    <w:rsid w:val="00684A53"/>
    <w:rsid w:val="00684C45"/>
    <w:rsid w:val="006858EF"/>
    <w:rsid w:val="0068590B"/>
    <w:rsid w:val="00690B15"/>
    <w:rsid w:val="0069250A"/>
    <w:rsid w:val="0069451A"/>
    <w:rsid w:val="00695767"/>
    <w:rsid w:val="00695A98"/>
    <w:rsid w:val="00695B5D"/>
    <w:rsid w:val="006968B8"/>
    <w:rsid w:val="006A0CE7"/>
    <w:rsid w:val="006A454A"/>
    <w:rsid w:val="006A505B"/>
    <w:rsid w:val="006A5237"/>
    <w:rsid w:val="006A62D6"/>
    <w:rsid w:val="006A711C"/>
    <w:rsid w:val="006B4CDB"/>
    <w:rsid w:val="006B5F5E"/>
    <w:rsid w:val="006B6116"/>
    <w:rsid w:val="006B6AD1"/>
    <w:rsid w:val="006B6E0E"/>
    <w:rsid w:val="006B7603"/>
    <w:rsid w:val="006B76E7"/>
    <w:rsid w:val="006B78C7"/>
    <w:rsid w:val="006C017A"/>
    <w:rsid w:val="006C0A36"/>
    <w:rsid w:val="006C1CE4"/>
    <w:rsid w:val="006C66D4"/>
    <w:rsid w:val="006C68A5"/>
    <w:rsid w:val="006D1108"/>
    <w:rsid w:val="006D1AF5"/>
    <w:rsid w:val="006D52F5"/>
    <w:rsid w:val="006D6162"/>
    <w:rsid w:val="006D7C71"/>
    <w:rsid w:val="006E10F6"/>
    <w:rsid w:val="006E1BB0"/>
    <w:rsid w:val="006E2846"/>
    <w:rsid w:val="006E402C"/>
    <w:rsid w:val="006E4A49"/>
    <w:rsid w:val="006E7CE9"/>
    <w:rsid w:val="006F0382"/>
    <w:rsid w:val="006F111E"/>
    <w:rsid w:val="006F1476"/>
    <w:rsid w:val="006F67E4"/>
    <w:rsid w:val="006F705B"/>
    <w:rsid w:val="00702178"/>
    <w:rsid w:val="00702E5B"/>
    <w:rsid w:val="00703A66"/>
    <w:rsid w:val="0070400F"/>
    <w:rsid w:val="007066E6"/>
    <w:rsid w:val="00707669"/>
    <w:rsid w:val="00707A23"/>
    <w:rsid w:val="007140BB"/>
    <w:rsid w:val="00720176"/>
    <w:rsid w:val="0072096F"/>
    <w:rsid w:val="0072436F"/>
    <w:rsid w:val="0072482A"/>
    <w:rsid w:val="00726A4A"/>
    <w:rsid w:val="00730B37"/>
    <w:rsid w:val="0073602C"/>
    <w:rsid w:val="007362D3"/>
    <w:rsid w:val="00737090"/>
    <w:rsid w:val="00744B4C"/>
    <w:rsid w:val="0075221E"/>
    <w:rsid w:val="007538FA"/>
    <w:rsid w:val="007566E8"/>
    <w:rsid w:val="00756F5F"/>
    <w:rsid w:val="007578CD"/>
    <w:rsid w:val="0076092F"/>
    <w:rsid w:val="0076210A"/>
    <w:rsid w:val="00765A59"/>
    <w:rsid w:val="0076771B"/>
    <w:rsid w:val="00767BB4"/>
    <w:rsid w:val="00770D98"/>
    <w:rsid w:val="00771A9D"/>
    <w:rsid w:val="007747CB"/>
    <w:rsid w:val="00776A46"/>
    <w:rsid w:val="007821A2"/>
    <w:rsid w:val="0078229B"/>
    <w:rsid w:val="0078253E"/>
    <w:rsid w:val="00783C46"/>
    <w:rsid w:val="0078439F"/>
    <w:rsid w:val="0078480C"/>
    <w:rsid w:val="00785A6D"/>
    <w:rsid w:val="00785C81"/>
    <w:rsid w:val="007870A6"/>
    <w:rsid w:val="0079190D"/>
    <w:rsid w:val="00792127"/>
    <w:rsid w:val="0079365A"/>
    <w:rsid w:val="0079443E"/>
    <w:rsid w:val="007947CB"/>
    <w:rsid w:val="007A0061"/>
    <w:rsid w:val="007A22E0"/>
    <w:rsid w:val="007A417B"/>
    <w:rsid w:val="007A61F8"/>
    <w:rsid w:val="007B3F53"/>
    <w:rsid w:val="007B4627"/>
    <w:rsid w:val="007B4C45"/>
    <w:rsid w:val="007B564B"/>
    <w:rsid w:val="007C0044"/>
    <w:rsid w:val="007C147F"/>
    <w:rsid w:val="007C4132"/>
    <w:rsid w:val="007C51D3"/>
    <w:rsid w:val="007C59AC"/>
    <w:rsid w:val="007C5C27"/>
    <w:rsid w:val="007C7C54"/>
    <w:rsid w:val="007D057F"/>
    <w:rsid w:val="007D6345"/>
    <w:rsid w:val="007D7E4F"/>
    <w:rsid w:val="007E55AE"/>
    <w:rsid w:val="007E62E6"/>
    <w:rsid w:val="007E736B"/>
    <w:rsid w:val="007E74B2"/>
    <w:rsid w:val="007E79CC"/>
    <w:rsid w:val="007E7CB2"/>
    <w:rsid w:val="007F1196"/>
    <w:rsid w:val="007F2049"/>
    <w:rsid w:val="007F2222"/>
    <w:rsid w:val="007F5B45"/>
    <w:rsid w:val="007F6C8F"/>
    <w:rsid w:val="007F718E"/>
    <w:rsid w:val="00800833"/>
    <w:rsid w:val="00802F52"/>
    <w:rsid w:val="008043FD"/>
    <w:rsid w:val="00805770"/>
    <w:rsid w:val="00810851"/>
    <w:rsid w:val="0081175E"/>
    <w:rsid w:val="008130E8"/>
    <w:rsid w:val="008156C5"/>
    <w:rsid w:val="008159EF"/>
    <w:rsid w:val="00816826"/>
    <w:rsid w:val="0081714B"/>
    <w:rsid w:val="00821303"/>
    <w:rsid w:val="008241BF"/>
    <w:rsid w:val="00825147"/>
    <w:rsid w:val="008279BD"/>
    <w:rsid w:val="0083123B"/>
    <w:rsid w:val="00831936"/>
    <w:rsid w:val="00833E55"/>
    <w:rsid w:val="008342B2"/>
    <w:rsid w:val="00835595"/>
    <w:rsid w:val="00840AED"/>
    <w:rsid w:val="00841AAC"/>
    <w:rsid w:val="00842E3A"/>
    <w:rsid w:val="00844D3B"/>
    <w:rsid w:val="008450CE"/>
    <w:rsid w:val="00845CF1"/>
    <w:rsid w:val="008500D6"/>
    <w:rsid w:val="00850A82"/>
    <w:rsid w:val="008556A8"/>
    <w:rsid w:val="00855ABE"/>
    <w:rsid w:val="00861EF2"/>
    <w:rsid w:val="008642F0"/>
    <w:rsid w:val="00872773"/>
    <w:rsid w:val="008805E8"/>
    <w:rsid w:val="00880692"/>
    <w:rsid w:val="00880A1A"/>
    <w:rsid w:val="00880B56"/>
    <w:rsid w:val="00881258"/>
    <w:rsid w:val="00881C4E"/>
    <w:rsid w:val="008828BF"/>
    <w:rsid w:val="00884163"/>
    <w:rsid w:val="0088512A"/>
    <w:rsid w:val="0088556C"/>
    <w:rsid w:val="008919C0"/>
    <w:rsid w:val="00891F3A"/>
    <w:rsid w:val="0089204C"/>
    <w:rsid w:val="00893053"/>
    <w:rsid w:val="008948B4"/>
    <w:rsid w:val="008A1469"/>
    <w:rsid w:val="008A282C"/>
    <w:rsid w:val="008A5511"/>
    <w:rsid w:val="008A7581"/>
    <w:rsid w:val="008A778D"/>
    <w:rsid w:val="008B0F32"/>
    <w:rsid w:val="008B2410"/>
    <w:rsid w:val="008C2258"/>
    <w:rsid w:val="008C2784"/>
    <w:rsid w:val="008C3A25"/>
    <w:rsid w:val="008C457F"/>
    <w:rsid w:val="008C6D67"/>
    <w:rsid w:val="008D1C2D"/>
    <w:rsid w:val="008D399C"/>
    <w:rsid w:val="008D41F4"/>
    <w:rsid w:val="008D6A4F"/>
    <w:rsid w:val="008E2680"/>
    <w:rsid w:val="008E2B4D"/>
    <w:rsid w:val="008E6041"/>
    <w:rsid w:val="008F3DAC"/>
    <w:rsid w:val="008F40AB"/>
    <w:rsid w:val="008F4548"/>
    <w:rsid w:val="008F6069"/>
    <w:rsid w:val="008F698B"/>
    <w:rsid w:val="008F6C7D"/>
    <w:rsid w:val="008F762B"/>
    <w:rsid w:val="00911493"/>
    <w:rsid w:val="00911719"/>
    <w:rsid w:val="009136FC"/>
    <w:rsid w:val="00913C9C"/>
    <w:rsid w:val="00914809"/>
    <w:rsid w:val="0091566B"/>
    <w:rsid w:val="0092260D"/>
    <w:rsid w:val="0092635F"/>
    <w:rsid w:val="0092647A"/>
    <w:rsid w:val="00926D0A"/>
    <w:rsid w:val="00927118"/>
    <w:rsid w:val="009325D6"/>
    <w:rsid w:val="009340CF"/>
    <w:rsid w:val="009342CF"/>
    <w:rsid w:val="0093578A"/>
    <w:rsid w:val="00936555"/>
    <w:rsid w:val="00937355"/>
    <w:rsid w:val="009400C9"/>
    <w:rsid w:val="0094120A"/>
    <w:rsid w:val="00941FBF"/>
    <w:rsid w:val="009445C1"/>
    <w:rsid w:val="009446C5"/>
    <w:rsid w:val="00946A77"/>
    <w:rsid w:val="00950441"/>
    <w:rsid w:val="009564FC"/>
    <w:rsid w:val="00957B0D"/>
    <w:rsid w:val="009605FA"/>
    <w:rsid w:val="00960A2F"/>
    <w:rsid w:val="0096208A"/>
    <w:rsid w:val="00962944"/>
    <w:rsid w:val="00962B58"/>
    <w:rsid w:val="00964C6D"/>
    <w:rsid w:val="0096560C"/>
    <w:rsid w:val="0096668F"/>
    <w:rsid w:val="00967B06"/>
    <w:rsid w:val="00970C68"/>
    <w:rsid w:val="009717FE"/>
    <w:rsid w:val="00972B03"/>
    <w:rsid w:val="00975A35"/>
    <w:rsid w:val="009831CE"/>
    <w:rsid w:val="0098483A"/>
    <w:rsid w:val="0098568A"/>
    <w:rsid w:val="009866D3"/>
    <w:rsid w:val="009906D4"/>
    <w:rsid w:val="0099072F"/>
    <w:rsid w:val="0099091C"/>
    <w:rsid w:val="00990E33"/>
    <w:rsid w:val="009912D7"/>
    <w:rsid w:val="00994309"/>
    <w:rsid w:val="00995E0A"/>
    <w:rsid w:val="00996A5F"/>
    <w:rsid w:val="009A0F14"/>
    <w:rsid w:val="009A1084"/>
    <w:rsid w:val="009A2ED6"/>
    <w:rsid w:val="009A2FCD"/>
    <w:rsid w:val="009A664D"/>
    <w:rsid w:val="009A6845"/>
    <w:rsid w:val="009B0AAC"/>
    <w:rsid w:val="009B0F11"/>
    <w:rsid w:val="009B70E1"/>
    <w:rsid w:val="009C3BEF"/>
    <w:rsid w:val="009C4F74"/>
    <w:rsid w:val="009C62EA"/>
    <w:rsid w:val="009C6A27"/>
    <w:rsid w:val="009C7C6B"/>
    <w:rsid w:val="009D04BC"/>
    <w:rsid w:val="009D23E0"/>
    <w:rsid w:val="009D449F"/>
    <w:rsid w:val="009D4CC7"/>
    <w:rsid w:val="009D50D7"/>
    <w:rsid w:val="009E021D"/>
    <w:rsid w:val="009E3BC0"/>
    <w:rsid w:val="009E450B"/>
    <w:rsid w:val="009E4B6C"/>
    <w:rsid w:val="009E6626"/>
    <w:rsid w:val="009E716D"/>
    <w:rsid w:val="009E7D65"/>
    <w:rsid w:val="009F0665"/>
    <w:rsid w:val="009F1755"/>
    <w:rsid w:val="009F2772"/>
    <w:rsid w:val="009F46DB"/>
    <w:rsid w:val="009F48AB"/>
    <w:rsid w:val="009F5680"/>
    <w:rsid w:val="00A04609"/>
    <w:rsid w:val="00A064AB"/>
    <w:rsid w:val="00A07792"/>
    <w:rsid w:val="00A124BF"/>
    <w:rsid w:val="00A14EBB"/>
    <w:rsid w:val="00A1584E"/>
    <w:rsid w:val="00A16F2B"/>
    <w:rsid w:val="00A20AD6"/>
    <w:rsid w:val="00A2233F"/>
    <w:rsid w:val="00A23F00"/>
    <w:rsid w:val="00A24832"/>
    <w:rsid w:val="00A24FCC"/>
    <w:rsid w:val="00A32747"/>
    <w:rsid w:val="00A32A95"/>
    <w:rsid w:val="00A32AA7"/>
    <w:rsid w:val="00A34032"/>
    <w:rsid w:val="00A351E8"/>
    <w:rsid w:val="00A41A8B"/>
    <w:rsid w:val="00A42EF2"/>
    <w:rsid w:val="00A43338"/>
    <w:rsid w:val="00A44182"/>
    <w:rsid w:val="00A44759"/>
    <w:rsid w:val="00A46BD1"/>
    <w:rsid w:val="00A50692"/>
    <w:rsid w:val="00A50B1A"/>
    <w:rsid w:val="00A5437F"/>
    <w:rsid w:val="00A559B1"/>
    <w:rsid w:val="00A55B3A"/>
    <w:rsid w:val="00A61834"/>
    <w:rsid w:val="00A62F16"/>
    <w:rsid w:val="00A638BC"/>
    <w:rsid w:val="00A65385"/>
    <w:rsid w:val="00A7035A"/>
    <w:rsid w:val="00A7351E"/>
    <w:rsid w:val="00A73731"/>
    <w:rsid w:val="00A74553"/>
    <w:rsid w:val="00A75228"/>
    <w:rsid w:val="00A80D77"/>
    <w:rsid w:val="00A83D37"/>
    <w:rsid w:val="00A83DD9"/>
    <w:rsid w:val="00A8613C"/>
    <w:rsid w:val="00A900F4"/>
    <w:rsid w:val="00A917A3"/>
    <w:rsid w:val="00A926C2"/>
    <w:rsid w:val="00A92D94"/>
    <w:rsid w:val="00A93748"/>
    <w:rsid w:val="00A943ED"/>
    <w:rsid w:val="00A95C1B"/>
    <w:rsid w:val="00A97979"/>
    <w:rsid w:val="00A97CF7"/>
    <w:rsid w:val="00AA0B46"/>
    <w:rsid w:val="00AA4688"/>
    <w:rsid w:val="00AA5AE1"/>
    <w:rsid w:val="00AA7374"/>
    <w:rsid w:val="00AB0066"/>
    <w:rsid w:val="00AB0196"/>
    <w:rsid w:val="00AB4858"/>
    <w:rsid w:val="00AB7B8C"/>
    <w:rsid w:val="00AC2552"/>
    <w:rsid w:val="00AC2C63"/>
    <w:rsid w:val="00AC3EE1"/>
    <w:rsid w:val="00AC4904"/>
    <w:rsid w:val="00AC49E9"/>
    <w:rsid w:val="00AC57F9"/>
    <w:rsid w:val="00AC6BE3"/>
    <w:rsid w:val="00AD0909"/>
    <w:rsid w:val="00AD16E5"/>
    <w:rsid w:val="00AD2D04"/>
    <w:rsid w:val="00AD3154"/>
    <w:rsid w:val="00AD3BC5"/>
    <w:rsid w:val="00AD734A"/>
    <w:rsid w:val="00AE0CEB"/>
    <w:rsid w:val="00AE1830"/>
    <w:rsid w:val="00AF0C97"/>
    <w:rsid w:val="00AF35ED"/>
    <w:rsid w:val="00AF50D4"/>
    <w:rsid w:val="00AF6ADA"/>
    <w:rsid w:val="00AF7F28"/>
    <w:rsid w:val="00B008D7"/>
    <w:rsid w:val="00B040A4"/>
    <w:rsid w:val="00B1115A"/>
    <w:rsid w:val="00B11C3B"/>
    <w:rsid w:val="00B127E9"/>
    <w:rsid w:val="00B13FCF"/>
    <w:rsid w:val="00B1581A"/>
    <w:rsid w:val="00B16CF8"/>
    <w:rsid w:val="00B174AA"/>
    <w:rsid w:val="00B20D93"/>
    <w:rsid w:val="00B2245B"/>
    <w:rsid w:val="00B2319F"/>
    <w:rsid w:val="00B23322"/>
    <w:rsid w:val="00B236E4"/>
    <w:rsid w:val="00B2613B"/>
    <w:rsid w:val="00B271BD"/>
    <w:rsid w:val="00B27ADA"/>
    <w:rsid w:val="00B3121D"/>
    <w:rsid w:val="00B316FB"/>
    <w:rsid w:val="00B31840"/>
    <w:rsid w:val="00B330F3"/>
    <w:rsid w:val="00B33D14"/>
    <w:rsid w:val="00B35353"/>
    <w:rsid w:val="00B3626A"/>
    <w:rsid w:val="00B36372"/>
    <w:rsid w:val="00B36766"/>
    <w:rsid w:val="00B40C50"/>
    <w:rsid w:val="00B440A5"/>
    <w:rsid w:val="00B44FC8"/>
    <w:rsid w:val="00B46A0E"/>
    <w:rsid w:val="00B46D6B"/>
    <w:rsid w:val="00B473E9"/>
    <w:rsid w:val="00B509E9"/>
    <w:rsid w:val="00B50F36"/>
    <w:rsid w:val="00B510B7"/>
    <w:rsid w:val="00B55A07"/>
    <w:rsid w:val="00B57629"/>
    <w:rsid w:val="00B62298"/>
    <w:rsid w:val="00B6250F"/>
    <w:rsid w:val="00B62A3D"/>
    <w:rsid w:val="00B62F47"/>
    <w:rsid w:val="00B70E85"/>
    <w:rsid w:val="00B72A3E"/>
    <w:rsid w:val="00B80FF9"/>
    <w:rsid w:val="00B8188C"/>
    <w:rsid w:val="00B82B76"/>
    <w:rsid w:val="00B82E83"/>
    <w:rsid w:val="00B82F3F"/>
    <w:rsid w:val="00B838D4"/>
    <w:rsid w:val="00B852F2"/>
    <w:rsid w:val="00B85F7C"/>
    <w:rsid w:val="00B928FC"/>
    <w:rsid w:val="00B936A3"/>
    <w:rsid w:val="00B94DA6"/>
    <w:rsid w:val="00B95BF5"/>
    <w:rsid w:val="00B97CB9"/>
    <w:rsid w:val="00BA0469"/>
    <w:rsid w:val="00BA0703"/>
    <w:rsid w:val="00BA18E7"/>
    <w:rsid w:val="00BA3032"/>
    <w:rsid w:val="00BA53D3"/>
    <w:rsid w:val="00BA638D"/>
    <w:rsid w:val="00BA6E5B"/>
    <w:rsid w:val="00BB0A05"/>
    <w:rsid w:val="00BB5399"/>
    <w:rsid w:val="00BB7D46"/>
    <w:rsid w:val="00BC0480"/>
    <w:rsid w:val="00BC28F6"/>
    <w:rsid w:val="00BC2925"/>
    <w:rsid w:val="00BC3B62"/>
    <w:rsid w:val="00BC4ACE"/>
    <w:rsid w:val="00BC51D6"/>
    <w:rsid w:val="00BC7275"/>
    <w:rsid w:val="00BD10B5"/>
    <w:rsid w:val="00BD2F56"/>
    <w:rsid w:val="00BD3A5B"/>
    <w:rsid w:val="00BD5CE5"/>
    <w:rsid w:val="00BD5FB0"/>
    <w:rsid w:val="00BD626D"/>
    <w:rsid w:val="00BE05F9"/>
    <w:rsid w:val="00BE0FBA"/>
    <w:rsid w:val="00BE2AEF"/>
    <w:rsid w:val="00BE6789"/>
    <w:rsid w:val="00BF0D35"/>
    <w:rsid w:val="00BF64AF"/>
    <w:rsid w:val="00BF64F8"/>
    <w:rsid w:val="00C01A5C"/>
    <w:rsid w:val="00C02954"/>
    <w:rsid w:val="00C07659"/>
    <w:rsid w:val="00C10A28"/>
    <w:rsid w:val="00C13AD0"/>
    <w:rsid w:val="00C14050"/>
    <w:rsid w:val="00C16C65"/>
    <w:rsid w:val="00C203F4"/>
    <w:rsid w:val="00C26495"/>
    <w:rsid w:val="00C313F7"/>
    <w:rsid w:val="00C31CD4"/>
    <w:rsid w:val="00C33AC6"/>
    <w:rsid w:val="00C343B4"/>
    <w:rsid w:val="00C3630E"/>
    <w:rsid w:val="00C36F45"/>
    <w:rsid w:val="00C37739"/>
    <w:rsid w:val="00C40510"/>
    <w:rsid w:val="00C40F6A"/>
    <w:rsid w:val="00C410A0"/>
    <w:rsid w:val="00C438A3"/>
    <w:rsid w:val="00C457D2"/>
    <w:rsid w:val="00C46398"/>
    <w:rsid w:val="00C47A60"/>
    <w:rsid w:val="00C500A2"/>
    <w:rsid w:val="00C53080"/>
    <w:rsid w:val="00C53BED"/>
    <w:rsid w:val="00C54306"/>
    <w:rsid w:val="00C57CA3"/>
    <w:rsid w:val="00C57E39"/>
    <w:rsid w:val="00C6050D"/>
    <w:rsid w:val="00C64D62"/>
    <w:rsid w:val="00C67378"/>
    <w:rsid w:val="00C70018"/>
    <w:rsid w:val="00C71025"/>
    <w:rsid w:val="00C764ED"/>
    <w:rsid w:val="00C82D12"/>
    <w:rsid w:val="00C85618"/>
    <w:rsid w:val="00C87EF1"/>
    <w:rsid w:val="00C911BD"/>
    <w:rsid w:val="00C94447"/>
    <w:rsid w:val="00C945A4"/>
    <w:rsid w:val="00C9585F"/>
    <w:rsid w:val="00C9714F"/>
    <w:rsid w:val="00CA1FFB"/>
    <w:rsid w:val="00CA6185"/>
    <w:rsid w:val="00CB09C6"/>
    <w:rsid w:val="00CB2224"/>
    <w:rsid w:val="00CB3682"/>
    <w:rsid w:val="00CB3B66"/>
    <w:rsid w:val="00CB3F0C"/>
    <w:rsid w:val="00CB5F4E"/>
    <w:rsid w:val="00CB6456"/>
    <w:rsid w:val="00CB6AD9"/>
    <w:rsid w:val="00CB6EA0"/>
    <w:rsid w:val="00CC0419"/>
    <w:rsid w:val="00CC07A3"/>
    <w:rsid w:val="00CC0E70"/>
    <w:rsid w:val="00CC0FB2"/>
    <w:rsid w:val="00CC17A4"/>
    <w:rsid w:val="00CC232F"/>
    <w:rsid w:val="00CC2CBF"/>
    <w:rsid w:val="00CC5212"/>
    <w:rsid w:val="00CC6F1E"/>
    <w:rsid w:val="00CC6F52"/>
    <w:rsid w:val="00CD01B8"/>
    <w:rsid w:val="00CD12D5"/>
    <w:rsid w:val="00CD1E8E"/>
    <w:rsid w:val="00CE48BC"/>
    <w:rsid w:val="00CE6B3A"/>
    <w:rsid w:val="00CF0F63"/>
    <w:rsid w:val="00CF1A81"/>
    <w:rsid w:val="00CF1B4E"/>
    <w:rsid w:val="00CF2275"/>
    <w:rsid w:val="00CF29F9"/>
    <w:rsid w:val="00CF3DE5"/>
    <w:rsid w:val="00CF3FE9"/>
    <w:rsid w:val="00CF53A1"/>
    <w:rsid w:val="00CF7E89"/>
    <w:rsid w:val="00D01C6D"/>
    <w:rsid w:val="00D03B97"/>
    <w:rsid w:val="00D06E3C"/>
    <w:rsid w:val="00D1078E"/>
    <w:rsid w:val="00D112F9"/>
    <w:rsid w:val="00D12770"/>
    <w:rsid w:val="00D15C6E"/>
    <w:rsid w:val="00D16162"/>
    <w:rsid w:val="00D16DBD"/>
    <w:rsid w:val="00D33BD3"/>
    <w:rsid w:val="00D34418"/>
    <w:rsid w:val="00D34E2F"/>
    <w:rsid w:val="00D36FBB"/>
    <w:rsid w:val="00D413CD"/>
    <w:rsid w:val="00D416E5"/>
    <w:rsid w:val="00D42632"/>
    <w:rsid w:val="00D431F1"/>
    <w:rsid w:val="00D43F89"/>
    <w:rsid w:val="00D44E6C"/>
    <w:rsid w:val="00D45595"/>
    <w:rsid w:val="00D46FE5"/>
    <w:rsid w:val="00D516A1"/>
    <w:rsid w:val="00D523B0"/>
    <w:rsid w:val="00D536DB"/>
    <w:rsid w:val="00D53B49"/>
    <w:rsid w:val="00D5485B"/>
    <w:rsid w:val="00D56CAA"/>
    <w:rsid w:val="00D57D85"/>
    <w:rsid w:val="00D6004D"/>
    <w:rsid w:val="00D60090"/>
    <w:rsid w:val="00D61872"/>
    <w:rsid w:val="00D6498D"/>
    <w:rsid w:val="00D714C6"/>
    <w:rsid w:val="00D7211C"/>
    <w:rsid w:val="00D72D07"/>
    <w:rsid w:val="00D7565A"/>
    <w:rsid w:val="00D76A2B"/>
    <w:rsid w:val="00D8077A"/>
    <w:rsid w:val="00D80986"/>
    <w:rsid w:val="00D83D9C"/>
    <w:rsid w:val="00D848E8"/>
    <w:rsid w:val="00D86C3D"/>
    <w:rsid w:val="00D875D6"/>
    <w:rsid w:val="00D87B7F"/>
    <w:rsid w:val="00D906DF"/>
    <w:rsid w:val="00D920E1"/>
    <w:rsid w:val="00D9368E"/>
    <w:rsid w:val="00D93E62"/>
    <w:rsid w:val="00DA26EE"/>
    <w:rsid w:val="00DA5CAA"/>
    <w:rsid w:val="00DB089C"/>
    <w:rsid w:val="00DB1C0A"/>
    <w:rsid w:val="00DB228E"/>
    <w:rsid w:val="00DB3F96"/>
    <w:rsid w:val="00DB665C"/>
    <w:rsid w:val="00DB6AE6"/>
    <w:rsid w:val="00DC10B1"/>
    <w:rsid w:val="00DC4B64"/>
    <w:rsid w:val="00DC77AF"/>
    <w:rsid w:val="00DC7C73"/>
    <w:rsid w:val="00DC7D35"/>
    <w:rsid w:val="00DD2F9D"/>
    <w:rsid w:val="00DD4898"/>
    <w:rsid w:val="00DD50DD"/>
    <w:rsid w:val="00DD5224"/>
    <w:rsid w:val="00DE0C7B"/>
    <w:rsid w:val="00DE1E33"/>
    <w:rsid w:val="00DE2AEB"/>
    <w:rsid w:val="00DE708A"/>
    <w:rsid w:val="00DF0ACB"/>
    <w:rsid w:val="00DF1681"/>
    <w:rsid w:val="00DF2F1B"/>
    <w:rsid w:val="00DF5546"/>
    <w:rsid w:val="00DF6C37"/>
    <w:rsid w:val="00DF79BF"/>
    <w:rsid w:val="00E00D86"/>
    <w:rsid w:val="00E02173"/>
    <w:rsid w:val="00E02444"/>
    <w:rsid w:val="00E02B20"/>
    <w:rsid w:val="00E03CF7"/>
    <w:rsid w:val="00E070F7"/>
    <w:rsid w:val="00E10845"/>
    <w:rsid w:val="00E13338"/>
    <w:rsid w:val="00E14979"/>
    <w:rsid w:val="00E16737"/>
    <w:rsid w:val="00E220D5"/>
    <w:rsid w:val="00E2655E"/>
    <w:rsid w:val="00E26663"/>
    <w:rsid w:val="00E3049C"/>
    <w:rsid w:val="00E34C1E"/>
    <w:rsid w:val="00E4202E"/>
    <w:rsid w:val="00E4208F"/>
    <w:rsid w:val="00E43E60"/>
    <w:rsid w:val="00E4516E"/>
    <w:rsid w:val="00E5182F"/>
    <w:rsid w:val="00E51906"/>
    <w:rsid w:val="00E51E3E"/>
    <w:rsid w:val="00E545A4"/>
    <w:rsid w:val="00E60B97"/>
    <w:rsid w:val="00E627C2"/>
    <w:rsid w:val="00E63BF7"/>
    <w:rsid w:val="00E65992"/>
    <w:rsid w:val="00E65D9D"/>
    <w:rsid w:val="00E67C27"/>
    <w:rsid w:val="00E745A9"/>
    <w:rsid w:val="00E7746D"/>
    <w:rsid w:val="00E81E76"/>
    <w:rsid w:val="00E81E94"/>
    <w:rsid w:val="00E822BA"/>
    <w:rsid w:val="00E85ECC"/>
    <w:rsid w:val="00E8792A"/>
    <w:rsid w:val="00E903D5"/>
    <w:rsid w:val="00E91483"/>
    <w:rsid w:val="00E9220E"/>
    <w:rsid w:val="00E935BF"/>
    <w:rsid w:val="00E938A4"/>
    <w:rsid w:val="00EA033C"/>
    <w:rsid w:val="00EA1EA6"/>
    <w:rsid w:val="00EA4D0C"/>
    <w:rsid w:val="00EA7DA7"/>
    <w:rsid w:val="00EB12F4"/>
    <w:rsid w:val="00EB173D"/>
    <w:rsid w:val="00EB1ABE"/>
    <w:rsid w:val="00EB1B31"/>
    <w:rsid w:val="00EB43D6"/>
    <w:rsid w:val="00EB57C8"/>
    <w:rsid w:val="00EC04B1"/>
    <w:rsid w:val="00EC0D2D"/>
    <w:rsid w:val="00EC5700"/>
    <w:rsid w:val="00EC7A4B"/>
    <w:rsid w:val="00ED1100"/>
    <w:rsid w:val="00ED2C9A"/>
    <w:rsid w:val="00ED333C"/>
    <w:rsid w:val="00ED349B"/>
    <w:rsid w:val="00ED3601"/>
    <w:rsid w:val="00ED3F29"/>
    <w:rsid w:val="00ED4077"/>
    <w:rsid w:val="00ED4E93"/>
    <w:rsid w:val="00ED5CF0"/>
    <w:rsid w:val="00ED5D4C"/>
    <w:rsid w:val="00ED5D4F"/>
    <w:rsid w:val="00ED7045"/>
    <w:rsid w:val="00ED7DB9"/>
    <w:rsid w:val="00EE0C91"/>
    <w:rsid w:val="00EE3630"/>
    <w:rsid w:val="00EE63C3"/>
    <w:rsid w:val="00EF2E6A"/>
    <w:rsid w:val="00EF3DC0"/>
    <w:rsid w:val="00EF4123"/>
    <w:rsid w:val="00EF486E"/>
    <w:rsid w:val="00EF67A8"/>
    <w:rsid w:val="00EF6F1B"/>
    <w:rsid w:val="00F01BCD"/>
    <w:rsid w:val="00F01C08"/>
    <w:rsid w:val="00F02C82"/>
    <w:rsid w:val="00F031AF"/>
    <w:rsid w:val="00F03D5D"/>
    <w:rsid w:val="00F070CD"/>
    <w:rsid w:val="00F078E6"/>
    <w:rsid w:val="00F16671"/>
    <w:rsid w:val="00F21590"/>
    <w:rsid w:val="00F2270F"/>
    <w:rsid w:val="00F23622"/>
    <w:rsid w:val="00F23C03"/>
    <w:rsid w:val="00F23DEB"/>
    <w:rsid w:val="00F301A5"/>
    <w:rsid w:val="00F3394A"/>
    <w:rsid w:val="00F34AAC"/>
    <w:rsid w:val="00F43374"/>
    <w:rsid w:val="00F47869"/>
    <w:rsid w:val="00F5150E"/>
    <w:rsid w:val="00F52AD7"/>
    <w:rsid w:val="00F57913"/>
    <w:rsid w:val="00F57D5F"/>
    <w:rsid w:val="00F60C3B"/>
    <w:rsid w:val="00F626D7"/>
    <w:rsid w:val="00F62F68"/>
    <w:rsid w:val="00F64B8F"/>
    <w:rsid w:val="00F64D23"/>
    <w:rsid w:val="00F6536B"/>
    <w:rsid w:val="00F65638"/>
    <w:rsid w:val="00F70331"/>
    <w:rsid w:val="00F71509"/>
    <w:rsid w:val="00F718A7"/>
    <w:rsid w:val="00F72047"/>
    <w:rsid w:val="00F75BF2"/>
    <w:rsid w:val="00F75D0A"/>
    <w:rsid w:val="00F76B49"/>
    <w:rsid w:val="00F7747B"/>
    <w:rsid w:val="00F800CF"/>
    <w:rsid w:val="00F84C18"/>
    <w:rsid w:val="00F87A28"/>
    <w:rsid w:val="00F91B30"/>
    <w:rsid w:val="00F91B9E"/>
    <w:rsid w:val="00F95065"/>
    <w:rsid w:val="00F95DCD"/>
    <w:rsid w:val="00F963AE"/>
    <w:rsid w:val="00FA0FD9"/>
    <w:rsid w:val="00FA14F0"/>
    <w:rsid w:val="00FA2713"/>
    <w:rsid w:val="00FB222D"/>
    <w:rsid w:val="00FB2656"/>
    <w:rsid w:val="00FB4732"/>
    <w:rsid w:val="00FB5D43"/>
    <w:rsid w:val="00FC0165"/>
    <w:rsid w:val="00FC1557"/>
    <w:rsid w:val="00FC1E65"/>
    <w:rsid w:val="00FC216D"/>
    <w:rsid w:val="00FC3CD9"/>
    <w:rsid w:val="00FC4419"/>
    <w:rsid w:val="00FC4CB4"/>
    <w:rsid w:val="00FC4D1B"/>
    <w:rsid w:val="00FC623A"/>
    <w:rsid w:val="00FC6C95"/>
    <w:rsid w:val="00FC6CDE"/>
    <w:rsid w:val="00FD05BD"/>
    <w:rsid w:val="00FD4721"/>
    <w:rsid w:val="00FD672B"/>
    <w:rsid w:val="00FE1244"/>
    <w:rsid w:val="00FE1DF9"/>
    <w:rsid w:val="00FE23C3"/>
    <w:rsid w:val="00FE46FE"/>
    <w:rsid w:val="00FE5439"/>
    <w:rsid w:val="00FE6CF6"/>
    <w:rsid w:val="00FE7BBB"/>
    <w:rsid w:val="00FF0729"/>
    <w:rsid w:val="00FF0EE0"/>
    <w:rsid w:val="00FF0F6D"/>
    <w:rsid w:val="00FF1B1C"/>
    <w:rsid w:val="00FF4EC7"/>
    <w:rsid w:val="00FF583D"/>
    <w:rsid w:val="00FF5D02"/>
    <w:rsid w:val="00FF6D76"/>
    <w:rsid w:val="01327C07"/>
    <w:rsid w:val="02BF77F6"/>
    <w:rsid w:val="02F37F97"/>
    <w:rsid w:val="0428457E"/>
    <w:rsid w:val="04EC4AB5"/>
    <w:rsid w:val="05397DCC"/>
    <w:rsid w:val="05BB1FCA"/>
    <w:rsid w:val="06122593"/>
    <w:rsid w:val="066F769B"/>
    <w:rsid w:val="06F910B0"/>
    <w:rsid w:val="081B73FD"/>
    <w:rsid w:val="0931635A"/>
    <w:rsid w:val="0AC10861"/>
    <w:rsid w:val="0B9743F0"/>
    <w:rsid w:val="0CB97065"/>
    <w:rsid w:val="0CDA724B"/>
    <w:rsid w:val="0D47480B"/>
    <w:rsid w:val="0DCF59C7"/>
    <w:rsid w:val="0EF27603"/>
    <w:rsid w:val="0F39623B"/>
    <w:rsid w:val="101E023A"/>
    <w:rsid w:val="10894481"/>
    <w:rsid w:val="11B04522"/>
    <w:rsid w:val="127C08E1"/>
    <w:rsid w:val="134C6CD3"/>
    <w:rsid w:val="136F2011"/>
    <w:rsid w:val="14A25DE5"/>
    <w:rsid w:val="151267AE"/>
    <w:rsid w:val="15BB18F1"/>
    <w:rsid w:val="167B5A97"/>
    <w:rsid w:val="1E240B9C"/>
    <w:rsid w:val="1EE53B2D"/>
    <w:rsid w:val="1EF81C6E"/>
    <w:rsid w:val="1F5144F2"/>
    <w:rsid w:val="202C3D0E"/>
    <w:rsid w:val="20C35518"/>
    <w:rsid w:val="20E701EC"/>
    <w:rsid w:val="21187B5B"/>
    <w:rsid w:val="23003127"/>
    <w:rsid w:val="23BD5235"/>
    <w:rsid w:val="25AF3901"/>
    <w:rsid w:val="26393505"/>
    <w:rsid w:val="26AA609F"/>
    <w:rsid w:val="2A2A6532"/>
    <w:rsid w:val="2A33143C"/>
    <w:rsid w:val="2BFA7F82"/>
    <w:rsid w:val="2D797986"/>
    <w:rsid w:val="2DF73CC6"/>
    <w:rsid w:val="301B1FE2"/>
    <w:rsid w:val="31205251"/>
    <w:rsid w:val="3201777D"/>
    <w:rsid w:val="34733764"/>
    <w:rsid w:val="35A61251"/>
    <w:rsid w:val="36324DBC"/>
    <w:rsid w:val="37B15F36"/>
    <w:rsid w:val="38625513"/>
    <w:rsid w:val="38CA638E"/>
    <w:rsid w:val="395A7E9C"/>
    <w:rsid w:val="39CA6470"/>
    <w:rsid w:val="39F81869"/>
    <w:rsid w:val="3A4A7343"/>
    <w:rsid w:val="3B8D0C6A"/>
    <w:rsid w:val="3E934763"/>
    <w:rsid w:val="3F037B00"/>
    <w:rsid w:val="3F8E2D6E"/>
    <w:rsid w:val="3F991855"/>
    <w:rsid w:val="424129E7"/>
    <w:rsid w:val="42925DB2"/>
    <w:rsid w:val="4306081A"/>
    <w:rsid w:val="439F4C37"/>
    <w:rsid w:val="442E4CC7"/>
    <w:rsid w:val="47182BDB"/>
    <w:rsid w:val="474E3D9D"/>
    <w:rsid w:val="48205F29"/>
    <w:rsid w:val="485F657B"/>
    <w:rsid w:val="49920446"/>
    <w:rsid w:val="4A812DC3"/>
    <w:rsid w:val="4AF30FEA"/>
    <w:rsid w:val="4B031E33"/>
    <w:rsid w:val="4C212132"/>
    <w:rsid w:val="4DC86B2C"/>
    <w:rsid w:val="4DDF7081"/>
    <w:rsid w:val="4E323FA5"/>
    <w:rsid w:val="4E6A4E77"/>
    <w:rsid w:val="4EC41A69"/>
    <w:rsid w:val="50DE6667"/>
    <w:rsid w:val="51854500"/>
    <w:rsid w:val="519962EE"/>
    <w:rsid w:val="525206F3"/>
    <w:rsid w:val="52A116FA"/>
    <w:rsid w:val="536C0D29"/>
    <w:rsid w:val="53CD3811"/>
    <w:rsid w:val="54FC1E19"/>
    <w:rsid w:val="561D7B79"/>
    <w:rsid w:val="56AF6ADB"/>
    <w:rsid w:val="59475402"/>
    <w:rsid w:val="59A50C95"/>
    <w:rsid w:val="59EC7495"/>
    <w:rsid w:val="59F563A0"/>
    <w:rsid w:val="5A815DCE"/>
    <w:rsid w:val="5BBE50CA"/>
    <w:rsid w:val="5BEF30C3"/>
    <w:rsid w:val="5BFD5A93"/>
    <w:rsid w:val="5D3C61B8"/>
    <w:rsid w:val="5DD02A82"/>
    <w:rsid w:val="60916CF4"/>
    <w:rsid w:val="60977A14"/>
    <w:rsid w:val="60C211B9"/>
    <w:rsid w:val="61686204"/>
    <w:rsid w:val="620F29E1"/>
    <w:rsid w:val="62BE353F"/>
    <w:rsid w:val="63393A2F"/>
    <w:rsid w:val="67B90DF9"/>
    <w:rsid w:val="67C648EF"/>
    <w:rsid w:val="69C947A8"/>
    <w:rsid w:val="69F544FD"/>
    <w:rsid w:val="6AD80EDE"/>
    <w:rsid w:val="6B142C1D"/>
    <w:rsid w:val="6C983716"/>
    <w:rsid w:val="6ECE1671"/>
    <w:rsid w:val="712D267F"/>
    <w:rsid w:val="72203F10"/>
    <w:rsid w:val="72FF05BD"/>
    <w:rsid w:val="734E1327"/>
    <w:rsid w:val="75017FC7"/>
    <w:rsid w:val="78BA4841"/>
    <w:rsid w:val="793C4FE2"/>
    <w:rsid w:val="7A232386"/>
    <w:rsid w:val="7A2669A2"/>
    <w:rsid w:val="7A6C6AE9"/>
    <w:rsid w:val="7AA36622"/>
    <w:rsid w:val="7B3B2CEC"/>
    <w:rsid w:val="7D4A0A0B"/>
    <w:rsid w:val="7E8923F7"/>
    <w:rsid w:val="7F1A1E08"/>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1"/>
      <w:lang w:val="en-US" w:eastAsia="zh-CN" w:bidi="ar-SA"/>
    </w:rPr>
  </w:style>
  <w:style w:type="paragraph" w:styleId="2">
    <w:name w:val="heading 1"/>
    <w:basedOn w:val="1"/>
    <w:next w:val="1"/>
    <w:link w:val="13"/>
    <w:qFormat/>
    <w:uiPriority w:val="0"/>
    <w:pPr>
      <w:keepNext/>
      <w:keepLines/>
      <w:widowControl w:val="0"/>
      <w:spacing w:before="340" w:after="330" w:line="578" w:lineRule="auto"/>
      <w:jc w:val="both"/>
      <w:outlineLvl w:val="0"/>
    </w:pPr>
    <w:rPr>
      <w:b/>
      <w:bCs/>
      <w:kern w:val="44"/>
      <w:sz w:val="44"/>
      <w:szCs w:val="44"/>
    </w:rPr>
  </w:style>
  <w:style w:type="paragraph" w:styleId="3">
    <w:name w:val="heading 2"/>
    <w:basedOn w:val="1"/>
    <w:next w:val="1"/>
    <w:link w:val="14"/>
    <w:qFormat/>
    <w:uiPriority w:val="0"/>
    <w:pPr>
      <w:keepNext/>
      <w:keepLines/>
      <w:widowControl w:val="0"/>
      <w:spacing w:before="260" w:after="260" w:line="416" w:lineRule="auto"/>
      <w:jc w:val="both"/>
      <w:outlineLvl w:val="1"/>
    </w:pPr>
    <w:rPr>
      <w:rFonts w:ascii="Arial" w:hAnsi="Arial" w:eastAsia="黑体"/>
      <w:b/>
      <w:bCs/>
      <w:kern w:val="2"/>
      <w:sz w:val="32"/>
      <w:szCs w:val="32"/>
    </w:rPr>
  </w:style>
  <w:style w:type="paragraph" w:styleId="4">
    <w:name w:val="heading 3"/>
    <w:basedOn w:val="1"/>
    <w:next w:val="1"/>
    <w:link w:val="15"/>
    <w:qFormat/>
    <w:uiPriority w:val="0"/>
    <w:pPr>
      <w:keepNext/>
      <w:keepLines/>
      <w:widowControl w:val="0"/>
      <w:spacing w:before="260" w:after="260" w:line="416" w:lineRule="auto"/>
      <w:jc w:val="both"/>
      <w:outlineLvl w:val="2"/>
    </w:pPr>
    <w:rPr>
      <w:b/>
      <w:bCs/>
      <w:kern w:val="2"/>
      <w:sz w:val="32"/>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2"/>
    <w:unhideWhenUsed/>
    <w:qFormat/>
    <w:uiPriority w:val="99"/>
    <w:pPr>
      <w:tabs>
        <w:tab w:val="center" w:pos="4153"/>
        <w:tab w:val="right" w:pos="8306"/>
      </w:tabs>
      <w:snapToGrid w:val="0"/>
    </w:pPr>
    <w:rPr>
      <w:sz w:val="18"/>
      <w:szCs w:val="18"/>
    </w:rPr>
  </w:style>
  <w:style w:type="paragraph" w:styleId="6">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100" w:beforeAutospacing="1" w:after="100" w:afterAutospacing="1"/>
    </w:pPr>
    <w:rPr>
      <w:rFonts w:ascii="宋体" w:hAnsi="宋体" w:cs="宋体"/>
      <w:sz w:val="24"/>
      <w:szCs w:val="24"/>
    </w:rPr>
  </w:style>
  <w:style w:type="table" w:styleId="9">
    <w:name w:val="Table Grid"/>
    <w:basedOn w:val="8"/>
    <w:qFormat/>
    <w:uiPriority w:val="0"/>
    <w:rPr>
      <w:rFonts w:ascii="Times New Roman" w:hAnsi="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1">
    <w:name w:val="页眉 Char"/>
    <w:basedOn w:val="10"/>
    <w:link w:val="6"/>
    <w:autoRedefine/>
    <w:qFormat/>
    <w:uiPriority w:val="99"/>
    <w:rPr>
      <w:rFonts w:ascii="Times New Roman" w:hAnsi="Times New Roman"/>
      <w:sz w:val="18"/>
      <w:szCs w:val="18"/>
    </w:rPr>
  </w:style>
  <w:style w:type="character" w:customStyle="1" w:styleId="12">
    <w:name w:val="页脚 Char"/>
    <w:basedOn w:val="10"/>
    <w:link w:val="5"/>
    <w:qFormat/>
    <w:uiPriority w:val="99"/>
    <w:rPr>
      <w:rFonts w:ascii="Times New Roman" w:hAnsi="Times New Roman"/>
      <w:sz w:val="18"/>
      <w:szCs w:val="18"/>
    </w:rPr>
  </w:style>
  <w:style w:type="character" w:customStyle="1" w:styleId="13">
    <w:name w:val="标题 1 Char"/>
    <w:basedOn w:val="10"/>
    <w:link w:val="2"/>
    <w:qFormat/>
    <w:uiPriority w:val="0"/>
    <w:rPr>
      <w:rFonts w:ascii="Times New Roman" w:hAnsi="Times New Roman"/>
      <w:b/>
      <w:bCs/>
      <w:kern w:val="44"/>
      <w:sz w:val="44"/>
      <w:szCs w:val="44"/>
    </w:rPr>
  </w:style>
  <w:style w:type="character" w:customStyle="1" w:styleId="14">
    <w:name w:val="标题 2 Char"/>
    <w:basedOn w:val="10"/>
    <w:link w:val="3"/>
    <w:qFormat/>
    <w:uiPriority w:val="0"/>
    <w:rPr>
      <w:rFonts w:ascii="Arial" w:hAnsi="Arial" w:eastAsia="黑体"/>
      <w:b/>
      <w:bCs/>
      <w:kern w:val="2"/>
      <w:sz w:val="32"/>
      <w:szCs w:val="32"/>
    </w:rPr>
  </w:style>
  <w:style w:type="character" w:customStyle="1" w:styleId="15">
    <w:name w:val="标题 3 Char"/>
    <w:basedOn w:val="10"/>
    <w:link w:val="4"/>
    <w:autoRedefine/>
    <w:qFormat/>
    <w:uiPriority w:val="0"/>
    <w:rPr>
      <w:rFonts w:ascii="Times New Roman" w:hAnsi="Times New Roman"/>
      <w:b/>
      <w:bCs/>
      <w:kern w:val="2"/>
      <w:sz w:val="32"/>
      <w:szCs w:val="32"/>
    </w:rPr>
  </w:style>
  <w:style w:type="paragraph" w:customStyle="1" w:styleId="16">
    <w:name w:val="普通 (Web)"/>
    <w:basedOn w:val="1"/>
    <w:autoRedefine/>
    <w:qFormat/>
    <w:uiPriority w:val="0"/>
    <w:pPr>
      <w:spacing w:before="100" w:beforeAutospacing="1" w:after="100" w:afterAutospacing="1" w:line="300" w:lineRule="auto"/>
    </w:pPr>
    <w:rPr>
      <w:rFonts w:ascii="宋体" w:hAnsi="宋体"/>
      <w:sz w:val="24"/>
    </w:rPr>
  </w:style>
  <w:style w:type="paragraph" w:styleId="17">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P R C</Company>
  <Pages>6</Pages>
  <Words>2072</Words>
  <Characters>2436</Characters>
  <Lines>45</Lines>
  <Paragraphs>12</Paragraphs>
  <TotalTime>60</TotalTime>
  <ScaleCrop>false</ScaleCrop>
  <LinksUpToDate>false</LinksUpToDate>
  <CharactersWithSpaces>2522</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2023-07-18T01:08:00Z</dcterms:created>
  <dc:creator>Administrator</dc:creator>
  <cp:lastModifiedBy>YuanYuan</cp:lastModifiedBy>
  <cp:lastPrinted>2025-05-09T02:36:00Z</cp:lastPrinted>
  <dcterms:modified xsi:type="dcterms:W3CDTF">2025-05-14T07:44:31Z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1EC5A41766344EC1A3E375B91D092055_13</vt:lpwstr>
  </property>
  <property fmtid="{D5CDD505-2E9C-101B-9397-08002B2CF9AE}" pid="4" name="KSOTemplateDocerSaveRecord">
    <vt:lpwstr>eyJoZGlkIjoiNjI3YjZkMmYyNDVlNjI0N2U3OTM4ODViY2EwMDA4N2UiLCJ1c2VySWQiOiI0NDg4NzQ2NTQifQ==</vt:lpwstr>
  </property>
</Properties>
</file>