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63B" w:rsidRDefault="0085363B" w:rsidP="0085363B">
      <w:pPr>
        <w:pStyle w:val="1"/>
        <w:rPr>
          <w:rFonts w:ascii="宋体" w:hAnsi="宋体"/>
          <w:bCs/>
          <w:sz w:val="24"/>
          <w:szCs w:val="24"/>
        </w:rPr>
      </w:pPr>
      <w:bookmarkStart w:id="0" w:name="_Toc530667849"/>
      <w:r>
        <w:rPr>
          <w:rFonts w:hint="eastAsia"/>
          <w:sz w:val="36"/>
          <w:szCs w:val="36"/>
        </w:rPr>
        <w:t>一、引言</w:t>
      </w:r>
      <w:bookmarkEnd w:id="0"/>
      <w:r>
        <w:rPr>
          <w:rFonts w:hint="eastAsia"/>
          <w:sz w:val="36"/>
          <w:szCs w:val="36"/>
        </w:rPr>
        <w:tab/>
      </w:r>
      <w:bookmarkStart w:id="1" w:name="_Toc9060"/>
    </w:p>
    <w:p w:rsidR="0085363B" w:rsidRDefault="0085363B" w:rsidP="0085363B">
      <w:pPr>
        <w:pStyle w:val="2"/>
        <w:rPr>
          <w:sz w:val="28"/>
          <w:szCs w:val="28"/>
        </w:rPr>
      </w:pPr>
      <w:bookmarkStart w:id="2" w:name="_Toc530667850"/>
      <w:r>
        <w:rPr>
          <w:rFonts w:hint="eastAsia"/>
          <w:b w:val="0"/>
          <w:sz w:val="28"/>
          <w:szCs w:val="28"/>
        </w:rPr>
        <w:t>（</w:t>
      </w:r>
      <w:r>
        <w:rPr>
          <w:rFonts w:hint="eastAsia"/>
          <w:sz w:val="28"/>
          <w:szCs w:val="28"/>
        </w:rPr>
        <w:t>一）调研背景</w:t>
      </w:r>
      <w:bookmarkEnd w:id="1"/>
      <w:bookmarkEnd w:id="2"/>
      <w:r>
        <w:rPr>
          <w:rFonts w:hint="eastAsia"/>
          <w:sz w:val="28"/>
          <w:szCs w:val="28"/>
        </w:rPr>
        <w:t xml:space="preserve"> </w:t>
      </w:r>
    </w:p>
    <w:p w:rsidR="0085363B" w:rsidRDefault="0085363B" w:rsidP="0085363B">
      <w:pPr>
        <w:spacing w:line="360" w:lineRule="auto"/>
        <w:ind w:firstLineChars="200" w:firstLine="420"/>
        <w:rPr>
          <w:szCs w:val="21"/>
        </w:rPr>
      </w:pPr>
      <w:r>
        <w:rPr>
          <w:rFonts w:hint="eastAsia"/>
          <w:szCs w:val="21"/>
        </w:rPr>
        <w:t>党的“十九大”报告中明确提出了乡村振兴战略，在乡村振兴战略背景下，凸显了加快农村公共文化服务体系建设，满足农村居民对于文化活动的需求，保障农村居民享有公共文化服务的工作的重要性。为助力建设基本公共文化服务体系、推动文化惠民项目、探寻农村基层人民关于文化服务的需求，关注民生、关注经济社会发展，本调研团队结合暑期“三下乡”社会实践活动，以梅州市兴宁市“三多三促”农村公共文化模式的开展情况为</w:t>
      </w:r>
      <w:r w:rsidR="00ED19A0">
        <w:rPr>
          <w:rFonts w:hint="eastAsia"/>
          <w:szCs w:val="21"/>
        </w:rPr>
        <w:t>研究对象</w:t>
      </w:r>
      <w:bookmarkStart w:id="3" w:name="_GoBack"/>
      <w:bookmarkEnd w:id="3"/>
      <w:r>
        <w:rPr>
          <w:rFonts w:hint="eastAsia"/>
          <w:szCs w:val="21"/>
        </w:rPr>
        <w:t>，深入广东省梅州市兴宁市水口镇周边开展社会调研。</w:t>
      </w:r>
    </w:p>
    <w:p w:rsidR="0085363B" w:rsidRDefault="0085363B" w:rsidP="0085363B">
      <w:pPr>
        <w:spacing w:line="360" w:lineRule="auto"/>
        <w:ind w:firstLineChars="200" w:firstLine="420"/>
        <w:rPr>
          <w:szCs w:val="21"/>
        </w:rPr>
      </w:pPr>
      <w:r>
        <w:rPr>
          <w:rFonts w:hint="eastAsia"/>
          <w:szCs w:val="21"/>
        </w:rPr>
        <w:t>“三多三促”模式是梅州市兴宁市为满足基层人民精神文化需求，把公共文化服务体系建设与客家古民居保护、美丽乡村建设等工作相结合起来，建设多形态文化、多功能利用、多元化投资；促进古民居保护、促进文化旅游、促进社会建设的农村文化俱乐部惠民项目。</w:t>
      </w:r>
    </w:p>
    <w:p w:rsidR="0085363B" w:rsidRDefault="0085363B" w:rsidP="0085363B">
      <w:pPr>
        <w:spacing w:line="360" w:lineRule="auto"/>
        <w:ind w:firstLineChars="200" w:firstLine="420"/>
        <w:rPr>
          <w:szCs w:val="21"/>
        </w:rPr>
      </w:pPr>
      <w:r>
        <w:rPr>
          <w:rFonts w:hint="eastAsia"/>
          <w:szCs w:val="21"/>
        </w:rPr>
        <w:t>基层公共文化服务体系建设，为我国目前公共文化服务体系建设的基础和重点项目，是建设社会主义文化强国的重要保证。本团队希望通过本次调研活动，了解“三多三促”模式对乡村公共文化服务体系建设的推进作用，以及农村对于公共文化服务的需求度，并通过调研研究，为我国其它地区构建公共文化服务体系建设提供一定的意见及建议。</w:t>
      </w:r>
    </w:p>
    <w:p w:rsidR="0085363B" w:rsidRDefault="0085363B" w:rsidP="0085363B">
      <w:pPr>
        <w:pStyle w:val="2"/>
        <w:rPr>
          <w:sz w:val="28"/>
          <w:szCs w:val="28"/>
        </w:rPr>
      </w:pPr>
      <w:bookmarkStart w:id="4" w:name="_Toc14473"/>
      <w:bookmarkStart w:id="5" w:name="_Toc530667851"/>
      <w:r>
        <w:rPr>
          <w:rFonts w:hint="eastAsia"/>
          <w:sz w:val="28"/>
          <w:szCs w:val="28"/>
        </w:rPr>
        <w:t>（二）乡村振兴战略下的农村公共服务</w:t>
      </w:r>
      <w:bookmarkEnd w:id="4"/>
      <w:bookmarkEnd w:id="5"/>
    </w:p>
    <w:p w:rsidR="0085363B" w:rsidRDefault="0085363B" w:rsidP="0085363B">
      <w:pPr>
        <w:spacing w:line="360" w:lineRule="auto"/>
        <w:ind w:firstLineChars="200" w:firstLine="420"/>
        <w:rPr>
          <w:szCs w:val="21"/>
        </w:rPr>
      </w:pPr>
      <w:r>
        <w:rPr>
          <w:rFonts w:hint="eastAsia"/>
          <w:szCs w:val="21"/>
        </w:rPr>
        <w:t>党的十九大提出的实施乡村振兴战略的重大决策部署，是决胜全面建成小康社会、全面建设社会主义现代化国家的重大历史任务。改善农村人居环境，建设美丽宜居乡村，是实施乡村振兴战略的一项重要任务。美丽乡村建设是强调村落文化和景观融合，统筹城乡发展、加快生态文明建设的新工程，同时美丽乡村建设也是一项民生工程，通过改变乡村的环境、村容村貌，并整合各种现有资源，结合当地文化特色，加快基础设施建设，营造良好的生态环境，统筹做好城乡协调发展、同步发展，切实提高广大农村地区群众的幸福感和满意度，丰富居民的精神生活，实现村村靓美、处处和谐的新农村风貌。</w:t>
      </w:r>
    </w:p>
    <w:p w:rsidR="0085363B" w:rsidRDefault="0085363B" w:rsidP="0085363B">
      <w:pPr>
        <w:pStyle w:val="2"/>
        <w:rPr>
          <w:sz w:val="28"/>
          <w:szCs w:val="28"/>
        </w:rPr>
      </w:pPr>
      <w:bookmarkStart w:id="6" w:name="_Toc23833"/>
      <w:bookmarkStart w:id="7" w:name="_Toc530667852"/>
      <w:r>
        <w:rPr>
          <w:rFonts w:hint="eastAsia"/>
          <w:sz w:val="28"/>
          <w:szCs w:val="28"/>
        </w:rPr>
        <w:lastRenderedPageBreak/>
        <w:t>（三）国内外现有研究成果综述</w:t>
      </w:r>
      <w:bookmarkEnd w:id="6"/>
      <w:r>
        <w:rPr>
          <w:rFonts w:hint="eastAsia"/>
          <w:sz w:val="28"/>
          <w:szCs w:val="28"/>
        </w:rPr>
        <w:t>概况</w:t>
      </w:r>
      <w:bookmarkEnd w:id="7"/>
    </w:p>
    <w:p w:rsidR="0085363B" w:rsidRDefault="0085363B" w:rsidP="0085363B">
      <w:pPr>
        <w:spacing w:line="360" w:lineRule="auto"/>
        <w:ind w:firstLineChars="200" w:firstLine="420"/>
        <w:rPr>
          <w:szCs w:val="21"/>
        </w:rPr>
      </w:pPr>
      <w:r>
        <w:rPr>
          <w:rFonts w:hint="eastAsia"/>
          <w:szCs w:val="21"/>
        </w:rPr>
        <w:t>欧美国家自上世纪下半叶开始，通过多年努力，已然建立城乡一体化的公共文化服务供给体制与运转协调的供给运行机制。并形成了以政府为统筹主导，社会各界主体积极参与建设为辅的研究建设体系。其中，相关发达国家形成相应的量化指标，诸如《欧洲公共服务质量奖评定指标》等。</w:t>
      </w:r>
    </w:p>
    <w:p w:rsidR="0085363B" w:rsidRDefault="0085363B" w:rsidP="0085363B">
      <w:pPr>
        <w:spacing w:line="360" w:lineRule="auto"/>
        <w:ind w:firstLineChars="200" w:firstLine="420"/>
        <w:rPr>
          <w:szCs w:val="21"/>
        </w:rPr>
      </w:pPr>
      <w:r>
        <w:rPr>
          <w:rFonts w:hint="eastAsia"/>
          <w:szCs w:val="21"/>
        </w:rPr>
        <w:t>国内公共文化服务体系建设现正处于统筹城乡发展，完善农村公共文化服务体系阶段。关于农村公共文化服务体系建设的静态理论研究都停留在理论的论证和阐述上，以借鉴欧美发达国家的先进实例备注，缺乏实际调查研究以及对农村居民公共文化需求现状和趋势的量化分析，还未形成科学的评价指标体系，完善公共文化服务管理体系有待进一步深入调查和研究。</w:t>
      </w:r>
    </w:p>
    <w:p w:rsidR="0085363B" w:rsidRPr="0085363B" w:rsidRDefault="0085363B"/>
    <w:p w:rsidR="0085363B" w:rsidRPr="0085363B" w:rsidRDefault="0085363B" w:rsidP="0085363B"/>
    <w:p w:rsidR="0085363B" w:rsidRDefault="0085363B" w:rsidP="0085363B"/>
    <w:p w:rsidR="00746273" w:rsidRPr="0085363B" w:rsidRDefault="00746273" w:rsidP="0085363B"/>
    <w:sectPr w:rsidR="00746273" w:rsidRPr="00853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ED2" w:rsidRDefault="00007ED2" w:rsidP="0085363B">
      <w:r>
        <w:separator/>
      </w:r>
    </w:p>
  </w:endnote>
  <w:endnote w:type="continuationSeparator" w:id="0">
    <w:p w:rsidR="00007ED2" w:rsidRDefault="00007ED2" w:rsidP="0085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9A0" w:rsidRDefault="00ED19A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9A0" w:rsidRDefault="00ED19A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9A0" w:rsidRDefault="00ED19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ED2" w:rsidRDefault="00007ED2" w:rsidP="0085363B">
      <w:r>
        <w:separator/>
      </w:r>
    </w:p>
  </w:footnote>
  <w:footnote w:type="continuationSeparator" w:id="0">
    <w:p w:rsidR="00007ED2" w:rsidRDefault="00007ED2" w:rsidP="00853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9A0" w:rsidRDefault="00ED19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9A0" w:rsidRDefault="00ED19A0" w:rsidP="00ED19A0">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9A0" w:rsidRDefault="00ED19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67BC6"/>
    <w:rsid w:val="00007ED2"/>
    <w:rsid w:val="0014695B"/>
    <w:rsid w:val="00746273"/>
    <w:rsid w:val="0085363B"/>
    <w:rsid w:val="00ED19A0"/>
    <w:rsid w:val="50367BC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363B"/>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heme="minorHAnsi" w:eastAsiaTheme="minorEastAsia" w:hAnsiTheme="minorHAnsi" w:cstheme="minorBidi"/>
      <w:b/>
      <w:kern w:val="44"/>
      <w:sz w:val="44"/>
    </w:rPr>
  </w:style>
  <w:style w:type="paragraph" w:styleId="2">
    <w:name w:val="heading 2"/>
    <w:basedOn w:val="a"/>
    <w:next w:val="a"/>
    <w:link w:val="2Char"/>
    <w:uiPriority w:val="9"/>
    <w:unhideWhenUsed/>
    <w:qFormat/>
    <w:pPr>
      <w:keepNext/>
      <w:keepLines/>
      <w:spacing w:before="260" w:after="260" w:line="413" w:lineRule="auto"/>
      <w:outlineLvl w:val="1"/>
    </w:pPr>
    <w:rPr>
      <w:rFonts w:ascii="Arial" w:eastAsia="黑体" w:hAnsi="Arial" w:cstheme="minorBidi"/>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Pr>
      <w:b/>
      <w:kern w:val="44"/>
      <w:sz w:val="44"/>
    </w:rPr>
  </w:style>
  <w:style w:type="character" w:customStyle="1" w:styleId="2Char">
    <w:name w:val="标题 2 Char"/>
    <w:link w:val="2"/>
    <w:qFormat/>
    <w:rPr>
      <w:rFonts w:ascii="Arial" w:eastAsia="黑体" w:hAnsi="Arial"/>
      <w:b/>
      <w:sz w:val="32"/>
    </w:rPr>
  </w:style>
  <w:style w:type="paragraph" w:styleId="a3">
    <w:name w:val="header"/>
    <w:basedOn w:val="a"/>
    <w:link w:val="Char"/>
    <w:rsid w:val="008536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85363B"/>
    <w:rPr>
      <w:rFonts w:asciiTheme="minorHAnsi" w:eastAsiaTheme="minorEastAsia" w:hAnsiTheme="minorHAnsi" w:cstheme="minorBidi"/>
      <w:kern w:val="2"/>
      <w:sz w:val="18"/>
      <w:szCs w:val="18"/>
    </w:rPr>
  </w:style>
  <w:style w:type="paragraph" w:styleId="a4">
    <w:name w:val="footer"/>
    <w:basedOn w:val="a"/>
    <w:link w:val="Char0"/>
    <w:rsid w:val="008536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85363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363B"/>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heme="minorHAnsi" w:eastAsiaTheme="minorEastAsia" w:hAnsiTheme="minorHAnsi" w:cstheme="minorBidi"/>
      <w:b/>
      <w:kern w:val="44"/>
      <w:sz w:val="44"/>
    </w:rPr>
  </w:style>
  <w:style w:type="paragraph" w:styleId="2">
    <w:name w:val="heading 2"/>
    <w:basedOn w:val="a"/>
    <w:next w:val="a"/>
    <w:link w:val="2Char"/>
    <w:uiPriority w:val="9"/>
    <w:unhideWhenUsed/>
    <w:qFormat/>
    <w:pPr>
      <w:keepNext/>
      <w:keepLines/>
      <w:spacing w:before="260" w:after="260" w:line="413" w:lineRule="auto"/>
      <w:outlineLvl w:val="1"/>
    </w:pPr>
    <w:rPr>
      <w:rFonts w:ascii="Arial" w:eastAsia="黑体" w:hAnsi="Arial" w:cstheme="minorBidi"/>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Pr>
      <w:b/>
      <w:kern w:val="44"/>
      <w:sz w:val="44"/>
    </w:rPr>
  </w:style>
  <w:style w:type="character" w:customStyle="1" w:styleId="2Char">
    <w:name w:val="标题 2 Char"/>
    <w:link w:val="2"/>
    <w:qFormat/>
    <w:rPr>
      <w:rFonts w:ascii="Arial" w:eastAsia="黑体" w:hAnsi="Arial"/>
      <w:b/>
      <w:sz w:val="32"/>
    </w:rPr>
  </w:style>
  <w:style w:type="paragraph" w:styleId="a3">
    <w:name w:val="header"/>
    <w:basedOn w:val="a"/>
    <w:link w:val="Char"/>
    <w:rsid w:val="008536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85363B"/>
    <w:rPr>
      <w:rFonts w:asciiTheme="minorHAnsi" w:eastAsiaTheme="minorEastAsia" w:hAnsiTheme="minorHAnsi" w:cstheme="minorBidi"/>
      <w:kern w:val="2"/>
      <w:sz w:val="18"/>
      <w:szCs w:val="18"/>
    </w:rPr>
  </w:style>
  <w:style w:type="paragraph" w:styleId="a4">
    <w:name w:val="footer"/>
    <w:basedOn w:val="a"/>
    <w:link w:val="Char0"/>
    <w:rsid w:val="008536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85363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04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微软用户</cp:lastModifiedBy>
  <cp:revision>3</cp:revision>
  <dcterms:created xsi:type="dcterms:W3CDTF">2018-09-10T08:22:00Z</dcterms:created>
  <dcterms:modified xsi:type="dcterms:W3CDTF">2018-11-30T08:22:00Z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