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C8F" w:rsidRPr="00A64C8F" w:rsidRDefault="00A64C8F" w:rsidP="00A64C8F">
      <w:pPr>
        <w:keepNext/>
        <w:keepLines/>
        <w:spacing w:before="340" w:after="330" w:line="576" w:lineRule="auto"/>
        <w:outlineLvl w:val="0"/>
        <w:rPr>
          <w:rFonts w:ascii="宋体" w:hAnsi="宋体"/>
          <w:b/>
          <w:bCs/>
          <w:kern w:val="44"/>
          <w:sz w:val="36"/>
          <w:szCs w:val="36"/>
        </w:rPr>
      </w:pPr>
      <w:bookmarkStart w:id="0" w:name="_Toc11870"/>
      <w:bookmarkStart w:id="1" w:name="_Toc531859228"/>
      <w:r>
        <w:rPr>
          <w:rFonts w:cs="Times New Roman" w:hint="eastAsia"/>
          <w:b/>
          <w:kern w:val="44"/>
          <w:sz w:val="36"/>
          <w:szCs w:val="36"/>
        </w:rPr>
        <w:t>一</w:t>
      </w:r>
      <w:bookmarkStart w:id="2" w:name="_GoBack"/>
      <w:bookmarkEnd w:id="2"/>
      <w:r w:rsidRPr="00A64C8F">
        <w:rPr>
          <w:rFonts w:cs="Times New Roman" w:hint="eastAsia"/>
          <w:b/>
          <w:kern w:val="44"/>
          <w:sz w:val="36"/>
          <w:szCs w:val="36"/>
        </w:rPr>
        <w:t>、关于资料内容与调研数据汇总分析</w:t>
      </w:r>
      <w:bookmarkEnd w:id="0"/>
      <w:bookmarkEnd w:id="1"/>
    </w:p>
    <w:p w:rsidR="00A64C8F" w:rsidRPr="00A64C8F" w:rsidRDefault="00A64C8F" w:rsidP="00A64C8F">
      <w:pPr>
        <w:spacing w:line="360" w:lineRule="auto"/>
        <w:ind w:firstLineChars="200" w:firstLine="420"/>
        <w:rPr>
          <w:rFonts w:cs="Times New Roman"/>
          <w:szCs w:val="21"/>
        </w:rPr>
      </w:pPr>
      <w:r w:rsidRPr="00A64C8F">
        <w:rPr>
          <w:rFonts w:cs="Times New Roman" w:hint="eastAsia"/>
          <w:szCs w:val="21"/>
        </w:rPr>
        <w:t>本团队，此次调研数据的采集主要以实地采访与问卷调查为主（实地调研与网络调研相结合），阅读文卷综述为辅的形式进行。实地调研通过实地走访广东省梅州市兴宁市水口镇周边，在当地发放调查问卷，并进行现场访谈等，对当地“三多三促”模式的建设与开展现状进行调查</w:t>
      </w:r>
      <w:r w:rsidRPr="00A64C8F">
        <w:rPr>
          <w:rFonts w:cs="Times New Roman" w:hint="eastAsia"/>
          <w:szCs w:val="21"/>
        </w:rPr>
        <w:t>;</w:t>
      </w:r>
      <w:r w:rsidRPr="00A64C8F">
        <w:rPr>
          <w:rFonts w:cs="Times New Roman" w:hint="eastAsia"/>
          <w:szCs w:val="21"/>
        </w:rPr>
        <w:t>同时在网络平台发放调查问卷，针对国内公共文化服务现状进行调查，了解我国农村对于公共文化服务的需求。此次问卷数据收集通过线上与线下同步进行，更进一步加强调研数据的有效性、及时性与真实性。最后广阅文卷综述，了解国内外鲜活的公共文化服务体系建设实例，为调研报告的形成提供更全面、客观数据。具体情况如下：</w:t>
      </w:r>
    </w:p>
    <w:p w:rsidR="00A64C8F" w:rsidRPr="00A64C8F" w:rsidRDefault="00A64C8F" w:rsidP="00A64C8F">
      <w:pPr>
        <w:keepNext/>
        <w:keepLines/>
        <w:spacing w:before="260" w:after="260" w:line="413" w:lineRule="auto"/>
        <w:outlineLvl w:val="1"/>
        <w:rPr>
          <w:rFonts w:ascii="Arial" w:eastAsia="黑体" w:hAnsi="Arial" w:cs="Times New Roman"/>
          <w:b/>
          <w:sz w:val="28"/>
          <w:szCs w:val="28"/>
        </w:rPr>
      </w:pPr>
      <w:bookmarkStart w:id="3" w:name="_Toc31965"/>
      <w:bookmarkStart w:id="4" w:name="_Toc490482267"/>
      <w:bookmarkStart w:id="5" w:name="_Toc531859229"/>
      <w:r w:rsidRPr="00A64C8F">
        <w:rPr>
          <w:rFonts w:ascii="Arial" w:eastAsia="黑体" w:hAnsi="Arial" w:cs="Times New Roman" w:hint="eastAsia"/>
          <w:b/>
          <w:sz w:val="28"/>
          <w:szCs w:val="28"/>
        </w:rPr>
        <w:t>（一）实地调研情况与分析</w:t>
      </w:r>
      <w:bookmarkEnd w:id="3"/>
      <w:bookmarkEnd w:id="4"/>
      <w:bookmarkEnd w:id="5"/>
    </w:p>
    <w:p w:rsidR="00A64C8F" w:rsidRPr="00A64C8F" w:rsidRDefault="00A64C8F" w:rsidP="00A64C8F">
      <w:pPr>
        <w:spacing w:line="360" w:lineRule="auto"/>
        <w:ind w:firstLineChars="200" w:firstLine="420"/>
        <w:rPr>
          <w:rFonts w:cs="Times New Roman"/>
          <w:szCs w:val="21"/>
        </w:rPr>
      </w:pPr>
      <w:r w:rsidRPr="00A64C8F">
        <w:rPr>
          <w:rFonts w:cs="Times New Roman" w:hint="eastAsia"/>
          <w:szCs w:val="21"/>
        </w:rPr>
        <w:t>本次关于农村文化俱乐部需求度与参与度调查问卷，采取多阶段整体抽样调查的方法，广泛获取样本，确保随机性。共发放</w:t>
      </w:r>
      <w:r w:rsidRPr="00A64C8F">
        <w:rPr>
          <w:rFonts w:cs="Times New Roman" w:hint="eastAsia"/>
          <w:szCs w:val="21"/>
        </w:rPr>
        <w:t>300</w:t>
      </w:r>
      <w:r w:rsidRPr="00A64C8F">
        <w:rPr>
          <w:rFonts w:cs="Times New Roman" w:hint="eastAsia"/>
          <w:szCs w:val="21"/>
        </w:rPr>
        <w:t>份，回收有效问卷</w:t>
      </w:r>
      <w:r w:rsidRPr="00A64C8F">
        <w:rPr>
          <w:rFonts w:cs="Times New Roman" w:hint="eastAsia"/>
          <w:szCs w:val="21"/>
        </w:rPr>
        <w:t>300</w:t>
      </w:r>
      <w:r w:rsidRPr="00A64C8F">
        <w:rPr>
          <w:rFonts w:cs="Times New Roman" w:hint="eastAsia"/>
          <w:szCs w:val="21"/>
        </w:rPr>
        <w:t>份，有效回收率达</w:t>
      </w:r>
      <w:r w:rsidRPr="00A64C8F">
        <w:rPr>
          <w:rFonts w:cs="Times New Roman" w:hint="eastAsia"/>
          <w:szCs w:val="21"/>
        </w:rPr>
        <w:t>100%</w:t>
      </w:r>
      <w:r w:rsidRPr="00A64C8F">
        <w:rPr>
          <w:rFonts w:cs="Times New Roman" w:hint="eastAsia"/>
          <w:szCs w:val="21"/>
        </w:rPr>
        <w:t>。调查问卷主要以梅州市兴宁市水口镇当地居民与附近村落为调查对象，进行实地走访展开调研，针对问卷调查的具体数据及现场访谈的具体内容</w:t>
      </w:r>
      <w:proofErr w:type="gramStart"/>
      <w:r w:rsidRPr="00A64C8F">
        <w:rPr>
          <w:rFonts w:cs="Times New Roman" w:hint="eastAsia"/>
          <w:szCs w:val="21"/>
        </w:rPr>
        <w:t>作出</w:t>
      </w:r>
      <w:proofErr w:type="gramEnd"/>
      <w:r w:rsidRPr="00A64C8F">
        <w:rPr>
          <w:rFonts w:cs="Times New Roman" w:hint="eastAsia"/>
          <w:szCs w:val="21"/>
        </w:rPr>
        <w:t>以下数据汇总及分析。</w:t>
      </w:r>
    </w:p>
    <w:p w:rsidR="00A64C8F" w:rsidRPr="00A64C8F" w:rsidRDefault="00A64C8F" w:rsidP="00A64C8F">
      <w:pPr>
        <w:spacing w:line="360" w:lineRule="auto"/>
        <w:ind w:firstLineChars="200" w:firstLine="420"/>
        <w:rPr>
          <w:rFonts w:cs="Times New Roman"/>
          <w:szCs w:val="21"/>
        </w:rPr>
      </w:pPr>
      <w:r w:rsidRPr="00A64C8F">
        <w:rPr>
          <w:rFonts w:cs="Times New Roman" w:hint="eastAsia"/>
          <w:szCs w:val="21"/>
        </w:rPr>
        <w:t>此次调查样本中，男性占</w:t>
      </w:r>
      <w:r w:rsidRPr="00A64C8F">
        <w:rPr>
          <w:rFonts w:cs="Times New Roman" w:hint="eastAsia"/>
          <w:szCs w:val="21"/>
        </w:rPr>
        <w:t>66%</w:t>
      </w:r>
      <w:r w:rsidRPr="00A64C8F">
        <w:rPr>
          <w:rFonts w:cs="Times New Roman" w:hint="eastAsia"/>
          <w:szCs w:val="21"/>
        </w:rPr>
        <w:t>，女性占</w:t>
      </w:r>
      <w:r w:rsidRPr="00A64C8F">
        <w:rPr>
          <w:rFonts w:cs="Times New Roman" w:hint="eastAsia"/>
          <w:szCs w:val="21"/>
        </w:rPr>
        <w:t>34%</w:t>
      </w:r>
      <w:r w:rsidRPr="00A64C8F">
        <w:rPr>
          <w:rFonts w:cs="Times New Roman" w:hint="eastAsia"/>
          <w:szCs w:val="21"/>
        </w:rPr>
        <w:t>，其中</w:t>
      </w:r>
      <w:r w:rsidRPr="00A64C8F">
        <w:rPr>
          <w:rFonts w:cs="Times New Roman" w:hint="eastAsia"/>
          <w:szCs w:val="21"/>
        </w:rPr>
        <w:t>18</w:t>
      </w:r>
      <w:r w:rsidRPr="00A64C8F">
        <w:rPr>
          <w:rFonts w:cs="Times New Roman" w:hint="eastAsia"/>
          <w:szCs w:val="21"/>
        </w:rPr>
        <w:t>岁以下占</w:t>
      </w:r>
      <w:r w:rsidRPr="00A64C8F">
        <w:rPr>
          <w:rFonts w:cs="Times New Roman" w:hint="eastAsia"/>
          <w:szCs w:val="21"/>
        </w:rPr>
        <w:t>15%</w:t>
      </w:r>
      <w:r w:rsidRPr="00A64C8F">
        <w:rPr>
          <w:rFonts w:cs="Times New Roman" w:hint="eastAsia"/>
          <w:szCs w:val="21"/>
        </w:rPr>
        <w:t>，</w:t>
      </w:r>
      <w:r w:rsidRPr="00A64C8F">
        <w:rPr>
          <w:rFonts w:cs="Times New Roman" w:hint="eastAsia"/>
          <w:szCs w:val="21"/>
        </w:rPr>
        <w:t>18~35</w:t>
      </w:r>
      <w:r w:rsidRPr="00A64C8F">
        <w:rPr>
          <w:rFonts w:cs="Times New Roman" w:hint="eastAsia"/>
          <w:szCs w:val="21"/>
        </w:rPr>
        <w:t>岁占</w:t>
      </w:r>
      <w:r w:rsidRPr="00A64C8F">
        <w:rPr>
          <w:rFonts w:cs="Times New Roman" w:hint="eastAsia"/>
          <w:szCs w:val="21"/>
        </w:rPr>
        <w:t>31%</w:t>
      </w:r>
      <w:r w:rsidRPr="00A64C8F">
        <w:rPr>
          <w:rFonts w:cs="Times New Roman" w:hint="eastAsia"/>
          <w:szCs w:val="21"/>
        </w:rPr>
        <w:t>，</w:t>
      </w:r>
      <w:r w:rsidRPr="00A64C8F">
        <w:rPr>
          <w:rFonts w:cs="Times New Roman" w:hint="eastAsia"/>
          <w:szCs w:val="21"/>
        </w:rPr>
        <w:t>35~60</w:t>
      </w:r>
      <w:r w:rsidRPr="00A64C8F">
        <w:rPr>
          <w:rFonts w:cs="Times New Roman" w:hint="eastAsia"/>
          <w:szCs w:val="21"/>
        </w:rPr>
        <w:t>岁占</w:t>
      </w:r>
      <w:r w:rsidRPr="00A64C8F">
        <w:rPr>
          <w:rFonts w:cs="Times New Roman" w:hint="eastAsia"/>
          <w:szCs w:val="21"/>
        </w:rPr>
        <w:t>35%</w:t>
      </w:r>
      <w:r w:rsidRPr="00A64C8F">
        <w:rPr>
          <w:rFonts w:cs="Times New Roman" w:hint="eastAsia"/>
          <w:szCs w:val="21"/>
        </w:rPr>
        <w:t>；</w:t>
      </w:r>
      <w:r w:rsidRPr="00A64C8F">
        <w:rPr>
          <w:rFonts w:cs="Times New Roman" w:hint="eastAsia"/>
          <w:szCs w:val="21"/>
        </w:rPr>
        <w:t>60</w:t>
      </w:r>
      <w:r w:rsidRPr="00A64C8F">
        <w:rPr>
          <w:rFonts w:cs="Times New Roman" w:hint="eastAsia"/>
          <w:szCs w:val="21"/>
        </w:rPr>
        <w:t>岁以上占</w:t>
      </w:r>
      <w:r w:rsidRPr="00A64C8F">
        <w:rPr>
          <w:rFonts w:cs="Times New Roman" w:hint="eastAsia"/>
          <w:szCs w:val="21"/>
        </w:rPr>
        <w:t>19%</w:t>
      </w:r>
      <w:r w:rsidRPr="00A64C8F">
        <w:rPr>
          <w:rFonts w:cs="Times New Roman" w:hint="eastAsia"/>
          <w:szCs w:val="21"/>
        </w:rPr>
        <w:t>。文化程度上，高中以下占</w:t>
      </w:r>
      <w:r w:rsidRPr="00A64C8F">
        <w:rPr>
          <w:rFonts w:cs="Times New Roman" w:hint="eastAsia"/>
          <w:szCs w:val="21"/>
        </w:rPr>
        <w:t>83%</w:t>
      </w:r>
      <w:r w:rsidRPr="00A64C8F">
        <w:rPr>
          <w:rFonts w:cs="Times New Roman" w:hint="eastAsia"/>
          <w:szCs w:val="21"/>
        </w:rPr>
        <w:t>，专科占</w:t>
      </w:r>
      <w:r w:rsidRPr="00A64C8F">
        <w:rPr>
          <w:rFonts w:cs="Times New Roman" w:hint="eastAsia"/>
          <w:szCs w:val="21"/>
        </w:rPr>
        <w:t>14%</w:t>
      </w:r>
      <w:r w:rsidRPr="00A64C8F">
        <w:rPr>
          <w:rFonts w:cs="Times New Roman" w:hint="eastAsia"/>
          <w:szCs w:val="21"/>
        </w:rPr>
        <w:t>，本科占</w:t>
      </w:r>
      <w:r w:rsidRPr="00A64C8F">
        <w:rPr>
          <w:rFonts w:cs="Times New Roman" w:hint="eastAsia"/>
          <w:szCs w:val="21"/>
        </w:rPr>
        <w:t>3%</w:t>
      </w:r>
      <w:r w:rsidRPr="00A64C8F">
        <w:rPr>
          <w:rFonts w:cs="Times New Roman" w:hint="eastAsia"/>
          <w:szCs w:val="21"/>
        </w:rPr>
        <w:t>，本科以上占</w:t>
      </w:r>
      <w:r w:rsidRPr="00A64C8F">
        <w:rPr>
          <w:rFonts w:cs="Times New Roman" w:hint="eastAsia"/>
          <w:szCs w:val="21"/>
        </w:rPr>
        <w:t>0%</w:t>
      </w:r>
      <w:r w:rsidRPr="00A64C8F">
        <w:rPr>
          <w:rFonts w:cs="Times New Roman" w:hint="eastAsia"/>
          <w:szCs w:val="21"/>
        </w:rPr>
        <w:t>。从家庭月平均收入上看，月平均收入在</w:t>
      </w:r>
      <w:r w:rsidRPr="00A64C8F">
        <w:rPr>
          <w:rFonts w:cs="Times New Roman" w:hint="eastAsia"/>
          <w:szCs w:val="21"/>
        </w:rPr>
        <w:t>1500</w:t>
      </w:r>
      <w:r w:rsidRPr="00A64C8F">
        <w:rPr>
          <w:rFonts w:cs="Times New Roman" w:hint="eastAsia"/>
          <w:szCs w:val="21"/>
        </w:rPr>
        <w:t>元以下的占</w:t>
      </w:r>
      <w:r w:rsidRPr="00A64C8F">
        <w:rPr>
          <w:rFonts w:cs="Times New Roman" w:hint="eastAsia"/>
          <w:szCs w:val="21"/>
        </w:rPr>
        <w:t>41%</w:t>
      </w:r>
      <w:r w:rsidRPr="00A64C8F">
        <w:rPr>
          <w:rFonts w:cs="Times New Roman" w:hint="eastAsia"/>
          <w:szCs w:val="21"/>
        </w:rPr>
        <w:t>，</w:t>
      </w:r>
      <w:r w:rsidRPr="00A64C8F">
        <w:rPr>
          <w:rFonts w:cs="Times New Roman" w:hint="eastAsia"/>
          <w:szCs w:val="21"/>
        </w:rPr>
        <w:t>1500~3000</w:t>
      </w:r>
      <w:r w:rsidRPr="00A64C8F">
        <w:rPr>
          <w:rFonts w:cs="Times New Roman" w:hint="eastAsia"/>
          <w:szCs w:val="21"/>
        </w:rPr>
        <w:t>元的占</w:t>
      </w:r>
      <w:r w:rsidRPr="00A64C8F">
        <w:rPr>
          <w:rFonts w:cs="Times New Roman" w:hint="eastAsia"/>
          <w:szCs w:val="21"/>
        </w:rPr>
        <w:t>31%</w:t>
      </w:r>
      <w:r w:rsidRPr="00A64C8F">
        <w:rPr>
          <w:rFonts w:cs="Times New Roman" w:hint="eastAsia"/>
          <w:szCs w:val="21"/>
        </w:rPr>
        <w:t>，</w:t>
      </w:r>
      <w:r w:rsidRPr="00A64C8F">
        <w:rPr>
          <w:rFonts w:cs="Times New Roman" w:hint="eastAsia"/>
          <w:szCs w:val="21"/>
        </w:rPr>
        <w:t>3000~6000</w:t>
      </w:r>
      <w:r w:rsidRPr="00A64C8F">
        <w:rPr>
          <w:rFonts w:cs="Times New Roman" w:hint="eastAsia"/>
          <w:szCs w:val="21"/>
        </w:rPr>
        <w:t>元占</w:t>
      </w:r>
      <w:r w:rsidRPr="00A64C8F">
        <w:rPr>
          <w:rFonts w:cs="Times New Roman" w:hint="eastAsia"/>
          <w:szCs w:val="21"/>
        </w:rPr>
        <w:t>21%</w:t>
      </w:r>
      <w:r w:rsidRPr="00A64C8F">
        <w:rPr>
          <w:rFonts w:cs="Times New Roman" w:hint="eastAsia"/>
          <w:szCs w:val="21"/>
        </w:rPr>
        <w:t>，</w:t>
      </w:r>
      <w:r w:rsidRPr="00A64C8F">
        <w:rPr>
          <w:rFonts w:cs="Times New Roman" w:hint="eastAsia"/>
          <w:szCs w:val="21"/>
        </w:rPr>
        <w:t>6000</w:t>
      </w:r>
      <w:r w:rsidRPr="00A64C8F">
        <w:rPr>
          <w:rFonts w:cs="Times New Roman" w:hint="eastAsia"/>
          <w:szCs w:val="21"/>
        </w:rPr>
        <w:t>元以上占</w:t>
      </w:r>
      <w:r w:rsidRPr="00A64C8F">
        <w:rPr>
          <w:rFonts w:cs="Times New Roman" w:hint="eastAsia"/>
          <w:szCs w:val="21"/>
        </w:rPr>
        <w:t>7%</w:t>
      </w:r>
      <w:r w:rsidRPr="00A64C8F">
        <w:rPr>
          <w:rFonts w:cs="Times New Roman" w:hint="eastAsia"/>
          <w:szCs w:val="21"/>
        </w:rPr>
        <w:t>。数据具体分析情况如下：</w:t>
      </w:r>
    </w:p>
    <w:p w:rsidR="00A64C8F" w:rsidRPr="00A64C8F" w:rsidRDefault="00A64C8F" w:rsidP="00A64C8F">
      <w:pPr>
        <w:keepNext/>
        <w:keepLines/>
        <w:spacing w:before="260" w:after="260" w:line="413" w:lineRule="auto"/>
        <w:outlineLvl w:val="2"/>
        <w:rPr>
          <w:rFonts w:cs="Times New Roman"/>
          <w:b/>
          <w:sz w:val="24"/>
          <w:szCs w:val="24"/>
        </w:rPr>
      </w:pPr>
      <w:bookmarkStart w:id="6" w:name="_Toc531859230"/>
      <w:r w:rsidRPr="00A64C8F">
        <w:rPr>
          <w:rFonts w:cs="Times New Roman" w:hint="eastAsia"/>
          <w:b/>
          <w:sz w:val="24"/>
          <w:szCs w:val="24"/>
        </w:rPr>
        <w:t>1.</w:t>
      </w:r>
      <w:r w:rsidRPr="00A64C8F">
        <w:rPr>
          <w:rFonts w:cs="Times New Roman" w:hint="eastAsia"/>
          <w:b/>
          <w:sz w:val="24"/>
          <w:szCs w:val="24"/>
        </w:rPr>
        <w:t>关于当地村民对于“三多三促”模式了解情况的数据分析</w:t>
      </w:r>
      <w:bookmarkEnd w:id="6"/>
    </w:p>
    <w:p w:rsidR="00A64C8F" w:rsidRPr="00A64C8F" w:rsidRDefault="00A64C8F" w:rsidP="00A64C8F">
      <w:pPr>
        <w:spacing w:line="360" w:lineRule="auto"/>
        <w:ind w:firstLineChars="200" w:firstLine="420"/>
        <w:rPr>
          <w:rFonts w:cs="Times New Roman"/>
          <w:szCs w:val="21"/>
        </w:rPr>
      </w:pPr>
      <w:r w:rsidRPr="00A64C8F">
        <w:rPr>
          <w:rFonts w:cs="Times New Roman" w:hint="eastAsia"/>
          <w:szCs w:val="21"/>
        </w:rPr>
        <w:t>具实地问卷调查如图一显示，梅州市市民对“三多三促”模式的了解程度集中在“基本不了解”，占比例高达</w:t>
      </w:r>
      <w:r w:rsidRPr="00A64C8F">
        <w:rPr>
          <w:rFonts w:cs="Times New Roman"/>
          <w:szCs w:val="21"/>
        </w:rPr>
        <w:t>73%</w:t>
      </w:r>
      <w:r w:rsidRPr="00A64C8F">
        <w:rPr>
          <w:rFonts w:cs="Times New Roman" w:hint="eastAsia"/>
          <w:szCs w:val="21"/>
        </w:rPr>
        <w:t>，只有少数人“非常了解”，仅占</w:t>
      </w:r>
      <w:r w:rsidRPr="00A64C8F">
        <w:rPr>
          <w:rFonts w:cs="Times New Roman"/>
          <w:szCs w:val="21"/>
        </w:rPr>
        <w:t>3%</w:t>
      </w:r>
      <w:r w:rsidRPr="00A64C8F">
        <w:rPr>
          <w:rFonts w:cs="Times New Roman" w:hint="eastAsia"/>
          <w:szCs w:val="21"/>
        </w:rPr>
        <w:t>。在总调查人数中，对“三多三促”模式“稍有了解”约占总人数的四分之一。在我们访谈过程中，绝大部分居民对“三多三促”模式并不熟知。</w:t>
      </w:r>
    </w:p>
    <w:p w:rsidR="00A64C8F" w:rsidRPr="00A64C8F" w:rsidRDefault="00A64C8F" w:rsidP="00A64C8F">
      <w:pPr>
        <w:spacing w:line="360" w:lineRule="auto"/>
        <w:ind w:firstLineChars="200" w:firstLine="420"/>
        <w:rPr>
          <w:rFonts w:cs="Times New Roman"/>
          <w:szCs w:val="21"/>
        </w:rPr>
      </w:pPr>
      <w:r w:rsidRPr="00A64C8F">
        <w:rPr>
          <w:rFonts w:cs="Times New Roman" w:hint="eastAsia"/>
          <w:szCs w:val="21"/>
        </w:rPr>
        <w:t>数据反映出的现象，是由于相关部门对“三多三促”模式的宣传力度不够，宣传范围存在局限性，导致大部分居民对此模式不了解。并由于目前“三多三促”模式制度还不够完善，及其囊括种类不齐全等原因使得“三多三促”模式特点不够突出，导致居民对此模式不甚了</w:t>
      </w:r>
      <w:r w:rsidRPr="00A64C8F">
        <w:rPr>
          <w:rFonts w:cs="Times New Roman" w:hint="eastAsia"/>
          <w:szCs w:val="21"/>
        </w:rPr>
        <w:lastRenderedPageBreak/>
        <w:t>解。</w:t>
      </w:r>
    </w:p>
    <w:p w:rsidR="00A64C8F" w:rsidRPr="00A64C8F" w:rsidRDefault="00A64C8F" w:rsidP="00A64C8F">
      <w:pPr>
        <w:spacing w:line="360" w:lineRule="auto"/>
        <w:ind w:firstLineChars="200" w:firstLine="420"/>
        <w:jc w:val="center"/>
        <w:rPr>
          <w:rFonts w:cs="Times New Roman"/>
          <w:szCs w:val="21"/>
        </w:rPr>
      </w:pPr>
      <w:r w:rsidRPr="00A64C8F">
        <w:rPr>
          <w:rFonts w:cs="Times New Roman"/>
          <w:noProof/>
          <w:szCs w:val="21"/>
        </w:rPr>
        <w:drawing>
          <wp:inline distT="0" distB="0" distL="0" distR="0" wp14:anchorId="27C3B404" wp14:editId="19DDCC3E">
            <wp:extent cx="2974975" cy="191833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974975" cy="1918335"/>
                    </a:xfrm>
                    <a:prstGeom prst="rect">
                      <a:avLst/>
                    </a:prstGeom>
                    <a:noFill/>
                    <a:ln>
                      <a:noFill/>
                    </a:ln>
                  </pic:spPr>
                </pic:pic>
              </a:graphicData>
            </a:graphic>
          </wp:inline>
        </w:drawing>
      </w:r>
    </w:p>
    <w:p w:rsidR="00A64C8F" w:rsidRPr="00A64C8F" w:rsidRDefault="00A64C8F" w:rsidP="00A64C8F">
      <w:pPr>
        <w:spacing w:line="360" w:lineRule="auto"/>
        <w:ind w:firstLineChars="200" w:firstLine="420"/>
        <w:jc w:val="center"/>
        <w:rPr>
          <w:rFonts w:cs="Times New Roman"/>
          <w:szCs w:val="21"/>
        </w:rPr>
      </w:pPr>
      <w:r w:rsidRPr="00A64C8F">
        <w:rPr>
          <w:rFonts w:cs="Times New Roman" w:hint="eastAsia"/>
          <w:szCs w:val="21"/>
        </w:rPr>
        <w:t>图</w:t>
      </w:r>
      <w:r w:rsidRPr="00A64C8F">
        <w:rPr>
          <w:rFonts w:cs="Times New Roman" w:hint="eastAsia"/>
          <w:szCs w:val="21"/>
        </w:rPr>
        <w:t>2-1</w:t>
      </w:r>
    </w:p>
    <w:p w:rsidR="00A64C8F" w:rsidRPr="00A64C8F" w:rsidRDefault="00A64C8F" w:rsidP="00A64C8F">
      <w:pPr>
        <w:spacing w:line="360" w:lineRule="auto"/>
        <w:ind w:firstLineChars="200" w:firstLine="420"/>
        <w:rPr>
          <w:rFonts w:cs="Times New Roman"/>
          <w:szCs w:val="21"/>
        </w:rPr>
      </w:pPr>
      <w:r w:rsidRPr="00A64C8F">
        <w:rPr>
          <w:rFonts w:cs="Times New Roman" w:hint="eastAsia"/>
          <w:szCs w:val="21"/>
        </w:rPr>
        <w:t>由此可知，若想让“三多三促”模式助力农村公共文化服务发展，政府应着重落实宣传工作，扩大宣传力度，增强政策的透明性。同时，政府应鼓励居民参与，增强当地居民参与度，稳定推行“三多三促”模式，促使政府与群众形成互动、相辅相成，让“三多三促”模式更好的服务居民，将资源合理利用，实现“以需定供”。</w:t>
      </w:r>
    </w:p>
    <w:p w:rsidR="00A64C8F" w:rsidRPr="00A64C8F" w:rsidRDefault="00A64C8F" w:rsidP="00A64C8F">
      <w:pPr>
        <w:keepNext/>
        <w:keepLines/>
        <w:spacing w:before="260" w:after="260" w:line="413" w:lineRule="auto"/>
        <w:outlineLvl w:val="2"/>
        <w:rPr>
          <w:rFonts w:cs="Times New Roman"/>
          <w:b/>
          <w:sz w:val="24"/>
          <w:szCs w:val="24"/>
        </w:rPr>
      </w:pPr>
      <w:bookmarkStart w:id="7" w:name="_Toc531859231"/>
      <w:r w:rsidRPr="00A64C8F">
        <w:rPr>
          <w:rFonts w:cs="Times New Roman" w:hint="eastAsia"/>
          <w:b/>
          <w:sz w:val="24"/>
          <w:szCs w:val="24"/>
        </w:rPr>
        <w:t>2.</w:t>
      </w:r>
      <w:r w:rsidRPr="00A64C8F">
        <w:rPr>
          <w:rFonts w:cs="Times New Roman" w:hint="eastAsia"/>
          <w:b/>
          <w:sz w:val="24"/>
          <w:szCs w:val="24"/>
        </w:rPr>
        <w:t>关于当地居民的公共文化服务需求现状的调查数据汇总与结果分析</w:t>
      </w:r>
      <w:bookmarkEnd w:id="7"/>
    </w:p>
    <w:p w:rsidR="00A64C8F" w:rsidRPr="00A64C8F" w:rsidRDefault="00A64C8F" w:rsidP="00A64C8F">
      <w:pPr>
        <w:spacing w:line="360" w:lineRule="auto"/>
        <w:ind w:firstLineChars="200" w:firstLine="420"/>
        <w:rPr>
          <w:rFonts w:cs="Times New Roman"/>
          <w:szCs w:val="21"/>
        </w:rPr>
      </w:pPr>
      <w:r w:rsidRPr="00A64C8F">
        <w:rPr>
          <w:rFonts w:cs="Times New Roman" w:hint="eastAsia"/>
          <w:szCs w:val="21"/>
        </w:rPr>
        <w:t>问卷数据显示，在被调查参加农村文化俱乐部人群中，</w:t>
      </w:r>
      <w:r w:rsidRPr="00A64C8F">
        <w:rPr>
          <w:rFonts w:cs="Times New Roman" w:hint="eastAsia"/>
          <w:szCs w:val="21"/>
        </w:rPr>
        <w:t>85%</w:t>
      </w:r>
      <w:r w:rsidRPr="00A64C8F">
        <w:rPr>
          <w:rFonts w:cs="Times New Roman" w:hint="eastAsia"/>
          <w:szCs w:val="21"/>
        </w:rPr>
        <w:t>的当地居民对农村文化俱乐部</w:t>
      </w:r>
      <w:proofErr w:type="gramStart"/>
      <w:r w:rsidRPr="00A64C8F">
        <w:rPr>
          <w:rFonts w:cs="Times New Roman" w:hint="eastAsia"/>
          <w:szCs w:val="21"/>
        </w:rPr>
        <w:t>持喜欢</w:t>
      </w:r>
      <w:proofErr w:type="gramEnd"/>
      <w:r w:rsidRPr="00A64C8F">
        <w:rPr>
          <w:rFonts w:cs="Times New Roman" w:hint="eastAsia"/>
          <w:szCs w:val="21"/>
        </w:rPr>
        <w:t>与中立态度，其中持“喜欢”态度占</w:t>
      </w:r>
      <w:r w:rsidRPr="00A64C8F">
        <w:rPr>
          <w:rFonts w:cs="Times New Roman"/>
          <w:szCs w:val="21"/>
        </w:rPr>
        <w:t>27%</w:t>
      </w:r>
      <w:r w:rsidRPr="00A64C8F">
        <w:rPr>
          <w:rFonts w:cs="Times New Roman" w:hint="eastAsia"/>
          <w:szCs w:val="21"/>
        </w:rPr>
        <w:t>，仅有少部分居民持不喜欢态度。超过基数一半的受访者保持中立态度。</w:t>
      </w:r>
    </w:p>
    <w:p w:rsidR="00A64C8F" w:rsidRPr="00A64C8F" w:rsidRDefault="00A64C8F" w:rsidP="00A64C8F">
      <w:pPr>
        <w:spacing w:line="360" w:lineRule="auto"/>
        <w:ind w:firstLineChars="200" w:firstLine="420"/>
        <w:jc w:val="center"/>
        <w:rPr>
          <w:rFonts w:cs="Times New Roman"/>
          <w:szCs w:val="21"/>
        </w:rPr>
      </w:pPr>
      <w:r w:rsidRPr="00A64C8F">
        <w:rPr>
          <w:rFonts w:cs="Times New Roman"/>
          <w:noProof/>
          <w:szCs w:val="21"/>
        </w:rPr>
        <w:drawing>
          <wp:inline distT="0" distB="0" distL="0" distR="0" wp14:anchorId="6CF12CFE" wp14:editId="7B57F2E2">
            <wp:extent cx="3637280" cy="2275840"/>
            <wp:effectExtent l="0" t="0" r="20320" b="1016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64C8F" w:rsidRPr="00A64C8F" w:rsidRDefault="00A64C8F" w:rsidP="00A64C8F">
      <w:pPr>
        <w:spacing w:line="360" w:lineRule="auto"/>
        <w:ind w:firstLineChars="200" w:firstLine="420"/>
        <w:jc w:val="center"/>
        <w:rPr>
          <w:rFonts w:cs="Times New Roman"/>
          <w:szCs w:val="21"/>
        </w:rPr>
      </w:pPr>
      <w:r w:rsidRPr="00A64C8F">
        <w:rPr>
          <w:rFonts w:cs="Times New Roman" w:hint="eastAsia"/>
          <w:szCs w:val="21"/>
        </w:rPr>
        <w:t>图</w:t>
      </w:r>
      <w:r w:rsidRPr="00A64C8F">
        <w:rPr>
          <w:rFonts w:cs="Times New Roman" w:hint="eastAsia"/>
          <w:szCs w:val="21"/>
        </w:rPr>
        <w:t>2-2</w:t>
      </w:r>
    </w:p>
    <w:p w:rsidR="00A64C8F" w:rsidRPr="00A64C8F" w:rsidRDefault="00A64C8F" w:rsidP="00A64C8F">
      <w:pPr>
        <w:spacing w:line="360" w:lineRule="auto"/>
        <w:ind w:firstLineChars="200" w:firstLine="420"/>
        <w:rPr>
          <w:rFonts w:cs="Times New Roman"/>
          <w:szCs w:val="21"/>
        </w:rPr>
      </w:pPr>
      <w:r w:rsidRPr="00A64C8F">
        <w:rPr>
          <w:rFonts w:cs="Times New Roman" w:hint="eastAsia"/>
          <w:szCs w:val="21"/>
        </w:rPr>
        <w:t>由此可知，农村文化俱乐部的发展，需将大部分持中立态度的居民转化成正面态度（喜欢）。从居民需求出发，建设美丽乡村，了解居民的意愿倾向，让农村文化俱乐部产生更大的社会效益，实现设施均等性、综合性和选择性。乡村俱乐部的进一步完善，保障公民基本</w:t>
      </w:r>
      <w:r w:rsidRPr="00A64C8F">
        <w:rPr>
          <w:rFonts w:cs="Times New Roman" w:hint="eastAsia"/>
          <w:szCs w:val="21"/>
        </w:rPr>
        <w:lastRenderedPageBreak/>
        <w:t>公共文化服务权益，实现供需协调，资源充分利用，提高公民满意度，构建完备的公共文化设施，提高社会的凝聚力与创造力。</w:t>
      </w:r>
    </w:p>
    <w:p w:rsidR="00A64C8F" w:rsidRPr="00A64C8F" w:rsidRDefault="00A64C8F" w:rsidP="00A64C8F">
      <w:pPr>
        <w:spacing w:line="360" w:lineRule="auto"/>
        <w:ind w:firstLineChars="200" w:firstLine="420"/>
        <w:rPr>
          <w:rFonts w:cs="Times New Roman"/>
          <w:szCs w:val="21"/>
        </w:rPr>
      </w:pPr>
      <w:r w:rsidRPr="00A64C8F">
        <w:rPr>
          <w:rFonts w:cs="Times New Roman" w:hint="eastAsia"/>
          <w:szCs w:val="21"/>
        </w:rPr>
        <w:t>基于此，本调研团队继续深挖调研。调查数据中显示，一方面，当地居民对于当地公共文化服务提出的改进方向的看法，觉得应着力完善基本设施占</w:t>
      </w:r>
      <w:r w:rsidRPr="00A64C8F">
        <w:rPr>
          <w:rFonts w:cs="Times New Roman"/>
          <w:szCs w:val="21"/>
        </w:rPr>
        <w:t>33%</w:t>
      </w:r>
      <w:r w:rsidRPr="00A64C8F">
        <w:rPr>
          <w:rFonts w:cs="Times New Roman" w:hint="eastAsia"/>
          <w:szCs w:val="21"/>
        </w:rPr>
        <w:t>、丰富活动形式占</w:t>
      </w:r>
      <w:r w:rsidRPr="00A64C8F">
        <w:rPr>
          <w:rFonts w:cs="Times New Roman"/>
          <w:szCs w:val="21"/>
        </w:rPr>
        <w:t>35%</w:t>
      </w:r>
      <w:r w:rsidRPr="00A64C8F">
        <w:rPr>
          <w:rFonts w:cs="Times New Roman" w:hint="eastAsia"/>
          <w:szCs w:val="21"/>
        </w:rPr>
        <w:t>、增强娱乐竞争项目占</w:t>
      </w:r>
      <w:r w:rsidRPr="00A64C8F">
        <w:rPr>
          <w:rFonts w:cs="Times New Roman"/>
          <w:szCs w:val="21"/>
        </w:rPr>
        <w:t>29%</w:t>
      </w:r>
      <w:r w:rsidRPr="00A64C8F">
        <w:rPr>
          <w:rFonts w:cs="Times New Roman" w:hint="eastAsia"/>
          <w:szCs w:val="21"/>
        </w:rPr>
        <w:t>。综合分析，完善基础设施、丰富活动形式、增加娱乐竞争项目三者比例相当，居民对公共文化服务的改进都有一定的看法与建议，也反应现下的公共文化服务的基础设施不完善、活动形式较为单一、娱乐竞争项目较少等现状，侧面表现了当地基础建设并不能满足居民们日益增长的文化需求。</w:t>
      </w:r>
    </w:p>
    <w:p w:rsidR="00A64C8F" w:rsidRPr="00A64C8F" w:rsidRDefault="00A64C8F" w:rsidP="00A64C8F">
      <w:pPr>
        <w:spacing w:line="360" w:lineRule="auto"/>
        <w:ind w:firstLineChars="200" w:firstLine="420"/>
        <w:jc w:val="center"/>
        <w:rPr>
          <w:rFonts w:cs="Times New Roman"/>
          <w:szCs w:val="21"/>
        </w:rPr>
      </w:pPr>
      <w:r w:rsidRPr="00A64C8F">
        <w:rPr>
          <w:rFonts w:cs="Times New Roman"/>
          <w:noProof/>
          <w:szCs w:val="21"/>
        </w:rPr>
        <w:drawing>
          <wp:inline distT="0" distB="0" distL="0" distR="0" wp14:anchorId="780DD231" wp14:editId="45459903">
            <wp:extent cx="2432685" cy="2143760"/>
            <wp:effectExtent l="0" t="0" r="24765" b="2794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A64C8F">
        <w:rPr>
          <w:rFonts w:cs="Times New Roman"/>
          <w:noProof/>
          <w:szCs w:val="21"/>
        </w:rPr>
        <w:drawing>
          <wp:inline distT="0" distB="0" distL="0" distR="0" wp14:anchorId="1A0BE1A2" wp14:editId="54DBB9A6">
            <wp:extent cx="2442845" cy="2148840"/>
            <wp:effectExtent l="0" t="0" r="14605" b="2286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A64C8F">
        <w:rPr>
          <w:rFonts w:cs="Times New Roman" w:hint="eastAsia"/>
          <w:szCs w:val="21"/>
        </w:rPr>
        <w:t xml:space="preserve"> </w:t>
      </w:r>
    </w:p>
    <w:p w:rsidR="00A64C8F" w:rsidRPr="00A64C8F" w:rsidRDefault="00A64C8F" w:rsidP="00A64C8F">
      <w:pPr>
        <w:spacing w:line="360" w:lineRule="auto"/>
        <w:ind w:firstLineChars="200" w:firstLine="420"/>
        <w:jc w:val="center"/>
        <w:rPr>
          <w:rFonts w:cs="Times New Roman"/>
          <w:szCs w:val="21"/>
        </w:rPr>
      </w:pPr>
      <w:r w:rsidRPr="00A64C8F">
        <w:rPr>
          <w:rFonts w:cs="Times New Roman" w:hint="eastAsia"/>
          <w:szCs w:val="21"/>
        </w:rPr>
        <w:t>图</w:t>
      </w:r>
      <w:r w:rsidRPr="00A64C8F">
        <w:rPr>
          <w:rFonts w:cs="Times New Roman" w:hint="eastAsia"/>
          <w:szCs w:val="21"/>
        </w:rPr>
        <w:t xml:space="preserve">2-3                                  </w:t>
      </w:r>
      <w:r w:rsidRPr="00A64C8F">
        <w:rPr>
          <w:rFonts w:cs="Times New Roman" w:hint="eastAsia"/>
          <w:szCs w:val="21"/>
        </w:rPr>
        <w:t>图</w:t>
      </w:r>
      <w:r w:rsidRPr="00A64C8F">
        <w:rPr>
          <w:rFonts w:cs="Times New Roman" w:hint="eastAsia"/>
          <w:szCs w:val="21"/>
        </w:rPr>
        <w:t xml:space="preserve">2-4                                </w:t>
      </w:r>
    </w:p>
    <w:p w:rsidR="00A64C8F" w:rsidRPr="00A64C8F" w:rsidRDefault="00A64C8F" w:rsidP="00A64C8F">
      <w:pPr>
        <w:spacing w:line="360" w:lineRule="auto"/>
        <w:ind w:firstLineChars="200" w:firstLine="420"/>
        <w:rPr>
          <w:rFonts w:cs="Times New Roman"/>
          <w:szCs w:val="21"/>
        </w:rPr>
      </w:pPr>
      <w:r w:rsidRPr="00A64C8F">
        <w:rPr>
          <w:rFonts w:cs="Times New Roman" w:hint="eastAsia"/>
          <w:szCs w:val="21"/>
        </w:rPr>
        <w:t>另一方面，居民对于公共文化服务设施与场地提出的改进方向，表示应着力提高服务质量占</w:t>
      </w:r>
      <w:r w:rsidRPr="00A64C8F">
        <w:rPr>
          <w:rFonts w:cs="Times New Roman"/>
          <w:szCs w:val="21"/>
        </w:rPr>
        <w:t>18%</w:t>
      </w:r>
      <w:r w:rsidRPr="00A64C8F">
        <w:rPr>
          <w:rFonts w:cs="Times New Roman" w:hint="eastAsia"/>
          <w:szCs w:val="21"/>
        </w:rPr>
        <w:t>、提高环境质量占</w:t>
      </w:r>
      <w:r w:rsidRPr="00A64C8F">
        <w:rPr>
          <w:rFonts w:cs="Times New Roman"/>
          <w:szCs w:val="21"/>
        </w:rPr>
        <w:t>19%</w:t>
      </w:r>
      <w:r w:rsidRPr="00A64C8F">
        <w:rPr>
          <w:rFonts w:cs="Times New Roman" w:hint="eastAsia"/>
          <w:szCs w:val="21"/>
        </w:rPr>
        <w:t>、增加数量占</w:t>
      </w:r>
      <w:r w:rsidRPr="00A64C8F">
        <w:rPr>
          <w:rFonts w:cs="Times New Roman"/>
          <w:szCs w:val="21"/>
        </w:rPr>
        <w:t>23%</w:t>
      </w:r>
      <w:r w:rsidRPr="00A64C8F">
        <w:rPr>
          <w:rFonts w:cs="Times New Roman" w:hint="eastAsia"/>
          <w:szCs w:val="21"/>
        </w:rPr>
        <w:t>、增加种类占</w:t>
      </w:r>
      <w:r w:rsidRPr="00A64C8F">
        <w:rPr>
          <w:rFonts w:cs="Times New Roman"/>
          <w:szCs w:val="21"/>
        </w:rPr>
        <w:t>26%</w:t>
      </w:r>
      <w:r w:rsidRPr="00A64C8F">
        <w:rPr>
          <w:rFonts w:cs="Times New Roman" w:hint="eastAsia"/>
          <w:szCs w:val="21"/>
        </w:rPr>
        <w:t>、增加开放时间占</w:t>
      </w:r>
      <w:r w:rsidRPr="00A64C8F">
        <w:rPr>
          <w:rFonts w:cs="Times New Roman"/>
          <w:szCs w:val="21"/>
        </w:rPr>
        <w:t>11%</w:t>
      </w:r>
      <w:r w:rsidRPr="00A64C8F">
        <w:rPr>
          <w:rFonts w:cs="Times New Roman" w:hint="eastAsia"/>
          <w:szCs w:val="21"/>
        </w:rPr>
        <w:t>。其中，增加种类的比例较大，反应出现有的单一种类未能满足居民的需求，当地的公共文化服务，暂时未能满足当地居民的需求。</w:t>
      </w:r>
    </w:p>
    <w:p w:rsidR="00A64C8F" w:rsidRPr="00A64C8F" w:rsidRDefault="00A64C8F" w:rsidP="00A64C8F">
      <w:pPr>
        <w:spacing w:line="360" w:lineRule="auto"/>
        <w:ind w:firstLineChars="200" w:firstLine="420"/>
        <w:rPr>
          <w:rFonts w:cs="Times New Roman"/>
          <w:szCs w:val="21"/>
        </w:rPr>
      </w:pPr>
      <w:r w:rsidRPr="00A64C8F">
        <w:rPr>
          <w:rFonts w:cs="Times New Roman" w:hint="eastAsia"/>
          <w:szCs w:val="21"/>
        </w:rPr>
        <w:t>针对居民需求，当地政府可借助“三多三促”模式努力完善当地基础建设并提高公共服务水平，结合当地特色，做到资源合理有效利用，最大程度的进行和谐农村建设，实现“以需定供”。</w:t>
      </w:r>
    </w:p>
    <w:p w:rsidR="00A64C8F" w:rsidRPr="00A64C8F" w:rsidRDefault="00A64C8F" w:rsidP="00A64C8F">
      <w:pPr>
        <w:spacing w:line="360" w:lineRule="auto"/>
        <w:ind w:firstLineChars="200" w:firstLine="420"/>
        <w:rPr>
          <w:rFonts w:cs="Times New Roman"/>
          <w:szCs w:val="21"/>
        </w:rPr>
      </w:pPr>
      <w:r w:rsidRPr="00A64C8F">
        <w:rPr>
          <w:rFonts w:cs="Times New Roman" w:hint="eastAsia"/>
          <w:szCs w:val="21"/>
        </w:rPr>
        <w:t>同时，水东村居民对于当地推行的“三多三促”模式下的农村俱乐部建设保有自己看法。调查数据显示，对于农村文化俱乐部的管理制度，完善资金公开制度所占比例</w:t>
      </w:r>
      <w:proofErr w:type="gramStart"/>
      <w:r w:rsidRPr="00A64C8F">
        <w:rPr>
          <w:rFonts w:cs="Times New Roman" w:hint="eastAsia"/>
          <w:szCs w:val="21"/>
        </w:rPr>
        <w:t>最大占</w:t>
      </w:r>
      <w:proofErr w:type="gramEnd"/>
      <w:r w:rsidRPr="00A64C8F">
        <w:rPr>
          <w:rFonts w:cs="Times New Roman" w:hint="eastAsia"/>
          <w:szCs w:val="21"/>
        </w:rPr>
        <w:t>43%</w:t>
      </w:r>
      <w:r w:rsidRPr="00A64C8F">
        <w:rPr>
          <w:rFonts w:cs="Times New Roman" w:hint="eastAsia"/>
          <w:szCs w:val="21"/>
        </w:rPr>
        <w:t>，其次是完善日常制度</w:t>
      </w:r>
      <w:r w:rsidRPr="00A64C8F">
        <w:rPr>
          <w:rFonts w:cs="Times New Roman" w:hint="eastAsia"/>
          <w:szCs w:val="21"/>
        </w:rPr>
        <w:t>35%</w:t>
      </w:r>
      <w:r w:rsidRPr="00A64C8F">
        <w:rPr>
          <w:rFonts w:cs="Times New Roman" w:hint="eastAsia"/>
          <w:szCs w:val="21"/>
        </w:rPr>
        <w:t>。农村文化俱乐部，是以政府为主导，多方协同参与，其中政府起重要的领导作用，完善资金公开制度可增加政府的透明的，完善日常制度，更能规范农村文化俱乐部的管理制度，使公共服务质量得以提高。</w:t>
      </w:r>
      <w:r w:rsidRPr="00A64C8F">
        <w:rPr>
          <w:rFonts w:cs="Times New Roman" w:hint="eastAsia"/>
          <w:szCs w:val="21"/>
        </w:rPr>
        <w:t xml:space="preserve">  </w:t>
      </w:r>
    </w:p>
    <w:p w:rsidR="00A64C8F" w:rsidRPr="00A64C8F" w:rsidRDefault="00A64C8F" w:rsidP="00A64C8F">
      <w:pPr>
        <w:spacing w:line="360" w:lineRule="auto"/>
        <w:ind w:firstLineChars="200" w:firstLine="420"/>
        <w:jc w:val="center"/>
        <w:rPr>
          <w:rFonts w:cs="Times New Roman"/>
          <w:szCs w:val="21"/>
        </w:rPr>
      </w:pPr>
      <w:r w:rsidRPr="00A64C8F">
        <w:rPr>
          <w:rFonts w:cs="Times New Roman"/>
          <w:noProof/>
          <w:szCs w:val="21"/>
        </w:rPr>
        <w:lastRenderedPageBreak/>
        <w:drawing>
          <wp:inline distT="0" distB="0" distL="0" distR="0" wp14:anchorId="0C6DFF2F" wp14:editId="72E3546F">
            <wp:extent cx="3241040" cy="1799590"/>
            <wp:effectExtent l="0" t="0" r="16510" b="1016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64C8F" w:rsidRPr="00A64C8F" w:rsidRDefault="00A64C8F" w:rsidP="00A64C8F">
      <w:pPr>
        <w:spacing w:line="360" w:lineRule="auto"/>
        <w:ind w:firstLineChars="200" w:firstLine="420"/>
        <w:jc w:val="center"/>
        <w:rPr>
          <w:rFonts w:cs="Times New Roman"/>
          <w:szCs w:val="21"/>
        </w:rPr>
      </w:pPr>
      <w:r w:rsidRPr="00A64C8F">
        <w:rPr>
          <w:rFonts w:cs="Times New Roman" w:hint="eastAsia"/>
          <w:szCs w:val="21"/>
        </w:rPr>
        <w:t>图</w:t>
      </w:r>
      <w:r w:rsidRPr="00A64C8F">
        <w:rPr>
          <w:rFonts w:cs="Times New Roman" w:hint="eastAsia"/>
          <w:szCs w:val="21"/>
        </w:rPr>
        <w:t>2-5</w:t>
      </w:r>
    </w:p>
    <w:p w:rsidR="00A64C8F" w:rsidRPr="00A64C8F" w:rsidRDefault="00A64C8F" w:rsidP="00A64C8F">
      <w:pPr>
        <w:keepNext/>
        <w:keepLines/>
        <w:spacing w:before="260" w:after="260" w:line="413" w:lineRule="auto"/>
        <w:outlineLvl w:val="1"/>
        <w:rPr>
          <w:rFonts w:ascii="宋体" w:hAnsi="宋体"/>
          <w:b/>
          <w:bCs/>
          <w:sz w:val="32"/>
        </w:rPr>
      </w:pPr>
      <w:bookmarkStart w:id="8" w:name="_Toc3304"/>
      <w:bookmarkStart w:id="9" w:name="_Toc531859232"/>
      <w:r w:rsidRPr="00A64C8F">
        <w:rPr>
          <w:rFonts w:ascii="Arial" w:eastAsia="黑体" w:hAnsi="Arial" w:cs="Times New Roman" w:hint="eastAsia"/>
          <w:b/>
          <w:sz w:val="32"/>
        </w:rPr>
        <w:t>（二）网络问卷调查情况与分析</w:t>
      </w:r>
      <w:bookmarkEnd w:id="8"/>
      <w:bookmarkEnd w:id="9"/>
    </w:p>
    <w:p w:rsidR="00A64C8F" w:rsidRPr="00A64C8F" w:rsidRDefault="00A64C8F" w:rsidP="00A64C8F">
      <w:pPr>
        <w:spacing w:line="360" w:lineRule="auto"/>
        <w:ind w:firstLineChars="200" w:firstLine="420"/>
        <w:rPr>
          <w:rFonts w:cs="Times New Roman"/>
          <w:szCs w:val="21"/>
        </w:rPr>
      </w:pPr>
      <w:r w:rsidRPr="00A64C8F">
        <w:rPr>
          <w:rFonts w:cs="Times New Roman" w:hint="eastAsia"/>
          <w:szCs w:val="21"/>
        </w:rPr>
        <w:t>本次网络问卷调查围绕“我国公共文化服务现状”展开调查，共回收问卷</w:t>
      </w:r>
      <w:r w:rsidRPr="00A64C8F">
        <w:rPr>
          <w:rFonts w:cs="Times New Roman" w:hint="eastAsia"/>
          <w:szCs w:val="21"/>
        </w:rPr>
        <w:t>571</w:t>
      </w:r>
      <w:r w:rsidRPr="00A64C8F">
        <w:rPr>
          <w:rFonts w:cs="Times New Roman" w:hint="eastAsia"/>
          <w:szCs w:val="21"/>
        </w:rPr>
        <w:t>份。调研问卷主要对象是全国农村居民，参与调查者就其所在地的“公共文化服务现状”进行自主填写调查问卷，针对问卷调查数据做出以下情况汇总与分析。</w:t>
      </w:r>
    </w:p>
    <w:p w:rsidR="00A64C8F" w:rsidRPr="00A64C8F" w:rsidRDefault="00A64C8F" w:rsidP="00A64C8F">
      <w:pPr>
        <w:spacing w:line="360" w:lineRule="auto"/>
        <w:ind w:firstLineChars="200" w:firstLine="420"/>
        <w:rPr>
          <w:rFonts w:cs="Times New Roman"/>
          <w:szCs w:val="21"/>
        </w:rPr>
      </w:pPr>
      <w:r w:rsidRPr="00A64C8F">
        <w:rPr>
          <w:rFonts w:cs="Times New Roman" w:hint="eastAsia"/>
          <w:szCs w:val="21"/>
        </w:rPr>
        <w:t>此次调查样本中，男性占</w:t>
      </w:r>
      <w:r w:rsidRPr="00A64C8F">
        <w:rPr>
          <w:rFonts w:cs="Times New Roman" w:hint="eastAsia"/>
          <w:szCs w:val="21"/>
        </w:rPr>
        <w:t>32%</w:t>
      </w:r>
      <w:r w:rsidRPr="00A64C8F">
        <w:rPr>
          <w:rFonts w:cs="Times New Roman" w:hint="eastAsia"/>
          <w:szCs w:val="21"/>
        </w:rPr>
        <w:t>，女性占</w:t>
      </w:r>
      <w:r w:rsidRPr="00A64C8F">
        <w:rPr>
          <w:rFonts w:cs="Times New Roman" w:hint="eastAsia"/>
          <w:szCs w:val="21"/>
        </w:rPr>
        <w:t>68%</w:t>
      </w:r>
      <w:r w:rsidRPr="00A64C8F">
        <w:rPr>
          <w:rFonts w:cs="Times New Roman" w:hint="eastAsia"/>
          <w:szCs w:val="21"/>
        </w:rPr>
        <w:t>，其中</w:t>
      </w:r>
      <w:r w:rsidRPr="00A64C8F">
        <w:rPr>
          <w:rFonts w:cs="Times New Roman" w:hint="eastAsia"/>
          <w:szCs w:val="21"/>
        </w:rPr>
        <w:t>18</w:t>
      </w:r>
      <w:r w:rsidRPr="00A64C8F">
        <w:rPr>
          <w:rFonts w:cs="Times New Roman" w:hint="eastAsia"/>
          <w:szCs w:val="21"/>
        </w:rPr>
        <w:t>岁以下占</w:t>
      </w:r>
      <w:r w:rsidRPr="00A64C8F">
        <w:rPr>
          <w:rFonts w:cs="Times New Roman" w:hint="eastAsia"/>
          <w:szCs w:val="21"/>
        </w:rPr>
        <w:t>9%</w:t>
      </w:r>
      <w:r w:rsidRPr="00A64C8F">
        <w:rPr>
          <w:rFonts w:cs="Times New Roman" w:hint="eastAsia"/>
          <w:szCs w:val="21"/>
        </w:rPr>
        <w:t>，</w:t>
      </w:r>
      <w:r w:rsidRPr="00A64C8F">
        <w:rPr>
          <w:rFonts w:cs="Times New Roman" w:hint="eastAsia"/>
          <w:szCs w:val="21"/>
        </w:rPr>
        <w:t>18~35</w:t>
      </w:r>
      <w:r w:rsidRPr="00A64C8F">
        <w:rPr>
          <w:rFonts w:cs="Times New Roman" w:hint="eastAsia"/>
          <w:szCs w:val="21"/>
        </w:rPr>
        <w:t>岁占</w:t>
      </w:r>
      <w:r w:rsidRPr="00A64C8F">
        <w:rPr>
          <w:rFonts w:cs="Times New Roman" w:hint="eastAsia"/>
          <w:szCs w:val="21"/>
        </w:rPr>
        <w:t>68%</w:t>
      </w:r>
      <w:r w:rsidRPr="00A64C8F">
        <w:rPr>
          <w:rFonts w:cs="Times New Roman" w:hint="eastAsia"/>
          <w:szCs w:val="21"/>
        </w:rPr>
        <w:t>，</w:t>
      </w:r>
      <w:r w:rsidRPr="00A64C8F">
        <w:rPr>
          <w:rFonts w:cs="Times New Roman" w:hint="eastAsia"/>
          <w:szCs w:val="21"/>
        </w:rPr>
        <w:t>35~60</w:t>
      </w:r>
      <w:r w:rsidRPr="00A64C8F">
        <w:rPr>
          <w:rFonts w:cs="Times New Roman" w:hint="eastAsia"/>
          <w:szCs w:val="21"/>
        </w:rPr>
        <w:t>岁占</w:t>
      </w:r>
      <w:r w:rsidRPr="00A64C8F">
        <w:rPr>
          <w:rFonts w:cs="Times New Roman" w:hint="eastAsia"/>
          <w:szCs w:val="21"/>
        </w:rPr>
        <w:t>22%</w:t>
      </w:r>
      <w:r w:rsidRPr="00A64C8F">
        <w:rPr>
          <w:rFonts w:cs="Times New Roman" w:hint="eastAsia"/>
          <w:szCs w:val="21"/>
        </w:rPr>
        <w:t>；</w:t>
      </w:r>
      <w:r w:rsidRPr="00A64C8F">
        <w:rPr>
          <w:rFonts w:cs="Times New Roman" w:hint="eastAsia"/>
          <w:szCs w:val="21"/>
        </w:rPr>
        <w:t>60</w:t>
      </w:r>
      <w:r w:rsidRPr="00A64C8F">
        <w:rPr>
          <w:rFonts w:cs="Times New Roman" w:hint="eastAsia"/>
          <w:szCs w:val="21"/>
        </w:rPr>
        <w:t>岁以上占</w:t>
      </w:r>
      <w:r w:rsidRPr="00A64C8F">
        <w:rPr>
          <w:rFonts w:cs="Times New Roman" w:hint="eastAsia"/>
          <w:szCs w:val="21"/>
        </w:rPr>
        <w:t>1%</w:t>
      </w:r>
      <w:r w:rsidRPr="00A64C8F">
        <w:rPr>
          <w:rFonts w:cs="Times New Roman" w:hint="eastAsia"/>
          <w:szCs w:val="21"/>
        </w:rPr>
        <w:t>。文化程度上，高中以下占</w:t>
      </w:r>
      <w:r w:rsidRPr="00A64C8F">
        <w:rPr>
          <w:rFonts w:cs="Times New Roman" w:hint="eastAsia"/>
          <w:szCs w:val="21"/>
        </w:rPr>
        <w:t>6%</w:t>
      </w:r>
      <w:r w:rsidRPr="00A64C8F">
        <w:rPr>
          <w:rFonts w:cs="Times New Roman" w:hint="eastAsia"/>
          <w:szCs w:val="21"/>
        </w:rPr>
        <w:t>，高中及中专占</w:t>
      </w:r>
      <w:r w:rsidRPr="00A64C8F">
        <w:rPr>
          <w:rFonts w:cs="Times New Roman" w:hint="eastAsia"/>
          <w:szCs w:val="21"/>
        </w:rPr>
        <w:t>10%</w:t>
      </w:r>
      <w:r w:rsidRPr="00A64C8F">
        <w:rPr>
          <w:rFonts w:cs="Times New Roman" w:hint="eastAsia"/>
          <w:szCs w:val="21"/>
        </w:rPr>
        <w:t>，专科占</w:t>
      </w:r>
      <w:r w:rsidRPr="00A64C8F">
        <w:rPr>
          <w:rFonts w:cs="Times New Roman" w:hint="eastAsia"/>
          <w:szCs w:val="21"/>
        </w:rPr>
        <w:t>23%</w:t>
      </w:r>
      <w:r w:rsidRPr="00A64C8F">
        <w:rPr>
          <w:rFonts w:cs="Times New Roman" w:hint="eastAsia"/>
          <w:szCs w:val="21"/>
        </w:rPr>
        <w:t>，本科占</w:t>
      </w:r>
      <w:r w:rsidRPr="00A64C8F">
        <w:rPr>
          <w:rFonts w:cs="Times New Roman" w:hint="eastAsia"/>
          <w:szCs w:val="21"/>
        </w:rPr>
        <w:t>59%</w:t>
      </w:r>
      <w:r w:rsidRPr="00A64C8F">
        <w:rPr>
          <w:rFonts w:cs="Times New Roman" w:hint="eastAsia"/>
          <w:szCs w:val="21"/>
        </w:rPr>
        <w:t>，本科以上占</w:t>
      </w:r>
      <w:r w:rsidRPr="00A64C8F">
        <w:rPr>
          <w:rFonts w:cs="Times New Roman" w:hint="eastAsia"/>
          <w:szCs w:val="21"/>
        </w:rPr>
        <w:t>2%</w:t>
      </w:r>
      <w:r w:rsidRPr="00A64C8F">
        <w:rPr>
          <w:rFonts w:cs="Times New Roman" w:hint="eastAsia"/>
          <w:szCs w:val="21"/>
        </w:rPr>
        <w:t>。从个人月平均税后收入上看，收入在</w:t>
      </w:r>
      <w:r w:rsidRPr="00A64C8F">
        <w:rPr>
          <w:rFonts w:cs="Times New Roman" w:hint="eastAsia"/>
          <w:szCs w:val="21"/>
        </w:rPr>
        <w:t>1000</w:t>
      </w:r>
      <w:r w:rsidRPr="00A64C8F">
        <w:rPr>
          <w:rFonts w:cs="Times New Roman" w:hint="eastAsia"/>
          <w:szCs w:val="21"/>
        </w:rPr>
        <w:t>元以下的占</w:t>
      </w:r>
      <w:r w:rsidRPr="00A64C8F">
        <w:rPr>
          <w:rFonts w:cs="Times New Roman" w:hint="eastAsia"/>
          <w:szCs w:val="21"/>
        </w:rPr>
        <w:t>57%</w:t>
      </w:r>
      <w:r w:rsidRPr="00A64C8F">
        <w:rPr>
          <w:rFonts w:cs="Times New Roman" w:hint="eastAsia"/>
          <w:szCs w:val="21"/>
        </w:rPr>
        <w:t>，</w:t>
      </w:r>
      <w:r w:rsidRPr="00A64C8F">
        <w:rPr>
          <w:rFonts w:cs="Times New Roman" w:hint="eastAsia"/>
          <w:szCs w:val="21"/>
        </w:rPr>
        <w:t>1500~3000</w:t>
      </w:r>
      <w:r w:rsidRPr="00A64C8F">
        <w:rPr>
          <w:rFonts w:cs="Times New Roman" w:hint="eastAsia"/>
          <w:szCs w:val="21"/>
        </w:rPr>
        <w:t>元的占</w:t>
      </w:r>
      <w:r w:rsidRPr="00A64C8F">
        <w:rPr>
          <w:rFonts w:cs="Times New Roman" w:hint="eastAsia"/>
          <w:szCs w:val="21"/>
        </w:rPr>
        <w:t>20%</w:t>
      </w:r>
      <w:r w:rsidRPr="00A64C8F">
        <w:rPr>
          <w:rFonts w:cs="Times New Roman" w:hint="eastAsia"/>
          <w:szCs w:val="21"/>
        </w:rPr>
        <w:t>，</w:t>
      </w:r>
      <w:r w:rsidRPr="00A64C8F">
        <w:rPr>
          <w:rFonts w:cs="Times New Roman" w:hint="eastAsia"/>
          <w:szCs w:val="21"/>
        </w:rPr>
        <w:t>3000~6000</w:t>
      </w:r>
      <w:r w:rsidRPr="00A64C8F">
        <w:rPr>
          <w:rFonts w:cs="Times New Roman" w:hint="eastAsia"/>
          <w:szCs w:val="21"/>
        </w:rPr>
        <w:t>元占</w:t>
      </w:r>
      <w:r w:rsidRPr="00A64C8F">
        <w:rPr>
          <w:rFonts w:cs="Times New Roman" w:hint="eastAsia"/>
          <w:szCs w:val="21"/>
        </w:rPr>
        <w:t>18%</w:t>
      </w:r>
      <w:r w:rsidRPr="00A64C8F">
        <w:rPr>
          <w:rFonts w:cs="Times New Roman" w:hint="eastAsia"/>
          <w:szCs w:val="21"/>
        </w:rPr>
        <w:t>，</w:t>
      </w:r>
      <w:r w:rsidRPr="00A64C8F">
        <w:rPr>
          <w:rFonts w:cs="Times New Roman" w:hint="eastAsia"/>
          <w:szCs w:val="21"/>
        </w:rPr>
        <w:t>6000</w:t>
      </w:r>
      <w:r w:rsidRPr="00A64C8F">
        <w:rPr>
          <w:rFonts w:cs="Times New Roman" w:hint="eastAsia"/>
          <w:szCs w:val="21"/>
        </w:rPr>
        <w:t>元以上占</w:t>
      </w:r>
      <w:r w:rsidRPr="00A64C8F">
        <w:rPr>
          <w:rFonts w:cs="Times New Roman" w:hint="eastAsia"/>
          <w:szCs w:val="21"/>
        </w:rPr>
        <w:t>5%</w:t>
      </w:r>
      <w:r w:rsidRPr="00A64C8F">
        <w:rPr>
          <w:rFonts w:cs="Times New Roman" w:hint="eastAsia"/>
          <w:szCs w:val="21"/>
        </w:rPr>
        <w:t>。</w:t>
      </w:r>
    </w:p>
    <w:p w:rsidR="00A64C8F" w:rsidRPr="00A64C8F" w:rsidRDefault="00A64C8F" w:rsidP="00A64C8F">
      <w:pPr>
        <w:keepNext/>
        <w:keepLines/>
        <w:spacing w:before="260" w:after="260" w:line="413" w:lineRule="auto"/>
        <w:outlineLvl w:val="2"/>
        <w:rPr>
          <w:rFonts w:cs="Times New Roman"/>
          <w:b/>
          <w:sz w:val="24"/>
          <w:szCs w:val="24"/>
        </w:rPr>
      </w:pPr>
      <w:bookmarkStart w:id="10" w:name="_Toc531859233"/>
      <w:r w:rsidRPr="00A64C8F">
        <w:rPr>
          <w:rFonts w:cs="Times New Roman" w:hint="eastAsia"/>
          <w:b/>
          <w:sz w:val="24"/>
          <w:szCs w:val="24"/>
        </w:rPr>
        <w:t>1.</w:t>
      </w:r>
      <w:r w:rsidRPr="00A64C8F">
        <w:rPr>
          <w:rFonts w:cs="Times New Roman" w:hint="eastAsia"/>
          <w:b/>
          <w:sz w:val="24"/>
          <w:szCs w:val="24"/>
        </w:rPr>
        <w:t>我国农村当下公共服务文化服务场所建设情况</w:t>
      </w:r>
      <w:bookmarkEnd w:id="10"/>
    </w:p>
    <w:p w:rsidR="00A64C8F" w:rsidRPr="00A64C8F" w:rsidRDefault="00A64C8F" w:rsidP="00A64C8F">
      <w:pPr>
        <w:spacing w:line="360" w:lineRule="auto"/>
        <w:ind w:firstLineChars="300" w:firstLine="630"/>
        <w:rPr>
          <w:rFonts w:cs="Times New Roman"/>
          <w:szCs w:val="21"/>
        </w:rPr>
      </w:pPr>
      <w:r w:rsidRPr="00A64C8F">
        <w:rPr>
          <w:rFonts w:cs="Times New Roman" w:hint="eastAsia"/>
          <w:szCs w:val="21"/>
        </w:rPr>
        <w:t>调查问卷数据显示我国农村超过半数的公共服务文化服务场所已建设完成，只有大概</w:t>
      </w:r>
      <w:r w:rsidRPr="00A64C8F">
        <w:rPr>
          <w:rFonts w:cs="Times New Roman" w:hint="eastAsia"/>
          <w:szCs w:val="21"/>
        </w:rPr>
        <w:t>20%</w:t>
      </w:r>
      <w:r w:rsidRPr="00A64C8F">
        <w:rPr>
          <w:rFonts w:cs="Times New Roman" w:hint="eastAsia"/>
          <w:szCs w:val="21"/>
        </w:rPr>
        <w:t>的人表示有些公共服务文化服务场所还在建设过程中或是未投入资金建设。同时超过</w:t>
      </w:r>
      <w:r w:rsidRPr="00A64C8F">
        <w:rPr>
          <w:rFonts w:cs="Times New Roman" w:hint="eastAsia"/>
          <w:szCs w:val="21"/>
        </w:rPr>
        <w:t>20%</w:t>
      </w:r>
      <w:r w:rsidRPr="00A64C8F">
        <w:rPr>
          <w:rFonts w:cs="Times New Roman" w:hint="eastAsia"/>
          <w:szCs w:val="21"/>
        </w:rPr>
        <w:t>的受访者表示不清楚当地是否有公共文化服务场所建设</w:t>
      </w:r>
    </w:p>
    <w:p w:rsidR="00A64C8F" w:rsidRPr="00A64C8F" w:rsidRDefault="00A64C8F" w:rsidP="00A64C8F">
      <w:pPr>
        <w:spacing w:line="360" w:lineRule="auto"/>
        <w:ind w:firstLineChars="300" w:firstLine="632"/>
        <w:jc w:val="center"/>
        <w:rPr>
          <w:rFonts w:cs="Times New Roman"/>
          <w:szCs w:val="21"/>
        </w:rPr>
      </w:pPr>
      <w:r w:rsidRPr="00A64C8F">
        <w:rPr>
          <w:rFonts w:cs="Times New Roman"/>
          <w:b/>
          <w:noProof/>
          <w:szCs w:val="21"/>
        </w:rPr>
        <w:drawing>
          <wp:inline distT="0" distB="0" distL="0" distR="0" wp14:anchorId="162B2688" wp14:editId="1071DACB">
            <wp:extent cx="4527550" cy="1713865"/>
            <wp:effectExtent l="0" t="0" r="635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527550" cy="1713865"/>
                    </a:xfrm>
                    <a:prstGeom prst="rect">
                      <a:avLst/>
                    </a:prstGeom>
                    <a:noFill/>
                  </pic:spPr>
                </pic:pic>
              </a:graphicData>
            </a:graphic>
          </wp:inline>
        </w:drawing>
      </w:r>
    </w:p>
    <w:p w:rsidR="00A64C8F" w:rsidRPr="00A64C8F" w:rsidRDefault="00A64C8F" w:rsidP="00A64C8F">
      <w:pPr>
        <w:spacing w:line="360" w:lineRule="auto"/>
        <w:ind w:firstLineChars="300" w:firstLine="630"/>
        <w:jc w:val="center"/>
        <w:rPr>
          <w:rFonts w:cs="Times New Roman"/>
          <w:szCs w:val="21"/>
        </w:rPr>
      </w:pPr>
      <w:r w:rsidRPr="00A64C8F">
        <w:rPr>
          <w:rFonts w:cs="Times New Roman" w:hint="eastAsia"/>
          <w:szCs w:val="21"/>
        </w:rPr>
        <w:t>图</w:t>
      </w:r>
      <w:r w:rsidRPr="00A64C8F">
        <w:rPr>
          <w:rFonts w:cs="Times New Roman" w:hint="eastAsia"/>
          <w:szCs w:val="21"/>
        </w:rPr>
        <w:t>2-6</w:t>
      </w:r>
    </w:p>
    <w:p w:rsidR="00A64C8F" w:rsidRPr="00A64C8F" w:rsidRDefault="00A64C8F" w:rsidP="00A64C8F">
      <w:pPr>
        <w:spacing w:line="360" w:lineRule="auto"/>
        <w:ind w:firstLineChars="200" w:firstLine="420"/>
        <w:rPr>
          <w:rFonts w:cs="Times New Roman"/>
          <w:szCs w:val="21"/>
        </w:rPr>
      </w:pPr>
      <w:r w:rsidRPr="00A64C8F">
        <w:rPr>
          <w:rFonts w:cs="Times New Roman" w:hint="eastAsia"/>
          <w:szCs w:val="21"/>
        </w:rPr>
        <w:lastRenderedPageBreak/>
        <w:t>调查问卷数据显示文化休闲广场、体育健身广场和公园建设占文化服务场所近</w:t>
      </w:r>
      <w:r w:rsidRPr="00A64C8F">
        <w:rPr>
          <w:rFonts w:cs="Times New Roman" w:hint="eastAsia"/>
          <w:szCs w:val="21"/>
        </w:rPr>
        <w:t>60%</w:t>
      </w:r>
      <w:r w:rsidRPr="00A64C8F">
        <w:rPr>
          <w:rFonts w:cs="Times New Roman" w:hint="eastAsia"/>
          <w:szCs w:val="21"/>
        </w:rPr>
        <w:t>，图书室、电子阅览室和报纸宣传栏建设占文化服务</w:t>
      </w:r>
      <w:proofErr w:type="gramStart"/>
      <w:r w:rsidRPr="00A64C8F">
        <w:rPr>
          <w:rFonts w:cs="Times New Roman" w:hint="eastAsia"/>
          <w:szCs w:val="21"/>
        </w:rPr>
        <w:t>建设约</w:t>
      </w:r>
      <w:proofErr w:type="gramEnd"/>
      <w:r w:rsidRPr="00A64C8F">
        <w:rPr>
          <w:rFonts w:cs="Times New Roman" w:hint="eastAsia"/>
          <w:szCs w:val="21"/>
        </w:rPr>
        <w:t>30%</w:t>
      </w:r>
      <w:r w:rsidRPr="00A64C8F">
        <w:rPr>
          <w:rFonts w:cs="Times New Roman" w:hint="eastAsia"/>
          <w:szCs w:val="21"/>
        </w:rPr>
        <w:t>，电影放映点建设占文化服务</w:t>
      </w:r>
      <w:proofErr w:type="gramStart"/>
      <w:r w:rsidRPr="00A64C8F">
        <w:rPr>
          <w:rFonts w:cs="Times New Roman" w:hint="eastAsia"/>
          <w:szCs w:val="21"/>
        </w:rPr>
        <w:t>建设约</w:t>
      </w:r>
      <w:proofErr w:type="gramEnd"/>
      <w:r w:rsidRPr="00A64C8F">
        <w:rPr>
          <w:rFonts w:cs="Times New Roman" w:hint="eastAsia"/>
          <w:szCs w:val="21"/>
        </w:rPr>
        <w:t>10%</w:t>
      </w:r>
      <w:r w:rsidRPr="00A64C8F">
        <w:rPr>
          <w:rFonts w:cs="Times New Roman" w:hint="eastAsia"/>
          <w:szCs w:val="21"/>
        </w:rPr>
        <w:t>，极为少数的人表示部分村或社区仍并未有文化设施建设。全民健身设施最为普及齐全，全民阅读设施建设仍有待提高加强。</w:t>
      </w:r>
    </w:p>
    <w:p w:rsidR="00A64C8F" w:rsidRPr="00A64C8F" w:rsidRDefault="00A64C8F" w:rsidP="00A64C8F">
      <w:pPr>
        <w:spacing w:line="360" w:lineRule="auto"/>
        <w:ind w:firstLineChars="200" w:firstLine="422"/>
        <w:jc w:val="center"/>
        <w:rPr>
          <w:rFonts w:cs="Times New Roman"/>
          <w:szCs w:val="21"/>
        </w:rPr>
      </w:pPr>
      <w:r w:rsidRPr="00A64C8F">
        <w:rPr>
          <w:rFonts w:cs="Times New Roman"/>
          <w:b/>
          <w:noProof/>
          <w:szCs w:val="21"/>
        </w:rPr>
        <w:drawing>
          <wp:inline distT="0" distB="0" distL="0" distR="0" wp14:anchorId="7AE357BD" wp14:editId="7EA9DE20">
            <wp:extent cx="5418455" cy="20510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18455" cy="2051050"/>
                    </a:xfrm>
                    <a:prstGeom prst="rect">
                      <a:avLst/>
                    </a:prstGeom>
                    <a:noFill/>
                  </pic:spPr>
                </pic:pic>
              </a:graphicData>
            </a:graphic>
          </wp:inline>
        </w:drawing>
      </w:r>
    </w:p>
    <w:p w:rsidR="00A64C8F" w:rsidRPr="00A64C8F" w:rsidRDefault="00A64C8F" w:rsidP="00A64C8F">
      <w:pPr>
        <w:spacing w:line="360" w:lineRule="auto"/>
        <w:ind w:firstLineChars="200" w:firstLine="420"/>
        <w:jc w:val="center"/>
        <w:rPr>
          <w:rFonts w:cs="Times New Roman"/>
          <w:szCs w:val="21"/>
        </w:rPr>
      </w:pPr>
      <w:r w:rsidRPr="00A64C8F">
        <w:rPr>
          <w:rFonts w:cs="Times New Roman" w:hint="eastAsia"/>
          <w:szCs w:val="21"/>
        </w:rPr>
        <w:t>图</w:t>
      </w:r>
      <w:r w:rsidRPr="00A64C8F">
        <w:rPr>
          <w:rFonts w:cs="Times New Roman" w:hint="eastAsia"/>
          <w:szCs w:val="21"/>
        </w:rPr>
        <w:t>2-7</w:t>
      </w:r>
    </w:p>
    <w:p w:rsidR="00A64C8F" w:rsidRPr="00A64C8F" w:rsidRDefault="00A64C8F" w:rsidP="00A64C8F">
      <w:pPr>
        <w:spacing w:line="360" w:lineRule="auto"/>
        <w:ind w:firstLineChars="200" w:firstLine="420"/>
        <w:rPr>
          <w:rFonts w:cs="Times New Roman"/>
          <w:szCs w:val="21"/>
        </w:rPr>
      </w:pPr>
      <w:r w:rsidRPr="00A64C8F">
        <w:rPr>
          <w:rFonts w:cs="Times New Roman" w:hint="eastAsia"/>
          <w:szCs w:val="21"/>
        </w:rPr>
        <w:t>国家应重点关注偏远贫困地区的文化服务场所建设，加强基本公共文化服务标准化、均等化建设。同时应在全国范围内，加大图书馆、电子阅览室和报纸宣传栏建设的资金投入，鼓励支持全民阅读等。</w:t>
      </w:r>
    </w:p>
    <w:p w:rsidR="00A64C8F" w:rsidRPr="00A64C8F" w:rsidRDefault="00A64C8F" w:rsidP="00A64C8F">
      <w:pPr>
        <w:keepNext/>
        <w:keepLines/>
        <w:spacing w:before="260" w:after="260" w:line="413" w:lineRule="auto"/>
        <w:outlineLvl w:val="2"/>
        <w:rPr>
          <w:rFonts w:cs="Times New Roman"/>
          <w:b/>
          <w:sz w:val="24"/>
          <w:szCs w:val="24"/>
        </w:rPr>
      </w:pPr>
      <w:bookmarkStart w:id="11" w:name="_Toc531859234"/>
      <w:r w:rsidRPr="00A64C8F">
        <w:rPr>
          <w:rFonts w:cs="Times New Roman" w:hint="eastAsia"/>
          <w:b/>
          <w:sz w:val="24"/>
          <w:szCs w:val="24"/>
        </w:rPr>
        <w:t>2.</w:t>
      </w:r>
      <w:r w:rsidRPr="00A64C8F">
        <w:rPr>
          <w:rFonts w:cs="Times New Roman" w:hint="eastAsia"/>
          <w:b/>
          <w:sz w:val="24"/>
          <w:szCs w:val="24"/>
        </w:rPr>
        <w:t>公众参与文化活动情况及公共文化服务体系建设氛围</w:t>
      </w:r>
      <w:bookmarkEnd w:id="11"/>
    </w:p>
    <w:p w:rsidR="00A64C8F" w:rsidRPr="00A64C8F" w:rsidRDefault="00A64C8F" w:rsidP="00A64C8F">
      <w:pPr>
        <w:spacing w:line="360" w:lineRule="auto"/>
        <w:ind w:firstLineChars="200" w:firstLine="420"/>
        <w:rPr>
          <w:rFonts w:cs="Times New Roman"/>
          <w:szCs w:val="21"/>
        </w:rPr>
      </w:pPr>
      <w:r w:rsidRPr="00A64C8F">
        <w:rPr>
          <w:rFonts w:cs="Times New Roman" w:hint="eastAsia"/>
          <w:szCs w:val="21"/>
        </w:rPr>
        <w:t>据调查问卷数据可看出，公众参与文化活动积极性不高，公共文化服务体系建设氛围一般，公众绝大多数为偶尔或很少使用公共文化设施。</w:t>
      </w:r>
    </w:p>
    <w:p w:rsidR="00A64C8F" w:rsidRPr="00A64C8F" w:rsidRDefault="00A64C8F" w:rsidP="00A64C8F">
      <w:pPr>
        <w:spacing w:line="360" w:lineRule="auto"/>
        <w:ind w:firstLineChars="200" w:firstLine="420"/>
        <w:rPr>
          <w:rFonts w:cs="Times New Roman"/>
          <w:szCs w:val="21"/>
        </w:rPr>
      </w:pPr>
      <w:r w:rsidRPr="00A64C8F">
        <w:rPr>
          <w:rFonts w:cs="Times New Roman"/>
          <w:noProof/>
        </w:rPr>
        <w:drawing>
          <wp:inline distT="0" distB="0" distL="114300" distR="114300" wp14:anchorId="55BB6430" wp14:editId="10FF7B4E">
            <wp:extent cx="2273300" cy="1522356"/>
            <wp:effectExtent l="0" t="0" r="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2273300" cy="1522356"/>
                    </a:xfrm>
                    <a:prstGeom prst="rect">
                      <a:avLst/>
                    </a:prstGeom>
                    <a:noFill/>
                    <a:ln w="9525">
                      <a:noFill/>
                    </a:ln>
                  </pic:spPr>
                </pic:pic>
              </a:graphicData>
            </a:graphic>
          </wp:inline>
        </w:drawing>
      </w:r>
      <w:r w:rsidRPr="00A64C8F">
        <w:rPr>
          <w:rFonts w:cs="Times New Roman"/>
          <w:noProof/>
        </w:rPr>
        <w:drawing>
          <wp:inline distT="0" distB="0" distL="114300" distR="114300" wp14:anchorId="342A0819" wp14:editId="4B8579BA">
            <wp:extent cx="2394585" cy="1508760"/>
            <wp:effectExtent l="0" t="0" r="5715"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6"/>
                    <a:stretch>
                      <a:fillRect/>
                    </a:stretch>
                  </pic:blipFill>
                  <pic:spPr>
                    <a:xfrm>
                      <a:off x="0" y="0"/>
                      <a:ext cx="2394585" cy="1508760"/>
                    </a:xfrm>
                    <a:prstGeom prst="rect">
                      <a:avLst/>
                    </a:prstGeom>
                    <a:noFill/>
                    <a:ln w="9525">
                      <a:noFill/>
                    </a:ln>
                  </pic:spPr>
                </pic:pic>
              </a:graphicData>
            </a:graphic>
          </wp:inline>
        </w:drawing>
      </w:r>
    </w:p>
    <w:p w:rsidR="00A64C8F" w:rsidRPr="00A64C8F" w:rsidRDefault="00A64C8F" w:rsidP="00A64C8F">
      <w:pPr>
        <w:spacing w:line="360" w:lineRule="auto"/>
        <w:ind w:firstLineChars="900" w:firstLine="1890"/>
        <w:rPr>
          <w:rFonts w:cs="Times New Roman"/>
          <w:szCs w:val="21"/>
        </w:rPr>
      </w:pPr>
      <w:r w:rsidRPr="00A64C8F">
        <w:rPr>
          <w:rFonts w:cs="Times New Roman" w:hint="eastAsia"/>
          <w:szCs w:val="21"/>
        </w:rPr>
        <w:t>图</w:t>
      </w:r>
      <w:r w:rsidRPr="00A64C8F">
        <w:rPr>
          <w:rFonts w:cs="Times New Roman" w:hint="eastAsia"/>
          <w:szCs w:val="21"/>
        </w:rPr>
        <w:t xml:space="preserve">2-8                               </w:t>
      </w:r>
      <w:r w:rsidRPr="00A64C8F">
        <w:rPr>
          <w:rFonts w:cs="Times New Roman" w:hint="eastAsia"/>
          <w:szCs w:val="21"/>
        </w:rPr>
        <w:t>图</w:t>
      </w:r>
      <w:r w:rsidRPr="00A64C8F">
        <w:rPr>
          <w:rFonts w:cs="Times New Roman" w:hint="eastAsia"/>
          <w:szCs w:val="21"/>
        </w:rPr>
        <w:t>2-9</w:t>
      </w:r>
    </w:p>
    <w:p w:rsidR="00A64C8F" w:rsidRPr="00A64C8F" w:rsidRDefault="00A64C8F" w:rsidP="00A64C8F">
      <w:pPr>
        <w:spacing w:line="360" w:lineRule="auto"/>
        <w:ind w:firstLineChars="200" w:firstLine="420"/>
        <w:rPr>
          <w:rFonts w:cs="Times New Roman"/>
          <w:szCs w:val="21"/>
        </w:rPr>
      </w:pPr>
      <w:r w:rsidRPr="00A64C8F">
        <w:rPr>
          <w:rFonts w:cs="Times New Roman" w:hint="eastAsia"/>
          <w:szCs w:val="21"/>
        </w:rPr>
        <w:t>公众使用的公共文化设施主要为文化休闲广场、体育健身广场和公园，有约</w:t>
      </w:r>
      <w:r w:rsidRPr="00A64C8F">
        <w:rPr>
          <w:rFonts w:cs="Times New Roman" w:hint="eastAsia"/>
          <w:szCs w:val="21"/>
        </w:rPr>
        <w:t>40%</w:t>
      </w:r>
      <w:r w:rsidRPr="00A64C8F">
        <w:rPr>
          <w:rFonts w:cs="Times New Roman" w:hint="eastAsia"/>
          <w:szCs w:val="21"/>
        </w:rPr>
        <w:t>的受众率；而图书室、电子阅览室和报纸宣传栏公众使用率只有约</w:t>
      </w:r>
      <w:r w:rsidRPr="00A64C8F">
        <w:rPr>
          <w:rFonts w:cs="Times New Roman" w:hint="eastAsia"/>
          <w:szCs w:val="21"/>
        </w:rPr>
        <w:t>20%</w:t>
      </w:r>
      <w:r w:rsidRPr="00A64C8F">
        <w:rPr>
          <w:rFonts w:cs="Times New Roman" w:hint="eastAsia"/>
          <w:szCs w:val="21"/>
        </w:rPr>
        <w:t>。</w:t>
      </w:r>
    </w:p>
    <w:p w:rsidR="00A64C8F" w:rsidRPr="00A64C8F" w:rsidRDefault="00A64C8F" w:rsidP="00A64C8F">
      <w:pPr>
        <w:spacing w:line="360" w:lineRule="auto"/>
        <w:ind w:firstLineChars="200" w:firstLine="422"/>
        <w:rPr>
          <w:rFonts w:cs="Times New Roman"/>
          <w:b/>
          <w:szCs w:val="21"/>
        </w:rPr>
      </w:pPr>
    </w:p>
    <w:p w:rsidR="00A64C8F" w:rsidRPr="00A64C8F" w:rsidRDefault="00A64C8F" w:rsidP="00A64C8F">
      <w:pPr>
        <w:spacing w:line="360" w:lineRule="auto"/>
        <w:ind w:firstLineChars="200" w:firstLine="422"/>
        <w:rPr>
          <w:rFonts w:cs="Times New Roman"/>
          <w:b/>
          <w:szCs w:val="21"/>
        </w:rPr>
      </w:pPr>
    </w:p>
    <w:p w:rsidR="00A64C8F" w:rsidRPr="00A64C8F" w:rsidRDefault="00A64C8F" w:rsidP="00A64C8F">
      <w:pPr>
        <w:spacing w:line="360" w:lineRule="auto"/>
        <w:ind w:firstLineChars="200" w:firstLine="422"/>
        <w:rPr>
          <w:rFonts w:cs="Times New Roman"/>
          <w:b/>
          <w:szCs w:val="21"/>
        </w:rPr>
      </w:pPr>
      <w:r w:rsidRPr="00A64C8F">
        <w:rPr>
          <w:rFonts w:cs="Times New Roman"/>
          <w:b/>
          <w:noProof/>
          <w:szCs w:val="21"/>
        </w:rPr>
        <w:lastRenderedPageBreak/>
        <w:drawing>
          <wp:inline distT="0" distB="0" distL="0" distR="0" wp14:anchorId="5A9BBBD2" wp14:editId="23814CAB">
            <wp:extent cx="5209540" cy="19716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09540" cy="1971675"/>
                    </a:xfrm>
                    <a:prstGeom prst="rect">
                      <a:avLst/>
                    </a:prstGeom>
                    <a:noFill/>
                  </pic:spPr>
                </pic:pic>
              </a:graphicData>
            </a:graphic>
          </wp:inline>
        </w:drawing>
      </w:r>
    </w:p>
    <w:p w:rsidR="00A64C8F" w:rsidRPr="00A64C8F" w:rsidRDefault="00A64C8F" w:rsidP="00A64C8F">
      <w:pPr>
        <w:spacing w:line="360" w:lineRule="auto"/>
        <w:ind w:firstLineChars="200" w:firstLine="420"/>
        <w:jc w:val="center"/>
        <w:rPr>
          <w:rFonts w:cs="Times New Roman"/>
          <w:szCs w:val="21"/>
        </w:rPr>
      </w:pPr>
      <w:r w:rsidRPr="00A64C8F">
        <w:rPr>
          <w:rFonts w:cs="Times New Roman" w:hint="eastAsia"/>
          <w:szCs w:val="21"/>
        </w:rPr>
        <w:t>图</w:t>
      </w:r>
      <w:r w:rsidRPr="00A64C8F">
        <w:rPr>
          <w:rFonts w:cs="Times New Roman" w:hint="eastAsia"/>
          <w:szCs w:val="21"/>
        </w:rPr>
        <w:t>2-10</w:t>
      </w:r>
    </w:p>
    <w:p w:rsidR="00A64C8F" w:rsidRPr="00A64C8F" w:rsidRDefault="00A64C8F" w:rsidP="00A64C8F">
      <w:pPr>
        <w:keepNext/>
        <w:keepLines/>
        <w:spacing w:before="260" w:after="260" w:line="413" w:lineRule="auto"/>
        <w:outlineLvl w:val="2"/>
        <w:rPr>
          <w:rFonts w:cs="Times New Roman"/>
          <w:b/>
          <w:sz w:val="24"/>
          <w:szCs w:val="24"/>
        </w:rPr>
      </w:pPr>
      <w:bookmarkStart w:id="12" w:name="_Toc531859235"/>
      <w:r w:rsidRPr="00A64C8F">
        <w:rPr>
          <w:rFonts w:cs="Times New Roman" w:hint="eastAsia"/>
          <w:b/>
          <w:sz w:val="24"/>
          <w:szCs w:val="24"/>
        </w:rPr>
        <w:t>3.</w:t>
      </w:r>
      <w:r w:rsidRPr="00A64C8F">
        <w:rPr>
          <w:rFonts w:cs="Times New Roman" w:hint="eastAsia"/>
          <w:b/>
          <w:sz w:val="24"/>
          <w:szCs w:val="24"/>
        </w:rPr>
        <w:t>大众对公共文化服务体系部分建设的看法</w:t>
      </w:r>
      <w:bookmarkEnd w:id="12"/>
    </w:p>
    <w:p w:rsidR="00A64C8F" w:rsidRPr="00A64C8F" w:rsidRDefault="00A64C8F" w:rsidP="00A64C8F">
      <w:pPr>
        <w:spacing w:line="360" w:lineRule="auto"/>
        <w:ind w:firstLineChars="200" w:firstLine="420"/>
        <w:rPr>
          <w:rFonts w:cs="Times New Roman"/>
          <w:szCs w:val="21"/>
        </w:rPr>
      </w:pPr>
      <w:r w:rsidRPr="00A64C8F">
        <w:rPr>
          <w:rFonts w:cs="Times New Roman" w:hint="eastAsia"/>
          <w:szCs w:val="21"/>
        </w:rPr>
        <w:t>通过调查问卷数据分析可看出，大众对公共文化服务体系部分建设的看法仍存在较不满意的现象，绝大多数人认为公共文化服务体系基础设施不完善以及设施种类少，少部分人认为管理方式不恰当、服务质量差以及开放时间少。</w:t>
      </w:r>
    </w:p>
    <w:p w:rsidR="00A64C8F" w:rsidRPr="00A64C8F" w:rsidRDefault="00A64C8F" w:rsidP="00A64C8F">
      <w:pPr>
        <w:spacing w:line="360" w:lineRule="auto"/>
        <w:rPr>
          <w:rFonts w:cs="Times New Roman"/>
          <w:szCs w:val="21"/>
        </w:rPr>
      </w:pPr>
      <w:r w:rsidRPr="00A64C8F">
        <w:rPr>
          <w:rFonts w:cs="Times New Roman"/>
          <w:b/>
          <w:noProof/>
          <w:szCs w:val="21"/>
        </w:rPr>
        <w:drawing>
          <wp:inline distT="0" distB="0" distL="0" distR="0" wp14:anchorId="32670CBF" wp14:editId="3660BFF2">
            <wp:extent cx="5465459" cy="2280422"/>
            <wp:effectExtent l="0" t="0" r="190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465459" cy="2280422"/>
                    </a:xfrm>
                    <a:prstGeom prst="rect">
                      <a:avLst/>
                    </a:prstGeom>
                    <a:noFill/>
                  </pic:spPr>
                </pic:pic>
              </a:graphicData>
            </a:graphic>
          </wp:inline>
        </w:drawing>
      </w:r>
    </w:p>
    <w:p w:rsidR="00A64C8F" w:rsidRPr="00A64C8F" w:rsidRDefault="00A64C8F" w:rsidP="00A64C8F">
      <w:pPr>
        <w:spacing w:line="360" w:lineRule="auto"/>
        <w:jc w:val="center"/>
        <w:rPr>
          <w:rFonts w:cs="Times New Roman"/>
          <w:szCs w:val="21"/>
        </w:rPr>
      </w:pPr>
      <w:r w:rsidRPr="00A64C8F">
        <w:rPr>
          <w:rFonts w:cs="Times New Roman" w:hint="eastAsia"/>
          <w:szCs w:val="21"/>
        </w:rPr>
        <w:t>图</w:t>
      </w:r>
      <w:r w:rsidRPr="00A64C8F">
        <w:rPr>
          <w:rFonts w:cs="Times New Roman" w:hint="eastAsia"/>
          <w:szCs w:val="21"/>
        </w:rPr>
        <w:t>2-11</w:t>
      </w:r>
    </w:p>
    <w:p w:rsidR="00A64C8F" w:rsidRPr="00A64C8F" w:rsidRDefault="00A64C8F" w:rsidP="00A64C8F">
      <w:pPr>
        <w:spacing w:line="360" w:lineRule="auto"/>
        <w:ind w:firstLineChars="200" w:firstLine="420"/>
        <w:rPr>
          <w:rFonts w:cs="Times New Roman"/>
          <w:szCs w:val="21"/>
        </w:rPr>
      </w:pPr>
      <w:r w:rsidRPr="00A64C8F">
        <w:rPr>
          <w:rFonts w:cs="Times New Roman" w:hint="eastAsia"/>
          <w:szCs w:val="21"/>
        </w:rPr>
        <w:t>基于此，可知，普遍民众认为应该以完善基础设施为主，提高服务质量、增加公共文化设施数量和种类、加大公共文化资源的宣传、增加开放时间为辅，完善公共文化服务体系建设。</w:t>
      </w:r>
    </w:p>
    <w:p w:rsidR="00A64C8F" w:rsidRPr="00A64C8F" w:rsidRDefault="00A64C8F" w:rsidP="00A64C8F">
      <w:pPr>
        <w:keepNext/>
        <w:keepLines/>
        <w:spacing w:before="260" w:after="260" w:line="413" w:lineRule="auto"/>
        <w:outlineLvl w:val="2"/>
        <w:rPr>
          <w:rFonts w:cs="Times New Roman"/>
          <w:b/>
          <w:sz w:val="24"/>
          <w:szCs w:val="24"/>
        </w:rPr>
      </w:pPr>
      <w:bookmarkStart w:id="13" w:name="_Toc531859236"/>
      <w:r w:rsidRPr="00A64C8F">
        <w:rPr>
          <w:rFonts w:cs="Times New Roman" w:hint="eastAsia"/>
          <w:b/>
          <w:sz w:val="24"/>
          <w:szCs w:val="24"/>
        </w:rPr>
        <w:t>4.</w:t>
      </w:r>
      <w:r w:rsidRPr="00A64C8F">
        <w:rPr>
          <w:rFonts w:cs="Times New Roman" w:hint="eastAsia"/>
          <w:b/>
          <w:sz w:val="24"/>
          <w:szCs w:val="24"/>
        </w:rPr>
        <w:t>公众对公共文化场所设施的建设力度需求</w:t>
      </w:r>
      <w:bookmarkEnd w:id="13"/>
    </w:p>
    <w:p w:rsidR="00A64C8F" w:rsidRPr="00A64C8F" w:rsidRDefault="00A64C8F" w:rsidP="00A64C8F">
      <w:pPr>
        <w:spacing w:line="360" w:lineRule="auto"/>
        <w:ind w:firstLineChars="200" w:firstLine="420"/>
        <w:rPr>
          <w:rFonts w:cs="Times New Roman"/>
          <w:szCs w:val="21"/>
        </w:rPr>
      </w:pPr>
      <w:r w:rsidRPr="00A64C8F">
        <w:rPr>
          <w:rFonts w:cs="Times New Roman" w:hint="eastAsia"/>
          <w:szCs w:val="21"/>
        </w:rPr>
        <w:t>调查问卷数据显示近</w:t>
      </w:r>
      <w:r w:rsidRPr="00A64C8F">
        <w:rPr>
          <w:rFonts w:cs="Times New Roman" w:hint="eastAsia"/>
          <w:szCs w:val="21"/>
        </w:rPr>
        <w:t>60%</w:t>
      </w:r>
      <w:r w:rsidRPr="00A64C8F">
        <w:rPr>
          <w:rFonts w:cs="Times New Roman" w:hint="eastAsia"/>
          <w:szCs w:val="21"/>
        </w:rPr>
        <w:t>的人希望增强图书室、综合性多功能活动室的建设力度，近</w:t>
      </w:r>
      <w:r w:rsidRPr="00A64C8F">
        <w:rPr>
          <w:rFonts w:cs="Times New Roman" w:hint="eastAsia"/>
          <w:szCs w:val="21"/>
        </w:rPr>
        <w:t>50%</w:t>
      </w:r>
      <w:r w:rsidRPr="00A64C8F">
        <w:rPr>
          <w:rFonts w:cs="Times New Roman" w:hint="eastAsia"/>
          <w:szCs w:val="21"/>
        </w:rPr>
        <w:t>的人希望增强文化休闲场所、体育健身场所、电子阅览室、电影放映点、报纸宣传栏的</w:t>
      </w:r>
      <w:r w:rsidRPr="00A64C8F">
        <w:rPr>
          <w:rFonts w:cs="Times New Roman" w:hint="eastAsia"/>
          <w:szCs w:val="21"/>
        </w:rPr>
        <w:lastRenderedPageBreak/>
        <w:t>建设力度。鉴于上文数据分析中提到的文化休闲广场、体育健身广场和公园建设占文化服务场所近</w:t>
      </w:r>
      <w:r w:rsidRPr="00A64C8F">
        <w:rPr>
          <w:rFonts w:cs="Times New Roman" w:hint="eastAsia"/>
          <w:szCs w:val="21"/>
        </w:rPr>
        <w:t>60%</w:t>
      </w:r>
      <w:r w:rsidRPr="00A64C8F">
        <w:rPr>
          <w:rFonts w:cs="Times New Roman" w:hint="eastAsia"/>
          <w:szCs w:val="21"/>
        </w:rPr>
        <w:t>，而图书室、电子阅览室和报纸宣传栏建设占文化服务建设仅约</w:t>
      </w:r>
      <w:r w:rsidRPr="00A64C8F">
        <w:rPr>
          <w:rFonts w:cs="Times New Roman" w:hint="eastAsia"/>
          <w:szCs w:val="21"/>
        </w:rPr>
        <w:t>30%</w:t>
      </w:r>
      <w:r w:rsidRPr="00A64C8F">
        <w:rPr>
          <w:rFonts w:cs="Times New Roman" w:hint="eastAsia"/>
          <w:szCs w:val="21"/>
        </w:rPr>
        <w:t>的现象，国家应该重点加大阅读及综合多功能活动场所设施建设力度，倡导以全民阅读为主，全民开展艺术普及、健身、科普和群众性法治文化活动为辅，满足民众多层次的文化消费需求，加强提升民众公共文化意识。</w:t>
      </w:r>
    </w:p>
    <w:p w:rsidR="00F64C0C" w:rsidRPr="00A64C8F" w:rsidRDefault="00F64C0C"/>
    <w:sectPr w:rsidR="00F64C0C" w:rsidRPr="00A64C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ACB" w:rsidRDefault="006F5ACB" w:rsidP="00C7068A">
      <w:r>
        <w:separator/>
      </w:r>
    </w:p>
  </w:endnote>
  <w:endnote w:type="continuationSeparator" w:id="0">
    <w:p w:rsidR="006F5ACB" w:rsidRDefault="006F5ACB" w:rsidP="00C7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ACB" w:rsidRDefault="006F5ACB" w:rsidP="00C7068A">
      <w:r>
        <w:separator/>
      </w:r>
    </w:p>
  </w:footnote>
  <w:footnote w:type="continuationSeparator" w:id="0">
    <w:p w:rsidR="006F5ACB" w:rsidRDefault="006F5ACB" w:rsidP="00C70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2D14B8"/>
    <w:rsid w:val="00205873"/>
    <w:rsid w:val="006F5ACB"/>
    <w:rsid w:val="0081005C"/>
    <w:rsid w:val="00A64C8F"/>
    <w:rsid w:val="00C60017"/>
    <w:rsid w:val="00C7068A"/>
    <w:rsid w:val="00F64C0C"/>
    <w:rsid w:val="382D14B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068A"/>
    <w:pPr>
      <w:widowControl w:val="0"/>
      <w:jc w:val="both"/>
    </w:pPr>
    <w:rPr>
      <w:kern w:val="2"/>
      <w:sz w:val="21"/>
      <w:szCs w:val="22"/>
    </w:rPr>
  </w:style>
  <w:style w:type="paragraph" w:styleId="1">
    <w:name w:val="heading 1"/>
    <w:basedOn w:val="a"/>
    <w:next w:val="a"/>
    <w:uiPriority w:val="9"/>
    <w:qFormat/>
    <w:pPr>
      <w:keepNext/>
      <w:keepLines/>
      <w:spacing w:before="340" w:after="330" w:line="576" w:lineRule="auto"/>
      <w:outlineLvl w:val="0"/>
    </w:pPr>
    <w:rPr>
      <w:rFonts w:asciiTheme="minorHAnsi" w:eastAsiaTheme="minorEastAsia" w:hAnsiTheme="minorHAnsi" w:cstheme="minorBidi"/>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cstheme="minorBidi"/>
      <w:b/>
      <w:sz w:val="32"/>
    </w:rPr>
  </w:style>
  <w:style w:type="paragraph" w:styleId="3">
    <w:name w:val="heading 3"/>
    <w:basedOn w:val="a"/>
    <w:next w:val="a"/>
    <w:uiPriority w:val="9"/>
    <w:unhideWhenUsed/>
    <w:qFormat/>
    <w:pPr>
      <w:keepNext/>
      <w:keepLines/>
      <w:spacing w:before="260" w:after="260" w:line="413" w:lineRule="auto"/>
      <w:outlineLvl w:val="2"/>
    </w:pPr>
    <w:rPr>
      <w:rFonts w:asciiTheme="minorHAnsi" w:eastAsiaTheme="minorEastAsia" w:hAnsiTheme="minorHAnsi" w:cstheme="minorBidi"/>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706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C7068A"/>
    <w:rPr>
      <w:rFonts w:asciiTheme="minorHAnsi" w:eastAsiaTheme="minorEastAsia" w:hAnsiTheme="minorHAnsi" w:cstheme="minorBidi"/>
      <w:kern w:val="2"/>
      <w:sz w:val="18"/>
      <w:szCs w:val="18"/>
    </w:rPr>
  </w:style>
  <w:style w:type="paragraph" w:styleId="a4">
    <w:name w:val="footer"/>
    <w:basedOn w:val="a"/>
    <w:link w:val="Char0"/>
    <w:rsid w:val="00C706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C7068A"/>
    <w:rPr>
      <w:rFonts w:asciiTheme="minorHAnsi" w:eastAsiaTheme="minorEastAsia" w:hAnsiTheme="minorHAnsi" w:cstheme="minorBidi"/>
      <w:kern w:val="2"/>
      <w:sz w:val="18"/>
      <w:szCs w:val="18"/>
    </w:rPr>
  </w:style>
  <w:style w:type="paragraph" w:styleId="a5">
    <w:name w:val="Balloon Text"/>
    <w:basedOn w:val="a"/>
    <w:link w:val="Char1"/>
    <w:rsid w:val="00C7068A"/>
    <w:rPr>
      <w:rFonts w:asciiTheme="minorHAnsi" w:eastAsiaTheme="minorEastAsia" w:hAnsiTheme="minorHAnsi" w:cstheme="minorBidi"/>
      <w:sz w:val="18"/>
      <w:szCs w:val="18"/>
    </w:rPr>
  </w:style>
  <w:style w:type="character" w:customStyle="1" w:styleId="Char1">
    <w:name w:val="批注框文本 Char"/>
    <w:basedOn w:val="a0"/>
    <w:link w:val="a5"/>
    <w:rsid w:val="00C7068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068A"/>
    <w:pPr>
      <w:widowControl w:val="0"/>
      <w:jc w:val="both"/>
    </w:pPr>
    <w:rPr>
      <w:kern w:val="2"/>
      <w:sz w:val="21"/>
      <w:szCs w:val="22"/>
    </w:rPr>
  </w:style>
  <w:style w:type="paragraph" w:styleId="1">
    <w:name w:val="heading 1"/>
    <w:basedOn w:val="a"/>
    <w:next w:val="a"/>
    <w:uiPriority w:val="9"/>
    <w:qFormat/>
    <w:pPr>
      <w:keepNext/>
      <w:keepLines/>
      <w:spacing w:before="340" w:after="330" w:line="576" w:lineRule="auto"/>
      <w:outlineLvl w:val="0"/>
    </w:pPr>
    <w:rPr>
      <w:rFonts w:asciiTheme="minorHAnsi" w:eastAsiaTheme="minorEastAsia" w:hAnsiTheme="minorHAnsi" w:cstheme="minorBidi"/>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cstheme="minorBidi"/>
      <w:b/>
      <w:sz w:val="32"/>
    </w:rPr>
  </w:style>
  <w:style w:type="paragraph" w:styleId="3">
    <w:name w:val="heading 3"/>
    <w:basedOn w:val="a"/>
    <w:next w:val="a"/>
    <w:uiPriority w:val="9"/>
    <w:unhideWhenUsed/>
    <w:qFormat/>
    <w:pPr>
      <w:keepNext/>
      <w:keepLines/>
      <w:spacing w:before="260" w:after="260" w:line="413" w:lineRule="auto"/>
      <w:outlineLvl w:val="2"/>
    </w:pPr>
    <w:rPr>
      <w:rFonts w:asciiTheme="minorHAnsi" w:eastAsiaTheme="minorEastAsia" w:hAnsiTheme="minorHAnsi" w:cstheme="minorBidi"/>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706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C7068A"/>
    <w:rPr>
      <w:rFonts w:asciiTheme="minorHAnsi" w:eastAsiaTheme="minorEastAsia" w:hAnsiTheme="minorHAnsi" w:cstheme="minorBidi"/>
      <w:kern w:val="2"/>
      <w:sz w:val="18"/>
      <w:szCs w:val="18"/>
    </w:rPr>
  </w:style>
  <w:style w:type="paragraph" w:styleId="a4">
    <w:name w:val="footer"/>
    <w:basedOn w:val="a"/>
    <w:link w:val="Char0"/>
    <w:rsid w:val="00C706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C7068A"/>
    <w:rPr>
      <w:rFonts w:asciiTheme="minorHAnsi" w:eastAsiaTheme="minorEastAsia" w:hAnsiTheme="minorHAnsi" w:cstheme="minorBidi"/>
      <w:kern w:val="2"/>
      <w:sz w:val="18"/>
      <w:szCs w:val="18"/>
    </w:rPr>
  </w:style>
  <w:style w:type="paragraph" w:styleId="a5">
    <w:name w:val="Balloon Text"/>
    <w:basedOn w:val="a"/>
    <w:link w:val="Char1"/>
    <w:rsid w:val="00C7068A"/>
    <w:rPr>
      <w:rFonts w:asciiTheme="minorHAnsi" w:eastAsiaTheme="minorEastAsia" w:hAnsiTheme="minorHAnsi" w:cstheme="minorBidi"/>
      <w:sz w:val="18"/>
      <w:szCs w:val="18"/>
    </w:rPr>
  </w:style>
  <w:style w:type="character" w:customStyle="1" w:styleId="Char1">
    <w:name w:val="批注框文本 Char"/>
    <w:basedOn w:val="a0"/>
    <w:link w:val="a5"/>
    <w:rsid w:val="00C7068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041;\AppData\Roaming\Kingsoft\wps\addons\pool\win-i386\knewfileruby_1.0.0.11\template\wps\0.doc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37041;\Desktop\&#25968;&#25454;&#32479;&#35745;.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37041;\Desktop\&#25968;&#25454;&#32479;&#35745;.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37041;\Desktop\&#25968;&#25454;&#32479;&#35745;.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37041;\Desktop\&#25968;&#25454;&#32479;&#35745;.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lgn="ctr" defTabSz="914400">
              <a:defRPr lang="zh-CN" sz="1400" b="0" i="0" u="none" strike="noStrike" kern="1200" cap="none" spc="20" baseline="0">
                <a:solidFill>
                  <a:schemeClr val="tx1">
                    <a:lumMod val="50000"/>
                    <a:lumOff val="50000"/>
                  </a:schemeClr>
                </a:solidFill>
                <a:latin typeface="+mn-lt"/>
                <a:ea typeface="+mn-ea"/>
                <a:cs typeface="+mn-cs"/>
              </a:defRPr>
            </a:pPr>
            <a:r>
              <a:rPr lang="zh-CN" altLang="en-US"/>
              <a:t>是否喜欢参加</a:t>
            </a:r>
          </a:p>
        </c:rich>
      </c:tx>
      <c:overlay val="0"/>
      <c:spPr>
        <a:noFill/>
        <a:ln>
          <a:noFill/>
        </a:ln>
        <a:effectLst/>
      </c:spPr>
    </c:title>
    <c:autoTitleDeleted val="0"/>
    <c:plotArea>
      <c:layout/>
      <c:doughnutChart>
        <c:varyColors val="1"/>
        <c:ser>
          <c:idx val="0"/>
          <c:order val="0"/>
          <c:spPr>
            <a:effectLst/>
          </c:spPr>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[数据统计.xlsx]Sheet1!$P$2:$P$4</c:f>
              <c:strCache>
                <c:ptCount val="3"/>
                <c:pt idx="0">
                  <c:v>喜欢</c:v>
                </c:pt>
                <c:pt idx="1">
                  <c:v>一般</c:v>
                </c:pt>
                <c:pt idx="2">
                  <c:v>不喜欢</c:v>
                </c:pt>
              </c:strCache>
            </c:strRef>
          </c:cat>
          <c:val>
            <c:numRef>
              <c:f>[数据统计.xlsx]Sheet1!$Q$2:$Q$4</c:f>
              <c:numCache>
                <c:formatCode>General</c:formatCode>
                <c:ptCount val="3"/>
                <c:pt idx="0">
                  <c:v>81</c:v>
                </c:pt>
                <c:pt idx="1">
                  <c:v>174</c:v>
                </c:pt>
                <c:pt idx="2">
                  <c:v>45</c:v>
                </c:pt>
              </c:numCache>
            </c:numRef>
          </c:val>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effectLst/>
          </c:spPr>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dPt>
          <c:dPt>
            <c:idx val="1"/>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dPt>
          <c:dPt>
            <c:idx val="2"/>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dPt>
          <c:dPt>
            <c:idx val="3"/>
            <c:bubble3D val="0"/>
            <c:spPr>
              <a:pattFill prst="ltUpDiag">
                <a:fgClr>
                  <a:schemeClr val="accent1">
                    <a:lumMod val="60000"/>
                  </a:schemeClr>
                </a:fgClr>
                <a:bgClr>
                  <a:schemeClr val="accent1">
                    <a:lumMod val="60000"/>
                    <a:lumMod val="20000"/>
                    <a:lumOff val="80000"/>
                  </a:schemeClr>
                </a:bgClr>
              </a:pattFill>
              <a:ln w="19050">
                <a:solidFill>
                  <a:schemeClr val="lt1"/>
                </a:solidFill>
              </a:ln>
              <a:effectLst>
                <a:innerShdw blurRad="114300">
                  <a:schemeClr val="accent1">
                    <a:lumMod val="60000"/>
                  </a:schemeClr>
                </a:innerShdw>
              </a:effectLst>
            </c:spPr>
          </c:dPt>
          <c:dPt>
            <c:idx val="4"/>
            <c:bubble3D val="0"/>
            <c:spPr>
              <a:pattFill prst="ltUpDiag">
                <a:fgClr>
                  <a:schemeClr val="accent3">
                    <a:lumMod val="60000"/>
                  </a:schemeClr>
                </a:fgClr>
                <a:bgClr>
                  <a:schemeClr val="accent3">
                    <a:lumMod val="60000"/>
                    <a:lumMod val="20000"/>
                    <a:lumOff val="80000"/>
                  </a:schemeClr>
                </a:bgClr>
              </a:pattFill>
              <a:ln w="19050">
                <a:solidFill>
                  <a:schemeClr val="lt1"/>
                </a:solidFill>
              </a:ln>
              <a:effectLst>
                <a:innerShdw blurRad="114300">
                  <a:schemeClr val="accent3">
                    <a:lumMod val="60000"/>
                  </a:schemeClr>
                </a:innerShdw>
              </a:effectLst>
            </c:spPr>
          </c:dPt>
          <c:dLbls>
            <c:dLbl>
              <c:idx val="1"/>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 33%</a:t>
                    </a:r>
                  </a:p>
                </c:rich>
              </c:tx>
              <c:spPr>
                <a:noFill/>
                <a:ln>
                  <a:noFill/>
                </a:ln>
                <a:effectLst/>
              </c:spPr>
              <c:dLblPos val="ctr"/>
              <c:showLegendKey val="0"/>
              <c:showVal val="1"/>
              <c:showCatName val="0"/>
              <c:showSerName val="0"/>
              <c:showPercent val="1"/>
              <c:showBubbleSize val="0"/>
              <c:extLst>
                <c:ext xmlns:c15="http://schemas.microsoft.com/office/drawing/2012/chart" uri="{CE6537A1-D6FC-4f65-9D91-7224C49458BB}"/>
              </c:extLst>
            </c:dLbl>
            <c:dLbl>
              <c:idx val="2"/>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35%</a:t>
                    </a:r>
                  </a:p>
                </c:rich>
              </c:tx>
              <c:spPr>
                <a:noFill/>
                <a:ln>
                  <a:noFill/>
                </a:ln>
                <a:effectLst/>
              </c:spPr>
              <c:dLblPos val="ctr"/>
              <c:showLegendKey val="0"/>
              <c:showVal val="1"/>
              <c:showCatName val="0"/>
              <c:showSerName val="0"/>
              <c:showPercent val="1"/>
              <c:showBubbleSize val="0"/>
              <c:extLst>
                <c:ext xmlns:c15="http://schemas.microsoft.com/office/drawing/2012/chart" uri="{CE6537A1-D6FC-4f65-9D91-7224C49458BB}"/>
              </c:extLst>
            </c:dLbl>
            <c:dLbl>
              <c:idx val="3"/>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 29%</a:t>
                    </a:r>
                  </a:p>
                </c:rich>
              </c:tx>
              <c:spPr>
                <a:noFill/>
                <a:ln>
                  <a:noFill/>
                </a:ln>
                <a:effectLst/>
              </c:spPr>
              <c:dLblPos val="ctr"/>
              <c:showLegendKey val="0"/>
              <c:showVal val="1"/>
              <c:showCatName val="0"/>
              <c:showSerName val="0"/>
              <c:showPercent val="1"/>
              <c:showBubbleSize val="0"/>
              <c:extLst>
                <c:ext xmlns:c15="http://schemas.microsoft.com/office/drawing/2012/chart" uri="{CE6537A1-D6FC-4f65-9D91-7224C49458BB}"/>
              </c:extLst>
            </c:dLbl>
            <c:dLbl>
              <c:idx val="4"/>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3%</a:t>
                    </a:r>
                  </a:p>
                </c:rich>
              </c:tx>
              <c:spPr>
                <a:noFill/>
                <a:ln>
                  <a:noFill/>
                </a:ln>
                <a:effectLst/>
              </c:spPr>
              <c:dLblPos val="ctr"/>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horzOverflow="overflow" vert="horz" wrap="square" lIns="38100" tIns="19050" rIns="38100" bIns="19050" anchor="ctr" anchorCtr="1"/>
              <a:lstStyle/>
              <a:p>
                <a:pPr>
                  <a:defRPr lang="zh-CN" sz="1800" b="0" i="0" u="none" strike="noStrike" kern="1200" baseline="0">
                    <a:solidFill>
                      <a:schemeClr val="tx1">
                        <a:lumMod val="75000"/>
                        <a:lumOff val="25000"/>
                      </a:schemeClr>
                    </a:solidFill>
                    <a:latin typeface="+mn-lt"/>
                    <a:ea typeface="+mn-ea"/>
                    <a:cs typeface="+mn-cs"/>
                  </a:defRPr>
                </a:pPr>
                <a:endParaRPr lang="zh-CN"/>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[数据统计.xlsx]Sheet1!$W$1:$W$5</c:f>
              <c:strCache>
                <c:ptCount val="5"/>
                <c:pt idx="0">
                  <c:v>改进</c:v>
                </c:pt>
                <c:pt idx="1">
                  <c:v>完善基本设施</c:v>
                </c:pt>
                <c:pt idx="2">
                  <c:v>丰富活动形式</c:v>
                </c:pt>
                <c:pt idx="3">
                  <c:v>增加娱乐竞争项目</c:v>
                </c:pt>
                <c:pt idx="4">
                  <c:v>其他</c:v>
                </c:pt>
              </c:strCache>
            </c:strRef>
          </c:cat>
          <c:val>
            <c:numRef>
              <c:f>[数据统计.xlsx]Sheet1!$X$1:$X$5</c:f>
              <c:numCache>
                <c:formatCode>General</c:formatCode>
                <c:ptCount val="5"/>
                <c:pt idx="1">
                  <c:v>99</c:v>
                </c:pt>
                <c:pt idx="2">
                  <c:v>105</c:v>
                </c:pt>
                <c:pt idx="3">
                  <c:v>87</c:v>
                </c:pt>
                <c:pt idx="4">
                  <c:v>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egendEntry>
        <c:idx val="0"/>
        <c:delete val="1"/>
      </c:legendEntry>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endParaRPr lang="zh-CN"/>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effectLst/>
          </c:spPr>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dPt>
          <c:dPt>
            <c:idx val="1"/>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dPt>
          <c:dPt>
            <c:idx val="2"/>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dPt>
          <c:dPt>
            <c:idx val="3"/>
            <c:bubble3D val="0"/>
            <c:spPr>
              <a:pattFill prst="ltUpDiag">
                <a:fgClr>
                  <a:schemeClr val="accent1">
                    <a:lumMod val="60000"/>
                  </a:schemeClr>
                </a:fgClr>
                <a:bgClr>
                  <a:schemeClr val="accent1">
                    <a:lumMod val="60000"/>
                    <a:lumMod val="20000"/>
                    <a:lumOff val="80000"/>
                  </a:schemeClr>
                </a:bgClr>
              </a:pattFill>
              <a:ln w="19050">
                <a:solidFill>
                  <a:schemeClr val="lt1"/>
                </a:solidFill>
              </a:ln>
              <a:effectLst>
                <a:innerShdw blurRad="114300">
                  <a:schemeClr val="accent1">
                    <a:lumMod val="60000"/>
                  </a:schemeClr>
                </a:innerShdw>
              </a:effectLst>
            </c:spPr>
          </c:dPt>
          <c:dPt>
            <c:idx val="4"/>
            <c:bubble3D val="0"/>
            <c:spPr>
              <a:pattFill prst="ltUpDiag">
                <a:fgClr>
                  <a:schemeClr val="accent3">
                    <a:lumMod val="60000"/>
                  </a:schemeClr>
                </a:fgClr>
                <a:bgClr>
                  <a:schemeClr val="accent3">
                    <a:lumMod val="60000"/>
                    <a:lumMod val="20000"/>
                    <a:lumOff val="80000"/>
                  </a:schemeClr>
                </a:bgClr>
              </a:pattFill>
              <a:ln w="19050">
                <a:solidFill>
                  <a:schemeClr val="lt1"/>
                </a:solidFill>
              </a:ln>
              <a:effectLst>
                <a:innerShdw blurRad="114300">
                  <a:schemeClr val="accent3">
                    <a:lumMod val="60000"/>
                  </a:schemeClr>
                </a:innerShdw>
              </a:effectLst>
            </c:spPr>
          </c:dPt>
          <c:dPt>
            <c:idx val="5"/>
            <c:bubble3D val="0"/>
            <c:spPr>
              <a:pattFill prst="ltUpDiag">
                <a:fgClr>
                  <a:schemeClr val="accent5">
                    <a:lumMod val="60000"/>
                  </a:schemeClr>
                </a:fgClr>
                <a:bgClr>
                  <a:schemeClr val="accent5">
                    <a:lumMod val="60000"/>
                    <a:lumMod val="20000"/>
                    <a:lumOff val="80000"/>
                  </a:schemeClr>
                </a:bgClr>
              </a:pattFill>
              <a:ln w="19050">
                <a:solidFill>
                  <a:schemeClr val="lt1"/>
                </a:solidFill>
              </a:ln>
              <a:effectLst>
                <a:innerShdw blurRad="114300">
                  <a:schemeClr val="accent5">
                    <a:lumMod val="60000"/>
                  </a:schemeClr>
                </a:innerShdw>
              </a:effectLst>
            </c:spPr>
          </c:dPt>
          <c:dLbls>
            <c:dLbl>
              <c:idx val="0"/>
              <c:layout>
                <c:manualLayout>
                  <c:x val="-3.2212678247959703E-2"/>
                  <c:y val="0.109151764673503"/>
                </c:manualLayout>
              </c:layout>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7.9102705030092604E-2"/>
                  <c:y val="0.159568211040998"/>
                </c:manualLayout>
              </c:layout>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horzOverflow="overflow" vert="horz" wrap="square" lIns="38100" tIns="19050" rIns="38100" bIns="19050" anchor="ctr" anchorCtr="1"/>
              <a:lstStyle/>
              <a:p>
                <a:pPr>
                  <a:defRPr lang="zh-CN" sz="1800" b="0" i="0" u="none" strike="noStrike" kern="1200" baseline="0">
                    <a:solidFill>
                      <a:schemeClr val="tx1">
                        <a:lumMod val="75000"/>
                        <a:lumOff val="25000"/>
                      </a:schemeClr>
                    </a:solidFill>
                    <a:latin typeface="+mn-lt"/>
                    <a:ea typeface="+mn-ea"/>
                    <a:cs typeface="+mn-cs"/>
                  </a:defRPr>
                </a:pPr>
                <a:endParaRPr lang="zh-CN"/>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[数据统计.xlsx]Sheet1!$Z$2:$Z$7</c:f>
              <c:strCache>
                <c:ptCount val="6"/>
                <c:pt idx="0">
                  <c:v>提高服务质量</c:v>
                </c:pt>
                <c:pt idx="1">
                  <c:v>提高环境质量</c:v>
                </c:pt>
                <c:pt idx="2">
                  <c:v>增加数量</c:v>
                </c:pt>
                <c:pt idx="3">
                  <c:v>增加种类</c:v>
                </c:pt>
                <c:pt idx="4">
                  <c:v>增加开放时间</c:v>
                </c:pt>
                <c:pt idx="5">
                  <c:v>其他</c:v>
                </c:pt>
              </c:strCache>
            </c:strRef>
          </c:cat>
          <c:val>
            <c:numRef>
              <c:f>[数据统计.xlsx]Sheet1!$AA$2:$AA$7</c:f>
              <c:numCache>
                <c:formatCode>General</c:formatCode>
                <c:ptCount val="6"/>
                <c:pt idx="0">
                  <c:v>56</c:v>
                </c:pt>
                <c:pt idx="1">
                  <c:v>60</c:v>
                </c:pt>
                <c:pt idx="2">
                  <c:v>75</c:v>
                </c:pt>
                <c:pt idx="3">
                  <c:v>84</c:v>
                </c:pt>
                <c:pt idx="4">
                  <c:v>36</c:v>
                </c:pt>
                <c:pt idx="5">
                  <c:v>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endParaRPr lang="zh-CN"/>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spPr>
            <a:effectLst/>
          </c:spPr>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dPt>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bg1"/>
                    </a:solidFill>
                    <a:latin typeface="+mn-lt"/>
                    <a:ea typeface="+mn-ea"/>
                    <a:cs typeface="+mn-cs"/>
                  </a:defRPr>
                </a:pPr>
                <a:endParaRPr lang="zh-CN"/>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strRef>
              <c:f>[数据统计.xlsx]Sheet1!$AC$2:$AC$5</c:f>
              <c:strCache>
                <c:ptCount val="4"/>
                <c:pt idx="0">
                  <c:v>专人管理</c:v>
                </c:pt>
                <c:pt idx="1">
                  <c:v>完善日常制度</c:v>
                </c:pt>
                <c:pt idx="2">
                  <c:v>完善资金公开制度</c:v>
                </c:pt>
                <c:pt idx="3">
                  <c:v>其他</c:v>
                </c:pt>
              </c:strCache>
            </c:strRef>
          </c:cat>
          <c:val>
            <c:numRef>
              <c:f>[数据统计.xlsx]Sheet1!$AD$2:$AD$5</c:f>
              <c:numCache>
                <c:formatCode>General</c:formatCode>
                <c:ptCount val="4"/>
                <c:pt idx="0">
                  <c:v>54</c:v>
                </c:pt>
                <c:pt idx="1">
                  <c:v>102</c:v>
                </c:pt>
                <c:pt idx="2">
                  <c:v>124</c:v>
                </c:pt>
                <c:pt idx="3">
                  <c:v>11</c:v>
                </c:pt>
              </c:numCache>
            </c:numRef>
          </c:val>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2"/>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2">
          <a:lumMod val="15000"/>
          <a:lumOff val="85000"/>
        </a:schemeClr>
      </a:solidFill>
      <a:prstDash val="solid"/>
      <a:round/>
    </a:ln>
    <a:effectLst/>
  </c:spPr>
  <c:txPr>
    <a:bodyPr rot="0" spcFirstLastPara="0" vertOverflow="ellipsis" horzOverflow="overflow" vert="horz" wrap="square" anchor="ctr" anchorCtr="1"/>
    <a:lstStyle/>
    <a:p>
      <a:pPr>
        <a:defRPr lang="zh-CN"/>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7</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yb</cp:lastModifiedBy>
  <cp:revision>4</cp:revision>
  <dcterms:created xsi:type="dcterms:W3CDTF">2018-09-10T08:23:00Z</dcterms:created>
  <dcterms:modified xsi:type="dcterms:W3CDTF">2018-12-06T05:31:00Z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