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A5C2" w14:textId="77777777" w:rsidR="007D7901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14:paraId="56E8E51B" w14:textId="77777777" w:rsidR="007D7901" w:rsidRDefault="000000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包件</w:t>
      </w:r>
      <w:r>
        <w:rPr>
          <w:rFonts w:hint="eastAsia"/>
          <w:sz w:val="32"/>
          <w:szCs w:val="32"/>
          <w:u w:val="single"/>
        </w:rPr>
        <w:t>1</w:t>
      </w:r>
      <w:r>
        <w:rPr>
          <w:rFonts w:hint="eastAsia"/>
          <w:sz w:val="32"/>
          <w:szCs w:val="32"/>
          <w:u w:val="single"/>
        </w:rPr>
        <w:t>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东线矿山法隧道装饰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2196"/>
        <w:gridCol w:w="4901"/>
        <w:gridCol w:w="585"/>
        <w:gridCol w:w="1038"/>
      </w:tblGrid>
      <w:tr w:rsidR="007D7901" w14:paraId="7AA70C59" w14:textId="77777777">
        <w:trPr>
          <w:trHeight w:val="47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A30A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9231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46B4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4133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3D11834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59C3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7D7901" w14:paraId="1E9BC61A" w14:textId="77777777">
        <w:trPr>
          <w:trHeight w:val="49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A3C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BD1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东线矿山法隧道装饰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22C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BC0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5E0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7D7901" w14:paraId="0001CCF0" w14:textId="77777777">
        <w:trPr>
          <w:trHeight w:val="49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969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（一）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A26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隧道装饰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2B5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B89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3D7D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0BDBB049" w14:textId="77777777">
        <w:trPr>
          <w:trHeight w:val="12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D59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3FB2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隧道专用防火板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6875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1.尺寸：2440*1220mm;颜色：黑色(含喷涂）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2.防火内衬材料应该满足BRAT标准升温曲线要求，耐火极限不低于120分钟，矿山法段保护范围为糖瓷钢板墙面以上。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3.采用双层10mm硅酸钙防火板错缝安装的施工工艺，达到盾构段弧度基面的施工要求，提高防火板缝原的防火性能；严禁覆盖或粘贴装饰性质的阻燃膜。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4.防火内衬要求使用年限25年，由供货商提供满足设计年限的检测报告和质量保证书。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5.其它按设计施工图纸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0D5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D5B0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105440.8</w:t>
            </w:r>
          </w:p>
        </w:tc>
      </w:tr>
      <w:tr w:rsidR="007D7901" w14:paraId="3BAD4215" w14:textId="77777777">
        <w:trPr>
          <w:trHeight w:val="61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90D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（二）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B4B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人行车行横通道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A3A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2F1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656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0D2AAC98" w14:textId="77777777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058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2472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钢制甲级防火门，单向开启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14C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1、甲级防火门FM1221，单向开启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537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AE8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29.27</w:t>
            </w:r>
          </w:p>
        </w:tc>
      </w:tr>
      <w:tr w:rsidR="007D7901" w14:paraId="42E8C1BA" w14:textId="77777777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92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93B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钢制甲级防火门，双向开启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CA6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1、甲级防火门FM1521，FM2123，双向开启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686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0E3B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67.43</w:t>
            </w:r>
          </w:p>
        </w:tc>
      </w:tr>
      <w:tr w:rsidR="007D7901" w14:paraId="152222DB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E3A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14E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A10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GFJ1-4045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C76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EB9F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</w:tr>
      <w:tr w:rsidR="007D7901" w14:paraId="7578512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FB3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FD5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人行区域水泥砂浆地面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D6D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1、素水泥砂浆一道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2、20mm厚1:2.5防水水泥砂浆找平层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6B0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6C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1632.22</w:t>
            </w:r>
          </w:p>
        </w:tc>
      </w:tr>
      <w:tr w:rsidR="007D7901" w14:paraId="69837150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5A3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3B4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04F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50B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B0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2582.67</w:t>
            </w:r>
          </w:p>
        </w:tc>
      </w:tr>
      <w:tr w:rsidR="007D7901" w14:paraId="30446E7E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EC5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B7F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天棚白色防霉涂料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C5F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6DE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C9E1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3177.65</w:t>
            </w:r>
          </w:p>
        </w:tc>
      </w:tr>
      <w:tr w:rsidR="007D7901" w14:paraId="0F646A11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A2A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F9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300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B31D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3914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26.72</w:t>
            </w:r>
          </w:p>
        </w:tc>
      </w:tr>
      <w:tr w:rsidR="007D7901" w14:paraId="7624CE96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D1B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（三）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19A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变电站装饰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689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74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A200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781766F4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429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26B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6F22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42B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5EBD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2582.68</w:t>
            </w:r>
          </w:p>
        </w:tc>
      </w:tr>
      <w:tr w:rsidR="007D7901" w14:paraId="59F38BEF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6D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BF9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顶棚（其他）白色防霉涂料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A3F5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3EF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BEFB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1768.98</w:t>
            </w:r>
          </w:p>
        </w:tc>
      </w:tr>
      <w:tr w:rsidR="007D7901" w14:paraId="4AD3A2C9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274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349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顶棚（弱电机房）600*600白色铝合金吊顶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890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1、装配式T型铝合金天棚龙骨(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上人型) 面层规格(mm) 600×600 平面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方型铝扣板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面层 600×600*1白色铝合金方板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952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A076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150.83</w:t>
            </w:r>
          </w:p>
        </w:tc>
      </w:tr>
      <w:tr w:rsidR="007D7901" w14:paraId="5A3345B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E3A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F6A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地面（高压室、变配电间、照明配电间、风机控制室）防滑地砖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F1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1、采用陶瓷粘合剂铺贴10厚300x300防滑地砖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2、20厚1:3水泥砂浆找平层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3、现浇混凝土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板面刷纯水泥砂浆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675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6AF6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832.36</w:t>
            </w:r>
          </w:p>
        </w:tc>
      </w:tr>
      <w:tr w:rsidR="007D7901" w14:paraId="5861084A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825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AC3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地面（弱电机房）300mm高架空防静电地板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137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1、现购定型全钢防静电架空层地板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2、刷绝缘漆三道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3、30厚细石混凝土抹平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D49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7C7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150.83</w:t>
            </w:r>
          </w:p>
        </w:tc>
      </w:tr>
      <w:tr w:rsidR="007D7901" w14:paraId="19C274D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E7C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C8E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地面（其他）防水水泥地坪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6F2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1、20厚1:2.5防水水泥砂浆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F7F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CE7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212.95</w:t>
            </w:r>
          </w:p>
        </w:tc>
      </w:tr>
      <w:tr w:rsidR="007D7901" w14:paraId="2CDF155D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3DA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6945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钢制甲级防火门FM2123（双扇）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2C9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1、钢制甲级防火门FM2123（双扇）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9E3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69E5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85.14</w:t>
            </w:r>
          </w:p>
        </w:tc>
      </w:tr>
      <w:tr w:rsidR="007D7901" w14:paraId="713DC63D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59D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1C6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钢制甲级防火门FM1221（双扇）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354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1、钢制甲级防火门FM1221（双扇）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1FBD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76FE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29.27</w:t>
            </w:r>
          </w:p>
        </w:tc>
      </w:tr>
      <w:tr w:rsidR="007D7901" w14:paraId="021E3697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F57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BD7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钢制甲级防火门FM1524（双扇）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D6F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1、钢制甲级防火门FM1524（双扇）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BB0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4B64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14.02</w:t>
            </w:r>
          </w:p>
        </w:tc>
      </w:tr>
      <w:tr w:rsidR="007D7901" w14:paraId="4A9A38DC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019D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DE2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钢制甲级防火门FM1021（单扇）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0B4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1、钢制甲级防火门FM1021（单扇）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C0E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F4CE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20.22</w:t>
            </w:r>
          </w:p>
        </w:tc>
      </w:tr>
      <w:tr w:rsidR="007D7901" w14:paraId="6DE1AF17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285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51F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720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GFJ1-4045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70B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9FA2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37.8</w:t>
            </w:r>
          </w:p>
        </w:tc>
      </w:tr>
      <w:tr w:rsidR="007D7901" w14:paraId="43F0281A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E9C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A09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07B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D42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438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121.94</w:t>
            </w:r>
          </w:p>
        </w:tc>
      </w:tr>
      <w:tr w:rsidR="007D7901" w14:paraId="39300584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49E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（四）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28A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风井及机房装饰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E47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7EF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BC1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0CCFA2EB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6B2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749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5C6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33E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5C17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4088.22</w:t>
            </w:r>
          </w:p>
        </w:tc>
      </w:tr>
      <w:tr w:rsidR="007D7901" w14:paraId="30B97944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CC9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9D2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顶棚（其他）白色防霉涂料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EAFD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E0B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F9DD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3025.67</w:t>
            </w:r>
          </w:p>
        </w:tc>
      </w:tr>
      <w:tr w:rsidR="007D7901" w14:paraId="2B5A4965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E15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DD4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地面（其他）防水水泥地坪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1E1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1、20厚1:2.5防水水泥砂浆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8F9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D279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2199.46</w:t>
            </w:r>
          </w:p>
        </w:tc>
      </w:tr>
      <w:tr w:rsidR="007D7901" w14:paraId="273C8074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6E9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D0C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025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BFF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EE7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62.17</w:t>
            </w:r>
          </w:p>
        </w:tc>
      </w:tr>
      <w:tr w:rsidR="007D7901" w14:paraId="0034F36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B15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303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B77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GFJ1-4245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82B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4D5F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75.6</w:t>
            </w:r>
          </w:p>
        </w:tc>
      </w:tr>
      <w:tr w:rsidR="007D7901" w14:paraId="609D887F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919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C35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钢制甲级防火门FM1521（双扇）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0B1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1、钢制甲级防火门FM1521（双扇）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CBBD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C10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3.06</w:t>
            </w:r>
          </w:p>
        </w:tc>
      </w:tr>
      <w:tr w:rsidR="007D7901" w14:paraId="2362427D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6C7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120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钢制甲级防火门FM1221（双扇）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79D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1、钢制甲级防火门FM1221（双扇）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1AC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478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14.64</w:t>
            </w:r>
          </w:p>
        </w:tc>
      </w:tr>
      <w:tr w:rsidR="007D7901" w14:paraId="455F5095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889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876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钢制甲级防火门FM1021（单扇）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75D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1、钢制甲级防火门FM1021（单扇）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25C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221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40.45</w:t>
            </w:r>
          </w:p>
        </w:tc>
      </w:tr>
      <w:tr w:rsidR="007D7901" w14:paraId="5AB31291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37B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（五）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8F8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零星项目</w:t>
            </w:r>
            <w:proofErr w:type="gram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B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107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446E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2188C93B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200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D0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金属扶手、栏杆、栏板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3C5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1、钢栏杆 高度1000mm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2、50*4角钢立柱、间距900mm，50*4扁钢横杆，50*2方管扶手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3、详见15J401-B7-TL9、15J401-1-A5-5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385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07B7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122.03</w:t>
            </w:r>
          </w:p>
        </w:tc>
      </w:tr>
      <w:tr w:rsidR="007D7901" w14:paraId="471B0892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966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C41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钢平台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8C4D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2、详见15J401-T2A80a-1.5、15J401-A59-12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54C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BC05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10.22</w:t>
            </w:r>
          </w:p>
        </w:tc>
      </w:tr>
      <w:tr w:rsidR="007D7901" w14:paraId="7C80008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B38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86B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砖砌台阶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604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1、砖砌台阶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2、预拌砂浆 湿拌 M7.5水泥砂浆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3、面层刷20厚1:2水泥砂浆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BF0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934F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7.07</w:t>
            </w:r>
          </w:p>
        </w:tc>
      </w:tr>
      <w:tr w:rsidR="007D7901" w14:paraId="73274B95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628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lastRenderedPageBreak/>
              <w:t>（六）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4C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CB5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C28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09B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27642F76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8E9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DDB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EC7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1、供电线路损耗、临时通风照明设备设施的用电、折旧、摊销费用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数量，以最终实际使用及签认的数量为准。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C77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kW·h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C9EB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-231173</w:t>
            </w:r>
          </w:p>
        </w:tc>
      </w:tr>
    </w:tbl>
    <w:p w14:paraId="497D9BB5" w14:textId="77777777" w:rsidR="007D7901" w:rsidRDefault="000000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CB406C" w14:textId="77777777" w:rsidR="007D7901" w:rsidRDefault="007D7901">
      <w:pPr>
        <w:pStyle w:val="a0"/>
      </w:pPr>
    </w:p>
    <w:p w14:paraId="7A736EFC" w14:textId="77777777" w:rsidR="007D7901" w:rsidRDefault="00000000">
      <w:pPr>
        <w:pStyle w:val="a0"/>
        <w:ind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32"/>
          <w:szCs w:val="32"/>
          <w:u w:val="single"/>
        </w:rPr>
        <w:t>包件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：东线明挖</w:t>
      </w:r>
      <w:proofErr w:type="gramStart"/>
      <w:r>
        <w:rPr>
          <w:rFonts w:hint="eastAsia"/>
          <w:sz w:val="32"/>
          <w:szCs w:val="32"/>
          <w:u w:val="single"/>
        </w:rPr>
        <w:t>隧道隧道</w:t>
      </w:r>
      <w:proofErr w:type="gramEnd"/>
      <w:r>
        <w:rPr>
          <w:rFonts w:hint="eastAsia"/>
          <w:sz w:val="32"/>
          <w:szCs w:val="32"/>
          <w:u w:val="single"/>
        </w:rPr>
        <w:t>装饰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2196"/>
        <w:gridCol w:w="4901"/>
        <w:gridCol w:w="585"/>
        <w:gridCol w:w="1038"/>
      </w:tblGrid>
      <w:tr w:rsidR="007D7901" w14:paraId="2DEE96DC" w14:textId="77777777">
        <w:trPr>
          <w:trHeight w:val="47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5AE3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9206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D515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6070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05B7F5D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83A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7D7901" w14:paraId="284E6A19" w14:textId="77777777">
        <w:trPr>
          <w:trHeight w:val="49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381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666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东线明挖隧道装饰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6E8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225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094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7D7901" w14:paraId="0DE24348" w14:textId="77777777">
        <w:trPr>
          <w:trHeight w:val="496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117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（一）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1B5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隧道装饰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CDF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A8A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3CE0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3F67031F" w14:textId="77777777">
        <w:trPr>
          <w:trHeight w:val="67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D5D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1A7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隧道专用防火板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B85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1.尺寸：2440*1220mm;颜色：黑色(含喷涂）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2.防火内衬材料应该满足BRAT标准升温曲线要求，耐火极限不低于120分钟，矿山法段保护范围为糖瓷钢板墙面以上。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3.采用双层10mm硅酸钙防火板错缝安装的施工工艺，达到盾构段弧度基面的施工要求，提高防火板缝原的防火性能；严禁覆盖或粘贴装饰性质的阻燃膜。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4.防火内衬要求使用年限25年，由供货商提供满足设计年限的检测报告和质量保证书。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5.其它按设计施工图纸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F60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8AD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58491.27</w:t>
            </w:r>
          </w:p>
        </w:tc>
      </w:tr>
      <w:tr w:rsidR="007D7901" w14:paraId="2174C65C" w14:textId="77777777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96F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（二）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B39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人行车行横通道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902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FC4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3C2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0E0C3BDF" w14:textId="77777777">
        <w:trPr>
          <w:trHeight w:val="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8161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246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人行区域水泥砂浆地面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60A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1、素水泥砂浆一道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2、20mm厚1:2.5防水水泥砂浆找平层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FEE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812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40.62</w:t>
            </w:r>
          </w:p>
        </w:tc>
      </w:tr>
      <w:tr w:rsidR="007D7901" w14:paraId="7F2F43C5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870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913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5A6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B59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C305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148.32</w:t>
            </w:r>
          </w:p>
        </w:tc>
      </w:tr>
      <w:tr w:rsidR="007D7901" w14:paraId="7F9A328F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DC2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5B4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天棚白色防霉涂料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7DB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EE4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41D4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40.62</w:t>
            </w:r>
          </w:p>
        </w:tc>
      </w:tr>
      <w:tr w:rsidR="007D7901" w14:paraId="7E806C37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A24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F08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657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CB8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6AC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3.09</w:t>
            </w:r>
          </w:p>
        </w:tc>
      </w:tr>
      <w:tr w:rsidR="007D7901" w14:paraId="3F52B77B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6EB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（三）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99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变电站装饰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3DAD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CDD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BF10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18E51947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CE6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8A9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F93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2AC5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9558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3290.95</w:t>
            </w:r>
          </w:p>
        </w:tc>
      </w:tr>
      <w:tr w:rsidR="007D7901" w14:paraId="7D8FC250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772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31F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顶棚（其他）白色防霉涂料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7A32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AE5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7289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1010.45</w:t>
            </w:r>
          </w:p>
        </w:tc>
      </w:tr>
      <w:tr w:rsidR="007D7901" w14:paraId="4B8D4611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816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4C1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顶棚（弱电机房）600*600白色铝合金吊顶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FC3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1、装配式T型铝合金天棚龙骨(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上人型) 面层规格(mm) 600×600 平面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方型铝扣板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面层 600×600*1白色铝合金方板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CF1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3C6F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128.27</w:t>
            </w:r>
          </w:p>
        </w:tc>
      </w:tr>
      <w:tr w:rsidR="007D7901" w14:paraId="56CE302C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C88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A2E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地面（高压室、变配电间、照明配电间、风机控制室）防滑地砖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AEB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1、采用陶瓷粘合剂铺贴10厚300x300防滑地砖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2、20厚1:3水泥砂浆找平层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3、现浇混凝土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板面刷纯水泥砂浆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90A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4A81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350.03</w:t>
            </w:r>
          </w:p>
        </w:tc>
      </w:tr>
      <w:tr w:rsidR="007D7901" w14:paraId="1F142AB3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E4B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484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地面（弱电机房）300mm高架空防静电地板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C44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1、现购定型全钢防静电架空层地板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2、刷绝缘漆三道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3、30厚细石混凝土抹平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B4A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6059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128.27</w:t>
            </w:r>
          </w:p>
        </w:tc>
      </w:tr>
      <w:tr w:rsidR="007D7901" w14:paraId="0806E72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CBD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28B6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地面（其他）防水水泥地坪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D43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1、20厚1:2.5防水水泥砂浆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076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825D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431.8</w:t>
            </w:r>
          </w:p>
        </w:tc>
      </w:tr>
      <w:tr w:rsidR="007D7901" w14:paraId="56C72853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93F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570B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40AD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F41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7FAF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230.15</w:t>
            </w:r>
          </w:p>
        </w:tc>
      </w:tr>
      <w:tr w:rsidR="007D7901" w14:paraId="5B525B8F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EA7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C4A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钢制甲级防火门FM2123（双扇）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358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1、钢制甲级防火门FM2123（双扇）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37D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0ABA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28.98</w:t>
            </w:r>
          </w:p>
        </w:tc>
      </w:tr>
      <w:tr w:rsidR="007D7901" w14:paraId="773578F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5C9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AB1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钢制甲级防火门FM1221（双扇）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AD0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1、钢制甲级防火门FM1221（双扇）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E8B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31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65.52</w:t>
            </w:r>
          </w:p>
        </w:tc>
      </w:tr>
      <w:tr w:rsidR="007D7901" w14:paraId="5231AED7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D1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33E2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77D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GFJ1-2424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BDB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D51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11.52</w:t>
            </w:r>
          </w:p>
        </w:tc>
      </w:tr>
      <w:tr w:rsidR="007D7901" w14:paraId="39126A8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60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（四）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4846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风井及机房装饰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775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997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92A5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5C4D8720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ABC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29B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45D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2696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2327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1226.12</w:t>
            </w:r>
          </w:p>
        </w:tc>
      </w:tr>
      <w:tr w:rsidR="007D7901" w14:paraId="4D2C62BC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CF7C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A15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顶棚（其他）白色防霉涂料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340A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1、混凝土墙面清扫干净；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2、刷混凝土界面剂一道；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3、防水、防霉腻子批嵌；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4、白色防霉涂料两道；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59D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A29E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330.69</w:t>
            </w:r>
          </w:p>
        </w:tc>
      </w:tr>
      <w:tr w:rsidR="007D7901" w14:paraId="027A1A72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B03F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496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地面（其他）防水水泥地坪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0DD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1、20厚1:2.5防水水泥砂浆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刷素水泥浆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一道(内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掺建筑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0FE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009C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314.79</w:t>
            </w:r>
          </w:p>
        </w:tc>
      </w:tr>
      <w:tr w:rsidR="007D7901" w14:paraId="312F1B2E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3C9E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2B8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200厚填充墙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861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1、砌块品种、规格、强度等级：MU10小型混凝土空心砌块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2、墙体类型：内墙 200mm厚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3、砂浆强度等级：Mb10预拌水泥砂浆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2F0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74C3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0.59</w:t>
            </w:r>
          </w:p>
        </w:tc>
      </w:tr>
      <w:tr w:rsidR="007D7901" w14:paraId="7A1BE6F4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9258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239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钢制甲级防火门FM1524（双扇）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42B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1、钢制甲级防火门FM1521（双扇）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F41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4534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82.8</w:t>
            </w:r>
          </w:p>
        </w:tc>
      </w:tr>
      <w:tr w:rsidR="007D7901" w14:paraId="4DC58823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23A4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0DF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钢制甲级防火门FM1021（单扇）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9557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1、钢制甲级防火门FM1021（单扇）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2、包括凿洞、校正、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埋铁件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、塞缝，安装门扇小五金、门套、闭门器等全部操作过程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3、具体规格尺寸材质详见门窗大样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CD7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4C9B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4.2</w:t>
            </w:r>
          </w:p>
        </w:tc>
      </w:tr>
      <w:tr w:rsidR="007D7901" w14:paraId="4E421D6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788A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0718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1010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GFJ1-4045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28D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1FE2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</w:tr>
      <w:tr w:rsidR="007D7901" w14:paraId="00A980B5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05BB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C6CE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甲级钢制防火卷帘门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8794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1、甲级钢制防火卷帘门 GFJ1-4045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2、防火卷帘启闭电机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3、缝隙填补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4、具体规格尺寸材质详见图纸大样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另以上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工作内容及未提及部分详见相关规范、招标文件及图纸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2230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7B28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</w:tr>
      <w:tr w:rsidR="007D7901" w14:paraId="421C2EB8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4B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（五）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2933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41E9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5193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2B2E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7D7901" w14:paraId="28A7F2A6" w14:textId="77777777">
        <w:trPr>
          <w:trHeight w:val="36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2CB9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93EC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689F" w14:textId="77777777" w:rsidR="007D790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1、供电线路损耗、临时通风照明设备设施的用电、折旧、摊销费用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2、按实结算，每月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需向项经部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科签认实际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使用数量，实际数量以工作面上所有实施的工作内容总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包相应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产值的比例进行分摊。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3、数量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为暂估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数量，以最终实际使用及签认的数量为准。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9C32" w14:textId="77777777" w:rsidR="007D790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kW·h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DB19" w14:textId="77777777" w:rsidR="007D7901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-125627</w:t>
            </w:r>
          </w:p>
        </w:tc>
      </w:tr>
    </w:tbl>
    <w:p w14:paraId="4E14965B" w14:textId="77777777" w:rsidR="007D7901" w:rsidRDefault="007D7901">
      <w:pPr>
        <w:pStyle w:val="a0"/>
        <w:ind w:left="0" w:firstLineChars="0" w:firstLine="0"/>
        <w:rPr>
          <w:sz w:val="28"/>
          <w:szCs w:val="28"/>
        </w:rPr>
      </w:pPr>
    </w:p>
    <w:sectPr w:rsidR="007D790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9849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44E27"/>
    <w:rsid w:val="002559A1"/>
    <w:rsid w:val="003A24E7"/>
    <w:rsid w:val="004874A3"/>
    <w:rsid w:val="00611815"/>
    <w:rsid w:val="007D7901"/>
    <w:rsid w:val="00B75C86"/>
    <w:rsid w:val="00C61E01"/>
    <w:rsid w:val="00F047CA"/>
    <w:rsid w:val="00F36586"/>
    <w:rsid w:val="02C220BF"/>
    <w:rsid w:val="03092820"/>
    <w:rsid w:val="05614B95"/>
    <w:rsid w:val="070677A2"/>
    <w:rsid w:val="07793959"/>
    <w:rsid w:val="077E5BEF"/>
    <w:rsid w:val="081B3D75"/>
    <w:rsid w:val="08BD0629"/>
    <w:rsid w:val="0B0B2C0F"/>
    <w:rsid w:val="0CC63B6E"/>
    <w:rsid w:val="115A7D83"/>
    <w:rsid w:val="13533D6F"/>
    <w:rsid w:val="156A6055"/>
    <w:rsid w:val="15C0777A"/>
    <w:rsid w:val="173B6FF4"/>
    <w:rsid w:val="17853946"/>
    <w:rsid w:val="17994D0F"/>
    <w:rsid w:val="18801873"/>
    <w:rsid w:val="19A64483"/>
    <w:rsid w:val="19C06A1E"/>
    <w:rsid w:val="1C211C7B"/>
    <w:rsid w:val="1C837595"/>
    <w:rsid w:val="1CF55D81"/>
    <w:rsid w:val="1D790FD1"/>
    <w:rsid w:val="259D469B"/>
    <w:rsid w:val="25DC5819"/>
    <w:rsid w:val="28C8445F"/>
    <w:rsid w:val="2BE23A8A"/>
    <w:rsid w:val="2D92328E"/>
    <w:rsid w:val="310E0E80"/>
    <w:rsid w:val="316E098E"/>
    <w:rsid w:val="321D4FA5"/>
    <w:rsid w:val="33507B5E"/>
    <w:rsid w:val="33B714DD"/>
    <w:rsid w:val="34980AC4"/>
    <w:rsid w:val="37801171"/>
    <w:rsid w:val="38FC2B25"/>
    <w:rsid w:val="39C40C73"/>
    <w:rsid w:val="3C0803C1"/>
    <w:rsid w:val="3C1F6635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9D82FF1"/>
    <w:rsid w:val="4C2718D0"/>
    <w:rsid w:val="4C96649F"/>
    <w:rsid w:val="4ED34143"/>
    <w:rsid w:val="50160A3D"/>
    <w:rsid w:val="50190B4E"/>
    <w:rsid w:val="50393F8C"/>
    <w:rsid w:val="5072003F"/>
    <w:rsid w:val="53A42B48"/>
    <w:rsid w:val="54FF0F35"/>
    <w:rsid w:val="57DF6375"/>
    <w:rsid w:val="5C01505F"/>
    <w:rsid w:val="5D640239"/>
    <w:rsid w:val="6238389F"/>
    <w:rsid w:val="62552DC7"/>
    <w:rsid w:val="65ED7A8B"/>
    <w:rsid w:val="6870599E"/>
    <w:rsid w:val="6A351611"/>
    <w:rsid w:val="6A73678E"/>
    <w:rsid w:val="6F6B7479"/>
    <w:rsid w:val="6FD16D9E"/>
    <w:rsid w:val="6FD2117D"/>
    <w:rsid w:val="70E1568B"/>
    <w:rsid w:val="711461F7"/>
    <w:rsid w:val="72147726"/>
    <w:rsid w:val="75BA64AB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A30B"/>
  <w15:docId w15:val="{0C9FF8C3-CDCA-4687-B1D2-EE7A3A3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6</cp:revision>
  <dcterms:created xsi:type="dcterms:W3CDTF">2022-06-27T00:15:00Z</dcterms:created>
  <dcterms:modified xsi:type="dcterms:W3CDTF">2022-07-15T08:39:00Z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