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E0878">
      <w:pPr>
        <w:spacing w:before="100" w:beforeAutospacing="1" w:after="100" w:afterAutospacing="1"/>
        <w:rPr>
          <w:rFonts w:hint="eastAsia" w:ascii="宋体" w:hAnsi="宋体"/>
          <w:b/>
          <w:bCs/>
          <w:sz w:val="24"/>
        </w:rPr>
      </w:pPr>
    </w:p>
    <w:p w14:paraId="1BF62C98">
      <w:pPr>
        <w:keepNext w:val="0"/>
        <w:keepLines w:val="0"/>
        <w:pageBreakBefore w:val="0"/>
        <w:kinsoku/>
        <w:overflowPunct/>
        <w:topLinePunct w:val="0"/>
        <w:autoSpaceDE/>
        <w:autoSpaceDN/>
        <w:bidi w:val="0"/>
        <w:adjustRightInd/>
        <w:snapToGrid/>
        <w:spacing w:beforeAutospacing="0" w:afterAutospacing="0" w:line="560" w:lineRule="exact"/>
        <w:ind w:left="0" w:leftChars="0" w:firstLine="883" w:firstLineChars="200"/>
        <w:jc w:val="center"/>
        <w:textAlignment w:val="auto"/>
        <w:rPr>
          <w:rFonts w:hint="eastAsia" w:ascii="仿宋_GB2312" w:hAnsi="宋体" w:eastAsia="仿宋_GB2312"/>
          <w:b/>
          <w:bCs/>
          <w:color w:val="auto"/>
          <w:sz w:val="44"/>
          <w:szCs w:val="44"/>
          <w:highlight w:val="none"/>
        </w:rPr>
      </w:pPr>
      <w:r>
        <w:rPr>
          <w:rFonts w:hint="eastAsia" w:ascii="仿宋_GB2312" w:hAnsi="宋体" w:eastAsia="仿宋_GB2312"/>
          <w:b/>
          <w:bCs/>
          <w:color w:val="auto"/>
          <w:sz w:val="44"/>
          <w:szCs w:val="44"/>
          <w:highlight w:val="none"/>
          <w:lang w:val="en-US" w:eastAsia="zh-CN"/>
        </w:rPr>
        <w:t>法律顾问服务</w:t>
      </w:r>
      <w:r>
        <w:rPr>
          <w:rFonts w:hint="eastAsia" w:ascii="仿宋_GB2312" w:hAnsi="宋体" w:eastAsia="仿宋_GB2312"/>
          <w:b/>
          <w:bCs/>
          <w:color w:val="auto"/>
          <w:sz w:val="44"/>
          <w:szCs w:val="44"/>
          <w:highlight w:val="none"/>
        </w:rPr>
        <w:t>合同</w:t>
      </w:r>
    </w:p>
    <w:p w14:paraId="0E43E0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 xml:space="preserve">                             （20</w:t>
      </w:r>
      <w:r>
        <w:rPr>
          <w:rFonts w:ascii="仿宋_GB2312" w:hAnsi="宋体" w:eastAsia="仿宋_GB2312"/>
          <w:b/>
          <w:bCs/>
          <w:color w:val="auto"/>
          <w:sz w:val="30"/>
          <w:szCs w:val="30"/>
          <w:highlight w:val="none"/>
        </w:rPr>
        <w:t>2</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val="en-US" w:eastAsia="zh-CN"/>
        </w:rPr>
        <w:t>川安顾</w:t>
      </w:r>
      <w:r>
        <w:rPr>
          <w:rFonts w:hint="eastAsia" w:ascii="仿宋_GB2312" w:hAnsi="宋体" w:eastAsia="仿宋_GB2312"/>
          <w:b/>
          <w:bCs/>
          <w:color w:val="auto"/>
          <w:sz w:val="30"/>
          <w:szCs w:val="30"/>
          <w:highlight w:val="none"/>
        </w:rPr>
        <w:t>字第</w:t>
      </w:r>
      <w:r>
        <w:rPr>
          <w:rFonts w:hint="eastAsia" w:ascii="仿宋_GB2312" w:hAnsi="宋体" w:eastAsia="仿宋_GB2312"/>
          <w:b/>
          <w:bCs/>
          <w:color w:val="auto"/>
          <w:sz w:val="30"/>
          <w:szCs w:val="30"/>
          <w:highlight w:val="none"/>
          <w:lang w:val="en-US" w:eastAsia="zh-CN"/>
        </w:rPr>
        <w:t xml:space="preserve">  </w:t>
      </w:r>
      <w:r>
        <w:rPr>
          <w:rFonts w:hint="eastAsia" w:ascii="仿宋_GB2312" w:hAnsi="宋体" w:eastAsia="仿宋_GB2312"/>
          <w:b/>
          <w:bCs/>
          <w:color w:val="auto"/>
          <w:sz w:val="30"/>
          <w:szCs w:val="30"/>
          <w:highlight w:val="none"/>
        </w:rPr>
        <w:t>号</w:t>
      </w:r>
    </w:p>
    <w:p w14:paraId="7D77995D">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rPr>
        <w:t>甲方：</w:t>
      </w:r>
      <w:r>
        <w:rPr>
          <w:rFonts w:hint="eastAsia" w:ascii="仿宋_GB2312" w:hAnsi="宋体" w:eastAsia="仿宋_GB2312"/>
          <w:b/>
          <w:bCs/>
          <w:color w:val="auto"/>
          <w:sz w:val="30"/>
          <w:szCs w:val="30"/>
          <w:highlight w:val="none"/>
          <w:lang w:val="en-US" w:eastAsia="zh-CN"/>
        </w:rPr>
        <w:t>四川省工业设备安装集团有限公司</w:t>
      </w:r>
    </w:p>
    <w:p w14:paraId="753A07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w:t>
      </w:r>
    </w:p>
    <w:p w14:paraId="52E62D7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地址：</w:t>
      </w:r>
    </w:p>
    <w:p w14:paraId="4A63BA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法定代表人：         职务：</w:t>
      </w:r>
    </w:p>
    <w:p w14:paraId="50AA00D7">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lang w:val="en-US" w:eastAsia="zh-CN"/>
        </w:rPr>
      </w:pPr>
    </w:p>
    <w:p w14:paraId="55C1EF05">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eastAsia" w:ascii="仿宋_GB2312" w:hAnsi="宋体" w:eastAsia="仿宋_GB2312"/>
          <w:b/>
          <w:bCs/>
          <w:color w:val="auto"/>
          <w:sz w:val="30"/>
          <w:szCs w:val="30"/>
          <w:highlight w:val="none"/>
          <w:u w:val="single"/>
          <w:lang w:val="en-US" w:eastAsia="zh-CN"/>
        </w:rPr>
      </w:pPr>
      <w:r>
        <w:rPr>
          <w:rFonts w:hint="eastAsia" w:ascii="仿宋_GB2312" w:hAnsi="宋体" w:eastAsia="仿宋_GB2312"/>
          <w:b/>
          <w:bCs/>
          <w:color w:val="auto"/>
          <w:sz w:val="30"/>
          <w:szCs w:val="30"/>
          <w:highlight w:val="none"/>
        </w:rPr>
        <w:t>乙方：</w:t>
      </w:r>
      <w:r>
        <w:rPr>
          <w:rFonts w:hint="eastAsia" w:ascii="仿宋_GB2312" w:hAnsi="宋体" w:eastAsia="仿宋_GB2312"/>
          <w:b/>
          <w:bCs/>
          <w:color w:val="auto"/>
          <w:sz w:val="30"/>
          <w:szCs w:val="30"/>
          <w:highlight w:val="none"/>
          <w:u w:val="single"/>
          <w:lang w:val="en-US" w:eastAsia="zh-CN"/>
        </w:rPr>
        <w:t xml:space="preserve">              律师事务所</w:t>
      </w:r>
    </w:p>
    <w:p w14:paraId="396AEE9E">
      <w:pPr>
        <w:keepNext w:val="0"/>
        <w:keepLines w:val="0"/>
        <w:pageBreakBefore w:val="0"/>
        <w:kinsoku/>
        <w:overflowPunct/>
        <w:topLinePunct w:val="0"/>
        <w:autoSpaceDE/>
        <w:autoSpaceDN/>
        <w:bidi w:val="0"/>
        <w:adjustRightInd/>
        <w:snapToGrid/>
        <w:spacing w:beforeAutospacing="0" w:afterAutospacing="0" w:line="560" w:lineRule="exact"/>
        <w:ind w:left="596" w:leftChars="284" w:firstLine="0" w:firstLineChars="0"/>
        <w:jc w:val="left"/>
        <w:textAlignment w:val="auto"/>
        <w:rPr>
          <w:rFonts w:hint="eastAsia" w:ascii="仿宋_GB2312" w:hAnsi="宋体" w:eastAsia="仿宋_GB2312"/>
          <w:b/>
          <w:bCs/>
          <w:color w:val="auto"/>
          <w:sz w:val="30"/>
          <w:szCs w:val="30"/>
          <w:highlight w:val="none"/>
          <w:lang w:val="en-US" w:eastAsia="zh-CN"/>
        </w:rPr>
      </w:pPr>
      <w:r>
        <w:rPr>
          <w:rFonts w:hint="eastAsia" w:ascii="仿宋_GB2312" w:hAnsi="宋体" w:eastAsia="仿宋_GB2312"/>
          <w:b/>
          <w:bCs/>
          <w:color w:val="auto"/>
          <w:sz w:val="30"/>
          <w:szCs w:val="30"/>
          <w:highlight w:val="none"/>
          <w:lang w:val="en-US" w:eastAsia="zh-CN"/>
        </w:rPr>
        <w:t>统一社会信用代码：地址：</w:t>
      </w:r>
      <w:r>
        <w:rPr>
          <w:rFonts w:hint="eastAsia" w:ascii="仿宋_GB2312" w:hAnsi="宋体" w:eastAsia="仿宋_GB2312"/>
          <w:b/>
          <w:bCs/>
          <w:color w:val="auto"/>
          <w:sz w:val="30"/>
          <w:szCs w:val="30"/>
          <w:highlight w:val="none"/>
          <w:lang w:val="en-US" w:eastAsia="zh-CN"/>
        </w:rPr>
        <w:br w:type="textWrapping"/>
      </w:r>
      <w:r>
        <w:rPr>
          <w:rFonts w:hint="eastAsia" w:ascii="仿宋_GB2312" w:hAnsi="宋体" w:eastAsia="仿宋_GB2312"/>
          <w:b/>
          <w:bCs/>
          <w:color w:val="auto"/>
          <w:sz w:val="30"/>
          <w:szCs w:val="30"/>
          <w:highlight w:val="none"/>
          <w:lang w:val="en-US" w:eastAsia="zh-CN"/>
        </w:rPr>
        <w:t>负责人：         职务：</w:t>
      </w:r>
    </w:p>
    <w:p w14:paraId="026966D3">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2" w:firstLineChars="200"/>
        <w:jc w:val="left"/>
        <w:textAlignment w:val="auto"/>
        <w:rPr>
          <w:rFonts w:hint="default" w:ascii="仿宋_GB2312" w:hAnsi="宋体" w:eastAsia="仿宋_GB2312"/>
          <w:b/>
          <w:bCs/>
          <w:color w:val="auto"/>
          <w:sz w:val="30"/>
          <w:szCs w:val="30"/>
          <w:highlight w:val="none"/>
          <w:u w:val="single"/>
          <w:lang w:val="en-US" w:eastAsia="zh-CN"/>
        </w:rPr>
      </w:pPr>
    </w:p>
    <w:p w14:paraId="54CCA4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系依据中华人民共和国法律成立并存续的法人，为规范经营管理行为、防范和降低法律风险、维护自身合法权益，决定聘请乙方担任其常年法律顾问；乙方同意接受甲方聘请，并指派顾问律师向甲方提供法律顾问服务。</w:t>
      </w:r>
    </w:p>
    <w:p w14:paraId="0720850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为此，甲、乙双方经友好协商，并依据《中华人民共和国民法典》《中华人民共和国律师法》等法律法规规定，</w:t>
      </w:r>
      <w:r>
        <w:rPr>
          <w:rFonts w:hint="eastAsia" w:ascii="仿宋" w:hAnsi="仿宋" w:eastAsia="仿宋"/>
          <w:color w:val="auto"/>
          <w:sz w:val="28"/>
          <w:szCs w:val="28"/>
          <w:highlight w:val="none"/>
          <w:lang w:val="en-US" w:eastAsia="zh-CN"/>
        </w:rPr>
        <w:t>就</w:t>
      </w:r>
      <w:r>
        <w:rPr>
          <w:rFonts w:hint="eastAsia" w:ascii="仿宋" w:hAnsi="仿宋" w:eastAsia="仿宋"/>
          <w:color w:val="auto"/>
          <w:sz w:val="28"/>
          <w:szCs w:val="28"/>
          <w:highlight w:val="none"/>
          <w:u w:val="single"/>
          <w:lang w:val="en-US" w:eastAsia="zh-CN"/>
        </w:rPr>
        <w:t>四川省工业设备安装集团有限公司及下属全部分子公司常年法律顾问服务事宜（重点服务第四分公司，即四川华西安装工程有限公司）</w:t>
      </w:r>
      <w:r>
        <w:rPr>
          <w:rFonts w:hint="eastAsia" w:ascii="仿宋" w:hAnsi="仿宋" w:eastAsia="仿宋"/>
          <w:color w:val="auto"/>
          <w:sz w:val="28"/>
          <w:szCs w:val="28"/>
          <w:highlight w:val="none"/>
        </w:rPr>
        <w:t>订立本合同，共同遵照执行。</w:t>
      </w:r>
    </w:p>
    <w:p w14:paraId="6C47CD0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第一条 顾问律师</w:t>
      </w:r>
    </w:p>
    <w:p w14:paraId="0D01284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1.1 甲方同意聘请乙方指派的</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律师为法律顾问律师，协助甲方日常法律事务的处理。其中：</w:t>
      </w:r>
    </w:p>
    <w:p w14:paraId="1AD93B1C">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1.1.1 乙方指派 </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电话</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）为顾问律师组负责人，负责处理甲方重大法律事务、与甲方管理层的沟通以及顾问律师的工作调配和安排；</w:t>
      </w:r>
    </w:p>
    <w:p w14:paraId="45199816">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1.1.2 乙方指派</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 xml:space="preserve"> 律师（邮箱：</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_______</w:t>
      </w:r>
      <w:r>
        <w:rPr>
          <w:rFonts w:hint="eastAsia" w:ascii="仿宋" w:hAnsi="仿宋" w:eastAsia="仿宋"/>
          <w:color w:val="auto"/>
          <w:sz w:val="28"/>
          <w:szCs w:val="28"/>
          <w:highlight w:val="none"/>
        </w:rPr>
        <w:t xml:space="preserve"> ，微信号：</w:t>
      </w:r>
      <w:r>
        <w:rPr>
          <w:rFonts w:hint="eastAsia" w:ascii="仿宋" w:hAnsi="仿宋" w:eastAsia="仿宋"/>
          <w:color w:val="auto"/>
          <w:sz w:val="28"/>
          <w:szCs w:val="28"/>
          <w:highlight w:val="none"/>
          <w:lang w:val="en-US" w:eastAsia="zh-CN"/>
        </w:rPr>
        <w:t>__________</w:t>
      </w:r>
      <w:r>
        <w:rPr>
          <w:rFonts w:hint="eastAsia" w:ascii="仿宋" w:hAnsi="仿宋" w:eastAsia="仿宋"/>
          <w:color w:val="auto"/>
          <w:sz w:val="28"/>
          <w:szCs w:val="28"/>
          <w:highlight w:val="none"/>
        </w:rPr>
        <w:t>）为乙方的主要联络人，负责甲方日常法律事务的处理</w:t>
      </w:r>
      <w:r>
        <w:rPr>
          <w:rFonts w:hint="eastAsia" w:ascii="仿宋" w:hAnsi="仿宋" w:eastAsia="仿宋"/>
          <w:color w:val="auto"/>
          <w:sz w:val="28"/>
          <w:szCs w:val="28"/>
          <w:highlight w:val="none"/>
          <w:lang w:eastAsia="zh-CN"/>
        </w:rPr>
        <w:t>。</w:t>
      </w:r>
    </w:p>
    <w:p w14:paraId="122C674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1.2 乙方指派上述顾问律师无法履行本合同义务时，乙方应及时与甲方协商并另行指派顾问律师为甲方提供法律顾问服务</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确保服务效果</w:t>
      </w:r>
      <w:r>
        <w:rPr>
          <w:rFonts w:hint="eastAsia" w:ascii="仿宋" w:hAnsi="仿宋" w:eastAsia="仿宋"/>
          <w:color w:val="auto"/>
          <w:sz w:val="28"/>
          <w:szCs w:val="28"/>
          <w:highlight w:val="none"/>
        </w:rPr>
        <w:t>。</w:t>
      </w:r>
    </w:p>
    <w:p w14:paraId="7C42DD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1.3 视甲方工作需要，乙方可临时指派其他律师或律师助理为甲方处理临时性或应急性或专业性法律事务。</w:t>
      </w:r>
    </w:p>
    <w:p w14:paraId="26D74750">
      <w:pPr>
        <w:pStyle w:val="2"/>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1.4上述团队律师应为5人以上，主办律师及主要</w:t>
      </w:r>
      <w:bookmarkStart w:id="0" w:name="_GoBack"/>
      <w:bookmarkEnd w:id="0"/>
      <w:r>
        <w:rPr>
          <w:rFonts w:hint="eastAsia" w:ascii="仿宋" w:hAnsi="仿宋" w:eastAsia="仿宋"/>
          <w:color w:val="auto"/>
          <w:sz w:val="28"/>
          <w:szCs w:val="28"/>
          <w:highlight w:val="none"/>
          <w:lang w:val="en-US" w:eastAsia="zh-CN"/>
        </w:rPr>
        <w:t>联络人执业年限应为5年以上，服务期内乙方不得擅自更换上述人员；确需调整的，乙方应提前书面告知甲方，同时提供接替人员执业资质、从业履历等证明资料，待甲方同意后方可更换。</w:t>
      </w:r>
    </w:p>
    <w:p w14:paraId="573D78A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第二条 顾问律师的工作范围及内容</w:t>
      </w:r>
    </w:p>
    <w:p w14:paraId="02087900">
      <w:pPr>
        <w:pStyle w:val="4"/>
        <w:bidi w:val="0"/>
        <w:ind w:left="0" w:leftChars="0" w:firstLine="560" w:firstLineChars="200"/>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2.1日常法律咨询</w:t>
      </w:r>
    </w:p>
    <w:p w14:paraId="52B58BBD">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依公司需求及事项复杂度、风险等级，指派执业律师通过电话、现场、约请、上门或专项会议等方式提供即时咨询，并视情况出具法律顾问建议函、法律意见书或风险提示书。按公司需求须提供驻场坐班法律服务，每月驻场坐班时间至少1天。</w:t>
      </w:r>
    </w:p>
    <w:p w14:paraId="25B99693">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2.2重大决策支撑</w:t>
      </w:r>
    </w:p>
    <w:p w14:paraId="70435423">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为公司经营和管理的投融资事项、重大决策、重大项目、重大疑难问题等提供交易前期可行性评估、进行法律分析和论证。根据公司需要列席相关会议，提供现场法律咨询、法律合规审查书面意见，确保决策程序及内容符合现行法律法规及公司内部管理制度，并就相关方案拟定配套合同、协议、承诺函等文件。</w:t>
      </w:r>
    </w:p>
    <w:p w14:paraId="489FBFE4">
      <w:pPr>
        <w:pStyle w:val="4"/>
        <w:numPr>
          <w:ilvl w:val="0"/>
          <w:numId w:val="0"/>
        </w:numPr>
        <w:bidi w:val="0"/>
        <w:ind w:firstLine="560" w:firstLineChars="200"/>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2.3协助完善公司治理结构</w:t>
      </w:r>
    </w:p>
    <w:p w14:paraId="36FFEA1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firstLine="560" w:firstLineChars="200"/>
        <w:jc w:val="left"/>
        <w:textAlignment w:val="auto"/>
        <w:outlineLvl w:val="1"/>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对新设及注销分支机构提出方案及审查建议，参与起草、修订关于公司法人治理与经营管理相关的法律文件，完善公司治理结构、经营管理制度。</w:t>
      </w:r>
    </w:p>
    <w:p w14:paraId="4C82E64D">
      <w:pPr>
        <w:pStyle w:val="4"/>
        <w:numPr>
          <w:ilvl w:val="0"/>
          <w:numId w:val="0"/>
        </w:numPr>
        <w:bidi w:val="0"/>
        <w:ind w:firstLine="560" w:firstLineChars="200"/>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2.4法律文件起草及审核修订</w:t>
      </w:r>
    </w:p>
    <w:p w14:paraId="73703CE8">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依公司需求，精准起草或审查修订建筑工程、材料采购、资产租赁、服务采购、融资借贷以及劳动争议等业务合同及其补充、变更、解除协议，并可按需制定标准化合同模板。</w:t>
      </w:r>
    </w:p>
    <w:p w14:paraId="4C3D8107">
      <w:pPr>
        <w:pStyle w:val="4"/>
        <w:bidi w:val="0"/>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2.5对外发函</w:t>
      </w:r>
    </w:p>
    <w:p w14:paraId="3E694087">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根据公司需求，起草、修改、审核并寄发律师函、声明、公告、催告及其他法律文书；协助公司拟定对外往来函件，督促合同相对方履约。</w:t>
      </w:r>
    </w:p>
    <w:p w14:paraId="1DD87236">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2.6涉法谈判支持</w:t>
      </w:r>
    </w:p>
    <w:p w14:paraId="09C4CCC9">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根据公司需求，参与重大事项的协商谈判，需律师工作较长时间或异地服务的，由公司提前与主办律师联系，由主办律师根据需求及专业匹配统一调配。</w:t>
      </w:r>
    </w:p>
    <w:p w14:paraId="7BF01855">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2.7协助建立并动态维护合同范本库</w:t>
      </w:r>
    </w:p>
    <w:p w14:paraId="55041380">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对高频使用合同或核心合同，锁定范本条款，结合实际情况及履约反馈持续修订优化，实现合同标准化；对非范本合同、招投标文件进行法律审查与修订。协助构建合同管理制度，细化签约、履行、变更、终止及档案管理流程，以流程合规防控合同法律风险。</w:t>
      </w:r>
    </w:p>
    <w:p w14:paraId="4B0CA34E">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2.8项目全过程合规风控</w:t>
      </w:r>
    </w:p>
    <w:p w14:paraId="29033226">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服务期内，对公司潜在重大风险项目，开展驻场排查与现场法律指导服务（具体项目及次数依公司实际需求确定），内容涵盖：识别施工项目法律合规风险及制定应对方案、解读最新政策法规及施工纠纷实务观点结合公司个性化需求，持续强化施工现场管理人员的合规意识与风险识别、处置能力等内容。</w:t>
      </w:r>
    </w:p>
    <w:p w14:paraId="6150D147">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2.9纠纷前置评估</w:t>
      </w:r>
    </w:p>
    <w:p w14:paraId="44901842">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对公司潜在或已发生的诉讼、仲裁进行法律研判并出具争议解决方案，受委托代表公司谈判、拟定往来函件、签发律师函及法律意见书；对于标的额≤5万元的民商事、知识产权、劳动争议、行政、刑事个案或公司以第三人身份出庭的诉讼及仲裁案件提供免费代理服务，每年度不超过10个。</w:t>
      </w:r>
    </w:p>
    <w:p w14:paraId="1C8E36E8">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2.10法律合规培训</w:t>
      </w:r>
    </w:p>
    <w:p w14:paraId="14E0E53F">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依据公司统筹安排，每年开展至少两次现场法律培训。培训内容聚焦建筑施工领域业务相关法律政策解读及合规风控，旨在提升公司各级管理人员依法合规治理企业的风险意识与法治观念，同时强化法律法规理论与最新法律实务的宣传培训，并解答各级管理人员及专业人员的疑难法律问题。</w:t>
      </w:r>
    </w:p>
    <w:p w14:paraId="774615EA">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2.11协助开展合规管理体系建设</w:t>
      </w:r>
    </w:p>
    <w:p w14:paraId="2C5F465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firstLine="560" w:firstLineChars="200"/>
        <w:jc w:val="left"/>
        <w:textAlignment w:val="auto"/>
        <w:outlineLvl w:val="1"/>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参与合规审核、合规风险管控、建立合规风险库、合规宣传等合规体系建设工作；对公司各项规章制度及业务流程开展法律合规审核，从程序与实体双维度排查合规风险，出具可执行的合规方案并协助落地。</w:t>
      </w:r>
    </w:p>
    <w:p w14:paraId="43A884D8">
      <w:pPr>
        <w:pStyle w:val="4"/>
        <w:bidi w:val="0"/>
        <w:rPr>
          <w:rFonts w:hint="eastAsia" w:ascii="仿宋" w:hAnsi="仿宋" w:eastAsia="仿宋" w:cs="Times New Roman"/>
          <w:b w:val="0"/>
          <w:color w:val="auto"/>
          <w:kern w:val="2"/>
          <w:sz w:val="28"/>
          <w:szCs w:val="28"/>
          <w:highlight w:val="none"/>
          <w:lang w:val="en-US" w:eastAsia="zh-CN" w:bidi="ar-SA"/>
        </w:rPr>
      </w:pPr>
      <w:r>
        <w:rPr>
          <w:rFonts w:hint="eastAsia" w:ascii="仿宋" w:hAnsi="仿宋" w:eastAsia="仿宋" w:cs="Times New Roman"/>
          <w:b w:val="0"/>
          <w:color w:val="auto"/>
          <w:kern w:val="2"/>
          <w:sz w:val="28"/>
          <w:szCs w:val="28"/>
          <w:highlight w:val="none"/>
          <w:lang w:val="en-US" w:eastAsia="zh-CN" w:bidi="ar-SA"/>
        </w:rPr>
        <w:t>2.12其他服务</w:t>
      </w:r>
    </w:p>
    <w:p w14:paraId="5086BE8D">
      <w:pPr>
        <w:keepNext w:val="0"/>
        <w:keepLines w:val="0"/>
        <w:pageBreakBefore w:val="0"/>
        <w:kinsoku/>
        <w:wordWrap/>
        <w:overflowPunct/>
        <w:topLinePunct w:val="0"/>
        <w:autoSpaceDE/>
        <w:autoSpaceDN/>
        <w:bidi w:val="0"/>
        <w:adjustRightInd/>
        <w:snapToGrid/>
        <w:spacing w:beforeAutospacing="0" w:afterAutospacing="0" w:line="560" w:lineRule="exact"/>
        <w:ind w:left="0" w:firstLine="560" w:firstLineChars="200"/>
        <w:textAlignment w:val="auto"/>
        <w:rPr>
          <w:rFonts w:hint="eastAsia" w:ascii="仿宋" w:hAnsi="仿宋" w:eastAsia="仿宋"/>
          <w:color w:val="auto"/>
          <w:sz w:val="28"/>
          <w:szCs w:val="28"/>
          <w:highlight w:val="none"/>
        </w:rPr>
      </w:pPr>
      <w:r>
        <w:rPr>
          <w:rFonts w:hint="eastAsia" w:ascii="仿宋" w:hAnsi="仿宋" w:eastAsia="仿宋" w:cs="Times New Roman"/>
          <w:b w:val="0"/>
          <w:color w:val="auto"/>
          <w:kern w:val="2"/>
          <w:sz w:val="28"/>
          <w:szCs w:val="28"/>
          <w:highlight w:val="none"/>
          <w:lang w:val="en-US" w:eastAsia="zh-CN" w:bidi="ar-SA"/>
        </w:rPr>
        <w:t>应公司要求，协调外部资源提供综合法律支持，包括但不限于：就企业运营与业务和，协助公司与政府主管部门、商业伙伴进行法律沟通；对公司重大事项实施律师见证并出具见证书；建立、完善商业秘密保护、竞业限制及员工保密义务等合规制度；双方协商一致的其他法律服务。</w:t>
      </w:r>
    </w:p>
    <w:p w14:paraId="3679E06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第三条 甲方的权利和义务</w:t>
      </w:r>
    </w:p>
    <w:p w14:paraId="31037D6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处理其法律顾问事务提出明确、合理且</w:t>
      </w:r>
      <w:r>
        <w:rPr>
          <w:rFonts w:hint="eastAsia" w:ascii="仿宋" w:hAnsi="仿宋" w:eastAsia="仿宋"/>
          <w:color w:val="auto"/>
          <w:sz w:val="28"/>
          <w:szCs w:val="28"/>
          <w:highlight w:val="none"/>
        </w:rPr>
        <w:t>合法的要求或建议。</w:t>
      </w:r>
    </w:p>
    <w:p w14:paraId="3F2457A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甲方有权就顾问律师</w:t>
      </w:r>
      <w:r>
        <w:rPr>
          <w:rFonts w:hint="eastAsia" w:ascii="仿宋" w:hAnsi="仿宋" w:eastAsia="仿宋"/>
          <w:color w:val="auto"/>
          <w:sz w:val="28"/>
          <w:szCs w:val="28"/>
          <w:highlight w:val="none"/>
          <w:lang w:val="en-US" w:eastAsia="zh-CN"/>
        </w:rPr>
        <w:t>的</w:t>
      </w:r>
      <w:r>
        <w:rPr>
          <w:rFonts w:hint="eastAsia" w:ascii="仿宋" w:hAnsi="仿宋" w:eastAsia="仿宋"/>
          <w:color w:val="auto"/>
          <w:sz w:val="28"/>
          <w:szCs w:val="28"/>
          <w:highlight w:val="none"/>
        </w:rPr>
        <w:t>工作配合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服务质量</w:t>
      </w:r>
      <w:r>
        <w:rPr>
          <w:rFonts w:hint="eastAsia" w:ascii="仿宋" w:hAnsi="仿宋" w:eastAsia="仿宋"/>
          <w:color w:val="auto"/>
          <w:sz w:val="28"/>
          <w:szCs w:val="28"/>
          <w:highlight w:val="none"/>
        </w:rPr>
        <w:t>等</w:t>
      </w:r>
      <w:r>
        <w:rPr>
          <w:rFonts w:hint="eastAsia" w:ascii="仿宋" w:hAnsi="仿宋" w:eastAsia="仿宋"/>
          <w:color w:val="auto"/>
          <w:sz w:val="28"/>
          <w:szCs w:val="28"/>
          <w:highlight w:val="none"/>
          <w:lang w:val="en-US" w:eastAsia="zh-CN"/>
        </w:rPr>
        <w:t>事项</w:t>
      </w:r>
      <w:r>
        <w:rPr>
          <w:rFonts w:hint="eastAsia" w:ascii="仿宋" w:hAnsi="仿宋" w:eastAsia="仿宋"/>
          <w:color w:val="auto"/>
          <w:sz w:val="28"/>
          <w:szCs w:val="28"/>
          <w:highlight w:val="none"/>
        </w:rPr>
        <w:t>提出合理化建议</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意见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若顾问律师无法胜任工作，甲方</w:t>
      </w:r>
      <w:r>
        <w:rPr>
          <w:rFonts w:hint="eastAsia" w:ascii="仿宋" w:hAnsi="仿宋" w:eastAsia="仿宋"/>
          <w:color w:val="auto"/>
          <w:sz w:val="28"/>
          <w:szCs w:val="28"/>
          <w:highlight w:val="none"/>
          <w:lang w:val="en-US" w:eastAsia="zh-CN"/>
        </w:rPr>
        <w:t>有权要求</w:t>
      </w:r>
      <w:r>
        <w:rPr>
          <w:rFonts w:hint="eastAsia" w:ascii="仿宋" w:hAnsi="仿宋" w:eastAsia="仿宋"/>
          <w:color w:val="auto"/>
          <w:sz w:val="28"/>
          <w:szCs w:val="28"/>
          <w:highlight w:val="none"/>
        </w:rPr>
        <w:t>乙方更换律师</w:t>
      </w:r>
      <w:r>
        <w:rPr>
          <w:rFonts w:hint="eastAsia" w:ascii="仿宋" w:hAnsi="仿宋" w:eastAsia="仿宋"/>
          <w:color w:val="auto"/>
          <w:sz w:val="28"/>
          <w:szCs w:val="28"/>
          <w:highlight w:val="none"/>
          <w:lang w:eastAsia="zh-CN"/>
        </w:rPr>
        <w:t>。</w:t>
      </w:r>
    </w:p>
    <w:p w14:paraId="2815FB7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strike w:val="0"/>
          <w:dstrike w:val="0"/>
          <w:color w:val="auto"/>
          <w:sz w:val="28"/>
          <w:szCs w:val="28"/>
          <w:highlight w:val="none"/>
          <w:u w:val="single"/>
          <w:lang w:val="en-US" w:eastAsia="zh-CN"/>
        </w:rPr>
      </w:pPr>
      <w:r>
        <w:rPr>
          <w:rFonts w:hint="eastAsia" w:ascii="仿宋" w:hAnsi="仿宋" w:eastAsia="仿宋"/>
          <w:color w:val="auto"/>
          <w:sz w:val="28"/>
          <w:szCs w:val="28"/>
          <w:highlight w:val="none"/>
          <w:lang w:val="en-US" w:eastAsia="zh-CN"/>
        </w:rPr>
        <w:t>3.3</w:t>
      </w:r>
      <w:r>
        <w:rPr>
          <w:rFonts w:hint="eastAsia" w:ascii="方正仿宋_GB2312" w:hAnsi="方正仿宋_GB2312" w:eastAsia="方正仿宋_GB2312" w:cs="方正仿宋_GB2312"/>
          <w:color w:val="auto"/>
          <w:sz w:val="28"/>
          <w:szCs w:val="28"/>
          <w:highlight w:val="none"/>
          <w:lang w:val="en-US" w:eastAsia="zh-CN"/>
        </w:rPr>
        <w:t>如乙方顾问律师未能按照本合同约定的服务范围、服务标准、响应时限及工作质量提供法律服务，甲</w:t>
      </w:r>
      <w:r>
        <w:rPr>
          <w:rFonts w:hint="eastAsia" w:ascii="方正仿宋_GB2312" w:hAnsi="方正仿宋_GB2312" w:eastAsia="方正仿宋_GB2312" w:cs="方正仿宋_GB2312"/>
          <w:color w:val="auto"/>
          <w:sz w:val="28"/>
          <w:szCs w:val="28"/>
          <w:highlight w:val="none"/>
          <w:u w:val="none"/>
          <w:lang w:val="en-US" w:eastAsia="zh-CN"/>
        </w:rPr>
        <w:t>方</w:t>
      </w:r>
      <w:r>
        <w:rPr>
          <w:rFonts w:hint="eastAsia" w:ascii="仿宋" w:hAnsi="仿宋" w:eastAsia="仿宋"/>
          <w:strike w:val="0"/>
          <w:dstrike w:val="0"/>
          <w:color w:val="auto"/>
          <w:sz w:val="28"/>
          <w:szCs w:val="28"/>
          <w:highlight w:val="none"/>
          <w:u w:val="none"/>
          <w:lang w:val="en-US" w:eastAsia="zh-CN"/>
        </w:rPr>
        <w:t>有权单方解除合同。</w:t>
      </w:r>
    </w:p>
    <w:p w14:paraId="14ED42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甲方需要顾问律师在大成都</w:t>
      </w:r>
      <w:r>
        <w:rPr>
          <w:rFonts w:hint="eastAsia" w:ascii="仿宋" w:hAnsi="仿宋" w:eastAsia="仿宋"/>
          <w:color w:val="auto"/>
          <w:sz w:val="28"/>
          <w:szCs w:val="28"/>
          <w:highlight w:val="none"/>
          <w:lang w:val="en-US" w:eastAsia="zh-CN"/>
        </w:rPr>
        <w:t>行政区域</w:t>
      </w:r>
      <w:r>
        <w:rPr>
          <w:rFonts w:hint="eastAsia" w:ascii="仿宋" w:hAnsi="仿宋" w:eastAsia="仿宋"/>
          <w:color w:val="auto"/>
          <w:sz w:val="28"/>
          <w:szCs w:val="28"/>
          <w:highlight w:val="none"/>
        </w:rPr>
        <w:t>范围</w:t>
      </w:r>
      <w:r>
        <w:rPr>
          <w:rFonts w:hint="eastAsia" w:ascii="仿宋" w:hAnsi="仿宋" w:eastAsia="仿宋"/>
          <w:color w:val="auto"/>
          <w:sz w:val="28"/>
          <w:szCs w:val="28"/>
          <w:highlight w:val="none"/>
          <w:lang w:val="en-US" w:eastAsia="zh-CN"/>
        </w:rPr>
        <w:t>外提供</w:t>
      </w:r>
      <w:r>
        <w:rPr>
          <w:rFonts w:hint="eastAsia" w:ascii="仿宋" w:hAnsi="仿宋" w:eastAsia="仿宋"/>
          <w:color w:val="auto"/>
          <w:sz w:val="28"/>
          <w:szCs w:val="28"/>
          <w:highlight w:val="none"/>
        </w:rPr>
        <w:t>顾问</w:t>
      </w:r>
      <w:r>
        <w:rPr>
          <w:rFonts w:hint="eastAsia" w:ascii="仿宋" w:hAnsi="仿宋" w:eastAsia="仿宋"/>
          <w:color w:val="auto"/>
          <w:sz w:val="28"/>
          <w:szCs w:val="28"/>
          <w:highlight w:val="none"/>
          <w:lang w:val="en-US" w:eastAsia="zh-CN"/>
        </w:rPr>
        <w:t>服务，</w:t>
      </w:r>
      <w:r>
        <w:rPr>
          <w:rFonts w:hint="eastAsia" w:ascii="仿宋" w:hAnsi="仿宋" w:eastAsia="仿宋"/>
          <w:color w:val="auto"/>
          <w:sz w:val="28"/>
          <w:szCs w:val="28"/>
          <w:highlight w:val="none"/>
        </w:rPr>
        <w:t>应提前</w:t>
      </w:r>
      <w:r>
        <w:rPr>
          <w:rFonts w:hint="eastAsia" w:ascii="仿宋" w:hAnsi="仿宋" w:eastAsia="仿宋"/>
          <w:color w:val="auto"/>
          <w:sz w:val="28"/>
          <w:szCs w:val="28"/>
          <w:highlight w:val="none"/>
          <w:lang w:val="en-US" w:eastAsia="zh-CN"/>
        </w:rPr>
        <w:t>通知</w:t>
      </w:r>
      <w:r>
        <w:rPr>
          <w:rFonts w:hint="eastAsia" w:ascii="仿宋" w:hAnsi="仿宋" w:eastAsia="仿宋"/>
          <w:color w:val="auto"/>
          <w:sz w:val="28"/>
          <w:szCs w:val="28"/>
          <w:highlight w:val="none"/>
        </w:rPr>
        <w:t>乙方。</w:t>
      </w:r>
    </w:p>
    <w:p w14:paraId="6C2E40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甲方应全面、客观</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及时</w:t>
      </w:r>
      <w:r>
        <w:rPr>
          <w:rFonts w:hint="eastAsia" w:ascii="仿宋" w:hAnsi="仿宋" w:eastAsia="仿宋"/>
          <w:color w:val="auto"/>
          <w:sz w:val="28"/>
          <w:szCs w:val="28"/>
          <w:highlight w:val="none"/>
          <w:lang w:val="en-US" w:eastAsia="zh-CN"/>
        </w:rPr>
        <w:t>地</w:t>
      </w:r>
      <w:r>
        <w:rPr>
          <w:rFonts w:hint="eastAsia" w:ascii="仿宋" w:hAnsi="仿宋" w:eastAsia="仿宋"/>
          <w:color w:val="auto"/>
          <w:sz w:val="28"/>
          <w:szCs w:val="28"/>
          <w:highlight w:val="none"/>
        </w:rPr>
        <w:t>向顾问律师提供与法律事务</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的</w:t>
      </w:r>
      <w:r>
        <w:rPr>
          <w:rFonts w:hint="eastAsia" w:ascii="仿宋" w:hAnsi="仿宋" w:eastAsia="仿宋"/>
          <w:color w:val="auto"/>
          <w:sz w:val="28"/>
          <w:szCs w:val="28"/>
          <w:highlight w:val="none"/>
          <w:lang w:val="en-US" w:eastAsia="zh-CN"/>
        </w:rPr>
        <w:t>全部情况、</w:t>
      </w:r>
      <w:r>
        <w:rPr>
          <w:rFonts w:hint="eastAsia" w:ascii="仿宋" w:hAnsi="仿宋" w:eastAsia="仿宋"/>
          <w:color w:val="auto"/>
          <w:sz w:val="28"/>
          <w:szCs w:val="28"/>
          <w:highlight w:val="none"/>
        </w:rPr>
        <w:t>文件</w:t>
      </w:r>
      <w:r>
        <w:rPr>
          <w:rFonts w:hint="eastAsia" w:ascii="仿宋" w:hAnsi="仿宋" w:eastAsia="仿宋"/>
          <w:color w:val="auto"/>
          <w:sz w:val="28"/>
          <w:szCs w:val="28"/>
          <w:highlight w:val="none"/>
          <w:lang w:val="en-US" w:eastAsia="zh-CN"/>
        </w:rPr>
        <w:t>及</w:t>
      </w:r>
      <w:r>
        <w:rPr>
          <w:rFonts w:hint="eastAsia" w:ascii="仿宋" w:hAnsi="仿宋" w:eastAsia="仿宋"/>
          <w:color w:val="auto"/>
          <w:sz w:val="28"/>
          <w:szCs w:val="28"/>
          <w:highlight w:val="none"/>
        </w:rPr>
        <w:t>资料，并</w:t>
      </w:r>
      <w:r>
        <w:rPr>
          <w:rFonts w:hint="eastAsia" w:ascii="仿宋" w:hAnsi="仿宋" w:eastAsia="仿宋"/>
          <w:color w:val="auto"/>
          <w:sz w:val="28"/>
          <w:szCs w:val="28"/>
          <w:highlight w:val="none"/>
          <w:lang w:val="en-US" w:eastAsia="zh-CN"/>
        </w:rPr>
        <w:t>确保</w:t>
      </w:r>
      <w:r>
        <w:rPr>
          <w:rFonts w:hint="eastAsia" w:ascii="仿宋" w:hAnsi="仿宋" w:eastAsia="仿宋"/>
          <w:color w:val="auto"/>
          <w:sz w:val="28"/>
          <w:szCs w:val="28"/>
          <w:highlight w:val="none"/>
        </w:rPr>
        <w:t>陈述</w:t>
      </w:r>
      <w:r>
        <w:rPr>
          <w:rFonts w:hint="eastAsia" w:ascii="仿宋" w:hAnsi="仿宋" w:eastAsia="仿宋"/>
          <w:color w:val="auto"/>
          <w:sz w:val="28"/>
          <w:szCs w:val="28"/>
          <w:highlight w:val="none"/>
          <w:lang w:val="en-US" w:eastAsia="zh-CN"/>
        </w:rPr>
        <w:t>及提供的文件、资料的</w:t>
      </w:r>
      <w:r>
        <w:rPr>
          <w:rFonts w:hint="eastAsia" w:ascii="仿宋" w:hAnsi="仿宋" w:eastAsia="仿宋"/>
          <w:color w:val="auto"/>
          <w:sz w:val="28"/>
          <w:szCs w:val="28"/>
          <w:highlight w:val="none"/>
        </w:rPr>
        <w:t>真实性、客观性</w:t>
      </w:r>
      <w:r>
        <w:rPr>
          <w:rFonts w:hint="eastAsia" w:ascii="仿宋" w:hAnsi="仿宋" w:eastAsia="仿宋"/>
          <w:color w:val="auto"/>
          <w:sz w:val="28"/>
          <w:szCs w:val="28"/>
          <w:highlight w:val="none"/>
          <w:lang w:val="en-US" w:eastAsia="zh-CN"/>
        </w:rPr>
        <w:t>与</w:t>
      </w:r>
      <w:r>
        <w:rPr>
          <w:rFonts w:hint="eastAsia" w:ascii="仿宋" w:hAnsi="仿宋" w:eastAsia="仿宋"/>
          <w:color w:val="auto"/>
          <w:sz w:val="28"/>
          <w:szCs w:val="28"/>
          <w:highlight w:val="none"/>
        </w:rPr>
        <w:t>合法性。</w:t>
      </w:r>
    </w:p>
    <w:p w14:paraId="692282A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甲方指定</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，E-mail：</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，微信号：</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作为本合同向下的</w:t>
      </w:r>
      <w:r>
        <w:rPr>
          <w:rFonts w:hint="eastAsia" w:ascii="仿宋" w:hAnsi="仿宋" w:eastAsia="仿宋"/>
          <w:color w:val="auto"/>
          <w:sz w:val="28"/>
          <w:szCs w:val="28"/>
          <w:highlight w:val="none"/>
        </w:rPr>
        <w:t>联系人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该联系人</w:t>
      </w:r>
      <w:r>
        <w:rPr>
          <w:rFonts w:hint="eastAsia" w:ascii="仿宋" w:hAnsi="仿宋" w:eastAsia="仿宋"/>
          <w:color w:val="auto"/>
          <w:sz w:val="28"/>
          <w:szCs w:val="28"/>
          <w:highlight w:val="none"/>
        </w:rPr>
        <w:t>负责处理顾问律师在</w:t>
      </w:r>
      <w:r>
        <w:rPr>
          <w:rFonts w:hint="eastAsia" w:ascii="仿宋" w:hAnsi="仿宋" w:eastAsia="仿宋"/>
          <w:color w:val="auto"/>
          <w:sz w:val="28"/>
          <w:szCs w:val="28"/>
          <w:highlight w:val="none"/>
          <w:lang w:val="en-US" w:eastAsia="zh-CN"/>
        </w:rPr>
        <w:t>提供</w:t>
      </w:r>
      <w:r>
        <w:rPr>
          <w:rFonts w:hint="eastAsia" w:ascii="仿宋" w:hAnsi="仿宋" w:eastAsia="仿宋"/>
          <w:color w:val="auto"/>
          <w:sz w:val="28"/>
          <w:szCs w:val="28"/>
          <w:highlight w:val="none"/>
        </w:rPr>
        <w:t>法律</w:t>
      </w:r>
      <w:r>
        <w:rPr>
          <w:rFonts w:hint="eastAsia" w:ascii="仿宋" w:hAnsi="仿宋" w:eastAsia="仿宋"/>
          <w:color w:val="auto"/>
          <w:sz w:val="28"/>
          <w:szCs w:val="28"/>
          <w:highlight w:val="none"/>
          <w:lang w:val="en-US" w:eastAsia="zh-CN"/>
        </w:rPr>
        <w:t>服务过程中需</w:t>
      </w:r>
      <w:r>
        <w:rPr>
          <w:rFonts w:hint="eastAsia" w:ascii="仿宋" w:hAnsi="仿宋" w:eastAsia="仿宋"/>
          <w:color w:val="auto"/>
          <w:sz w:val="28"/>
          <w:szCs w:val="28"/>
          <w:highlight w:val="none"/>
        </w:rPr>
        <w:t>在甲方内部协调、汇报、签呈</w:t>
      </w:r>
      <w:r>
        <w:rPr>
          <w:rFonts w:hint="eastAsia" w:ascii="仿宋" w:hAnsi="仿宋" w:eastAsia="仿宋"/>
          <w:color w:val="auto"/>
          <w:sz w:val="28"/>
          <w:szCs w:val="28"/>
          <w:highlight w:val="none"/>
          <w:lang w:val="en-US" w:eastAsia="zh-CN"/>
        </w:rPr>
        <w:t>等</w:t>
      </w:r>
      <w:r>
        <w:rPr>
          <w:rFonts w:hint="eastAsia" w:ascii="仿宋" w:hAnsi="仿宋" w:eastAsia="仿宋"/>
          <w:color w:val="auto"/>
          <w:sz w:val="28"/>
          <w:szCs w:val="28"/>
          <w:highlight w:val="none"/>
        </w:rPr>
        <w:t>事务，有权代表甲方接收乙方文件或工作安排，亦有权代表甲方向乙方递交文件资料或传达工作指令。如甲方变更指定联系人，应当及时通知乙方。</w:t>
      </w:r>
    </w:p>
    <w:p w14:paraId="7AF6180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甲方</w:t>
      </w:r>
      <w:r>
        <w:rPr>
          <w:rFonts w:hint="eastAsia" w:ascii="仿宋" w:hAnsi="仿宋" w:eastAsia="仿宋"/>
          <w:color w:val="auto"/>
          <w:sz w:val="28"/>
          <w:szCs w:val="28"/>
          <w:highlight w:val="none"/>
          <w:lang w:val="en-US" w:eastAsia="zh-CN"/>
        </w:rPr>
        <w:t>应依</w:t>
      </w:r>
      <w:r>
        <w:rPr>
          <w:rFonts w:hint="eastAsia" w:ascii="仿宋" w:hAnsi="仿宋" w:eastAsia="仿宋"/>
          <w:color w:val="auto"/>
          <w:sz w:val="28"/>
          <w:szCs w:val="28"/>
          <w:highlight w:val="none"/>
        </w:rPr>
        <w:t>约向乙方支付法律顾问费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，不得</w:t>
      </w:r>
      <w:r>
        <w:rPr>
          <w:rFonts w:hint="eastAsia" w:ascii="仿宋" w:hAnsi="仿宋" w:eastAsia="仿宋"/>
          <w:color w:val="auto"/>
          <w:sz w:val="28"/>
          <w:szCs w:val="28"/>
          <w:highlight w:val="none"/>
          <w:lang w:val="en-US" w:eastAsia="zh-CN"/>
        </w:rPr>
        <w:t>因</w:t>
      </w:r>
      <w:r>
        <w:rPr>
          <w:rFonts w:hint="eastAsia" w:ascii="仿宋" w:hAnsi="仿宋" w:eastAsia="仿宋"/>
          <w:color w:val="auto"/>
          <w:sz w:val="28"/>
          <w:szCs w:val="28"/>
          <w:highlight w:val="none"/>
        </w:rPr>
        <w:t>非乙方原因拒绝或拖延支付</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否则，乙方有权拒绝提供盖章版成果性文件、中止或暂停顾问工作，由此</w:t>
      </w:r>
      <w:r>
        <w:rPr>
          <w:rFonts w:hint="eastAsia" w:ascii="仿宋" w:hAnsi="仿宋" w:eastAsia="仿宋"/>
          <w:color w:val="auto"/>
          <w:sz w:val="28"/>
          <w:szCs w:val="28"/>
          <w:highlight w:val="none"/>
          <w:lang w:val="en-US" w:eastAsia="zh-CN"/>
        </w:rPr>
        <w:t>产生的</w:t>
      </w:r>
      <w:r>
        <w:rPr>
          <w:rFonts w:hint="eastAsia" w:ascii="仿宋" w:hAnsi="仿宋" w:eastAsia="仿宋"/>
          <w:color w:val="auto"/>
          <w:sz w:val="28"/>
          <w:szCs w:val="28"/>
          <w:highlight w:val="none"/>
        </w:rPr>
        <w:t>损失由甲方自行承担。</w:t>
      </w:r>
    </w:p>
    <w:p w14:paraId="54F7D0D5">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3.8 自服务期限满一年之日起，甲方有权组织开展常年法律顾问服务年度考核评价工作，考核评价维度包含咨询服务专业性、案件处理质量、法律服务响应时效、书面成果交付及时性及质量、日常沟通配合度等。年度考核总分100分，若乙方考核最终得分低于60分，即认定为年度考核不合格，甲方有权单方解除合同，且无需向乙方承担任何违约责任。</w:t>
      </w:r>
    </w:p>
    <w:p w14:paraId="0780248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第四条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乙方的权利和义务</w:t>
      </w:r>
    </w:p>
    <w:p w14:paraId="34C6ED03">
      <w:pPr>
        <w:pStyle w:val="2"/>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4.1 针对甲方的法律咨询及法律事务，乙方应在24小时（紧急事务应在2小时）内作出回复，提出具体可操作的方案和解决途径；对于合同、协议审核及法律意见书出具工作，须按照约定期限提交书面化意见。</w:t>
      </w:r>
    </w:p>
    <w:p w14:paraId="1AB44F9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2 </w:t>
      </w:r>
      <w:r>
        <w:rPr>
          <w:rFonts w:hint="eastAsia" w:ascii="仿宋" w:hAnsi="仿宋" w:eastAsia="仿宋"/>
          <w:color w:val="auto"/>
          <w:sz w:val="28"/>
          <w:szCs w:val="28"/>
          <w:highlight w:val="none"/>
        </w:rPr>
        <w:t>因顾问工作需要，顾问律师有权向甲方及</w:t>
      </w:r>
      <w:r>
        <w:rPr>
          <w:rFonts w:hint="eastAsia" w:ascii="仿宋" w:hAnsi="仿宋" w:eastAsia="仿宋"/>
          <w:color w:val="auto"/>
          <w:sz w:val="28"/>
          <w:szCs w:val="28"/>
          <w:highlight w:val="none"/>
          <w:lang w:val="en-US" w:eastAsia="zh-CN"/>
        </w:rPr>
        <w:t>相</w:t>
      </w:r>
      <w:r>
        <w:rPr>
          <w:rFonts w:hint="eastAsia" w:ascii="仿宋" w:hAnsi="仿宋" w:eastAsia="仿宋"/>
          <w:color w:val="auto"/>
          <w:sz w:val="28"/>
          <w:szCs w:val="28"/>
          <w:highlight w:val="none"/>
        </w:rPr>
        <w:t>关人员</w:t>
      </w:r>
      <w:r>
        <w:rPr>
          <w:rFonts w:hint="eastAsia" w:ascii="仿宋" w:hAnsi="仿宋" w:eastAsia="仿宋"/>
          <w:color w:val="auto"/>
          <w:sz w:val="28"/>
          <w:szCs w:val="28"/>
          <w:highlight w:val="none"/>
          <w:lang w:val="en-US" w:eastAsia="zh-CN"/>
        </w:rPr>
        <w:t>查询</w:t>
      </w:r>
      <w:r>
        <w:rPr>
          <w:rFonts w:hint="eastAsia" w:ascii="仿宋" w:hAnsi="仿宋" w:eastAsia="仿宋"/>
          <w:color w:val="auto"/>
          <w:sz w:val="28"/>
          <w:szCs w:val="28"/>
          <w:highlight w:val="none"/>
        </w:rPr>
        <w:t>情况</w:t>
      </w:r>
      <w:r>
        <w:rPr>
          <w:rFonts w:hint="eastAsia" w:ascii="仿宋" w:hAnsi="仿宋" w:eastAsia="仿宋"/>
          <w:color w:val="auto"/>
          <w:sz w:val="28"/>
          <w:szCs w:val="28"/>
          <w:highlight w:val="none"/>
          <w:lang w:val="en-US" w:eastAsia="zh-CN"/>
        </w:rPr>
        <w:t>并</w:t>
      </w:r>
      <w:r>
        <w:rPr>
          <w:rFonts w:hint="eastAsia" w:ascii="仿宋" w:hAnsi="仿宋" w:eastAsia="仿宋"/>
          <w:color w:val="auto"/>
          <w:sz w:val="28"/>
          <w:szCs w:val="28"/>
          <w:highlight w:val="none"/>
        </w:rPr>
        <w:t>调取</w:t>
      </w:r>
      <w:r>
        <w:rPr>
          <w:rFonts w:hint="eastAsia" w:ascii="仿宋" w:hAnsi="仿宋" w:eastAsia="仿宋"/>
          <w:color w:val="auto"/>
          <w:sz w:val="28"/>
          <w:szCs w:val="28"/>
          <w:highlight w:val="none"/>
          <w:lang w:val="en-US" w:eastAsia="zh-CN"/>
        </w:rPr>
        <w:t>相关</w:t>
      </w:r>
      <w:r>
        <w:rPr>
          <w:rFonts w:hint="eastAsia" w:ascii="仿宋" w:hAnsi="仿宋" w:eastAsia="仿宋"/>
          <w:color w:val="auto"/>
          <w:sz w:val="28"/>
          <w:szCs w:val="28"/>
          <w:highlight w:val="none"/>
        </w:rPr>
        <w:t>材料</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如需</w:t>
      </w:r>
      <w:r>
        <w:rPr>
          <w:rFonts w:hint="eastAsia" w:ascii="仿宋" w:hAnsi="仿宋" w:eastAsia="仿宋"/>
          <w:color w:val="auto"/>
          <w:sz w:val="28"/>
          <w:szCs w:val="28"/>
          <w:highlight w:val="none"/>
          <w:lang w:val="en-US" w:eastAsia="zh-CN"/>
        </w:rPr>
        <w:t>前往</w:t>
      </w:r>
      <w:r>
        <w:rPr>
          <w:rFonts w:hint="eastAsia" w:ascii="仿宋" w:hAnsi="仿宋" w:eastAsia="仿宋"/>
          <w:color w:val="auto"/>
          <w:sz w:val="28"/>
          <w:szCs w:val="28"/>
          <w:highlight w:val="none"/>
        </w:rPr>
        <w:t>工商、国土、环保、税务等政府部门或第三方机构查询档案</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资料，甲方应予以</w:t>
      </w:r>
      <w:r>
        <w:rPr>
          <w:rFonts w:hint="eastAsia" w:ascii="仿宋" w:hAnsi="仿宋" w:eastAsia="仿宋"/>
          <w:color w:val="auto"/>
          <w:sz w:val="28"/>
          <w:szCs w:val="28"/>
          <w:highlight w:val="none"/>
          <w:lang w:val="en-US" w:eastAsia="zh-CN"/>
        </w:rPr>
        <w:t>协助，</w:t>
      </w:r>
      <w:r>
        <w:rPr>
          <w:rFonts w:hint="eastAsia" w:ascii="仿宋" w:hAnsi="仿宋" w:eastAsia="仿宋"/>
          <w:color w:val="auto"/>
          <w:sz w:val="28"/>
          <w:szCs w:val="28"/>
          <w:highlight w:val="none"/>
        </w:rPr>
        <w:t>并承担查询、复印等</w:t>
      </w:r>
      <w:r>
        <w:rPr>
          <w:rFonts w:hint="eastAsia" w:ascii="仿宋" w:hAnsi="仿宋" w:eastAsia="仿宋"/>
          <w:color w:val="auto"/>
          <w:sz w:val="28"/>
          <w:szCs w:val="28"/>
          <w:highlight w:val="none"/>
          <w:lang w:val="en-US" w:eastAsia="zh-CN"/>
        </w:rPr>
        <w:t>必要</w:t>
      </w:r>
      <w:r>
        <w:rPr>
          <w:rFonts w:hint="eastAsia" w:ascii="仿宋" w:hAnsi="仿宋" w:eastAsia="仿宋"/>
          <w:color w:val="auto"/>
          <w:sz w:val="28"/>
          <w:szCs w:val="28"/>
          <w:highlight w:val="none"/>
        </w:rPr>
        <w:t>费用。</w:t>
      </w:r>
    </w:p>
    <w:p w14:paraId="7C66797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顾问律师应严格</w:t>
      </w:r>
      <w:r>
        <w:rPr>
          <w:rFonts w:hint="eastAsia" w:ascii="仿宋" w:hAnsi="仿宋" w:eastAsia="仿宋"/>
          <w:color w:val="auto"/>
          <w:sz w:val="28"/>
          <w:szCs w:val="28"/>
          <w:highlight w:val="none"/>
          <w:lang w:val="en-US" w:eastAsia="zh-CN"/>
        </w:rPr>
        <w:t>依据</w:t>
      </w:r>
      <w:r>
        <w:rPr>
          <w:rFonts w:hint="eastAsia" w:ascii="仿宋" w:hAnsi="仿宋" w:eastAsia="仿宋"/>
          <w:color w:val="auto"/>
          <w:sz w:val="28"/>
          <w:szCs w:val="28"/>
          <w:highlight w:val="none"/>
        </w:rPr>
        <w:t>甲方授权范围及本合同约定履行顾问职责，不得超越授权范围，实施任何</w:t>
      </w:r>
      <w:r>
        <w:rPr>
          <w:rFonts w:hint="eastAsia" w:ascii="仿宋" w:hAnsi="仿宋" w:eastAsia="仿宋"/>
          <w:color w:val="auto"/>
          <w:sz w:val="28"/>
          <w:szCs w:val="28"/>
          <w:highlight w:val="none"/>
          <w:lang w:val="en-US" w:eastAsia="zh-CN"/>
        </w:rPr>
        <w:t>损害</w:t>
      </w:r>
      <w:r>
        <w:rPr>
          <w:rFonts w:hint="eastAsia" w:ascii="仿宋" w:hAnsi="仿宋" w:eastAsia="仿宋"/>
          <w:color w:val="auto"/>
          <w:sz w:val="28"/>
          <w:szCs w:val="28"/>
          <w:highlight w:val="none"/>
        </w:rPr>
        <w:t>甲方合法权益的行为。</w:t>
      </w:r>
    </w:p>
    <w:p w14:paraId="7AF8C9D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4 </w:t>
      </w:r>
      <w:r>
        <w:rPr>
          <w:rFonts w:hint="eastAsia" w:ascii="仿宋" w:hAnsi="仿宋" w:eastAsia="仿宋"/>
          <w:color w:val="auto"/>
          <w:sz w:val="28"/>
          <w:szCs w:val="28"/>
          <w:highlight w:val="none"/>
        </w:rPr>
        <w:t>顾问律师应在收到甲方提供的完整文件资料及明确具体的工作内容和指令后，及时完成顾问工作，并不定期通过微信、短信、邮件、传真、书面报告等形式向甲方通报工作进程。</w:t>
      </w:r>
    </w:p>
    <w:p w14:paraId="33C27B7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5 </w:t>
      </w:r>
      <w:r>
        <w:rPr>
          <w:rFonts w:hint="eastAsia" w:ascii="仿宋" w:hAnsi="仿宋" w:eastAsia="仿宋"/>
          <w:color w:val="auto"/>
          <w:sz w:val="28"/>
          <w:szCs w:val="28"/>
          <w:highlight w:val="none"/>
        </w:rPr>
        <w:t>乙方应在接到甲方更换顾问律师的合理要求后，及时调查核实相关情况，并于必要时进行调换。</w:t>
      </w:r>
    </w:p>
    <w:p w14:paraId="606B632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6 </w:t>
      </w:r>
      <w:r>
        <w:rPr>
          <w:rFonts w:hint="eastAsia" w:ascii="仿宋" w:hAnsi="仿宋" w:eastAsia="仿宋"/>
          <w:color w:val="auto"/>
          <w:sz w:val="28"/>
          <w:szCs w:val="28"/>
          <w:highlight w:val="none"/>
        </w:rPr>
        <w:t>顾问律师应严守</w:t>
      </w:r>
      <w:r>
        <w:rPr>
          <w:rFonts w:hint="eastAsia" w:ascii="仿宋" w:hAnsi="仿宋" w:eastAsia="仿宋"/>
          <w:color w:val="auto"/>
          <w:sz w:val="28"/>
          <w:szCs w:val="28"/>
          <w:highlight w:val="none"/>
          <w:lang w:val="en-US" w:eastAsia="zh-CN"/>
        </w:rPr>
        <w:t>在</w:t>
      </w:r>
      <w:r>
        <w:rPr>
          <w:rFonts w:hint="eastAsia" w:ascii="仿宋" w:hAnsi="仿宋" w:eastAsia="仿宋"/>
          <w:color w:val="auto"/>
          <w:sz w:val="28"/>
          <w:szCs w:val="28"/>
          <w:highlight w:val="none"/>
        </w:rPr>
        <w:t>工作</w:t>
      </w:r>
      <w:r>
        <w:rPr>
          <w:rFonts w:hint="eastAsia" w:ascii="仿宋" w:hAnsi="仿宋" w:eastAsia="仿宋"/>
          <w:color w:val="auto"/>
          <w:sz w:val="28"/>
          <w:szCs w:val="28"/>
          <w:highlight w:val="none"/>
          <w:lang w:val="en-US" w:eastAsia="zh-CN"/>
        </w:rPr>
        <w:t>过程中</w:t>
      </w:r>
      <w:r>
        <w:rPr>
          <w:rFonts w:hint="eastAsia" w:ascii="仿宋" w:hAnsi="仿宋" w:eastAsia="仿宋"/>
          <w:color w:val="auto"/>
          <w:sz w:val="28"/>
          <w:szCs w:val="28"/>
          <w:highlight w:val="none"/>
        </w:rPr>
        <w:t>知悉的甲方的商业秘密，</w:t>
      </w:r>
      <w:r>
        <w:rPr>
          <w:rFonts w:hint="eastAsia" w:ascii="仿宋" w:hAnsi="仿宋" w:eastAsia="仿宋"/>
          <w:color w:val="auto"/>
          <w:sz w:val="28"/>
          <w:szCs w:val="28"/>
          <w:highlight w:val="none"/>
          <w:lang w:val="en-US" w:eastAsia="zh-CN"/>
        </w:rPr>
        <w:t>未经甲方许可，</w:t>
      </w:r>
      <w:r>
        <w:rPr>
          <w:rFonts w:hint="eastAsia" w:ascii="仿宋" w:hAnsi="仿宋" w:eastAsia="仿宋"/>
          <w:color w:val="auto"/>
          <w:sz w:val="28"/>
          <w:szCs w:val="28"/>
          <w:highlight w:val="none"/>
        </w:rPr>
        <w:t>不得发表</w:t>
      </w:r>
      <w:r>
        <w:rPr>
          <w:rFonts w:hint="eastAsia" w:ascii="仿宋" w:hAnsi="仿宋" w:eastAsia="仿宋"/>
          <w:color w:val="auto"/>
          <w:sz w:val="28"/>
          <w:szCs w:val="28"/>
          <w:highlight w:val="none"/>
          <w:lang w:val="en-US" w:eastAsia="zh-CN"/>
        </w:rPr>
        <w:t>任何</w:t>
      </w:r>
      <w:r>
        <w:rPr>
          <w:rFonts w:hint="eastAsia" w:ascii="仿宋" w:hAnsi="仿宋" w:eastAsia="仿宋"/>
          <w:color w:val="auto"/>
          <w:sz w:val="28"/>
          <w:szCs w:val="28"/>
          <w:highlight w:val="none"/>
        </w:rPr>
        <w:t>与法律顾问职责无关的言论。</w:t>
      </w:r>
    </w:p>
    <w:p w14:paraId="07B3A8C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7 </w:t>
      </w:r>
      <w:r>
        <w:rPr>
          <w:rFonts w:hint="eastAsia" w:ascii="仿宋" w:hAnsi="仿宋" w:eastAsia="仿宋"/>
          <w:color w:val="auto"/>
          <w:sz w:val="28"/>
          <w:szCs w:val="28"/>
          <w:highlight w:val="none"/>
        </w:rPr>
        <w:t>乙方有权</w:t>
      </w:r>
      <w:r>
        <w:rPr>
          <w:rFonts w:hint="eastAsia" w:ascii="仿宋" w:hAnsi="仿宋" w:eastAsia="仿宋"/>
          <w:color w:val="auto"/>
          <w:sz w:val="28"/>
          <w:szCs w:val="28"/>
          <w:highlight w:val="none"/>
          <w:lang w:val="en-US" w:eastAsia="zh-CN"/>
        </w:rPr>
        <w:t>依</w:t>
      </w:r>
      <w:r>
        <w:rPr>
          <w:rFonts w:hint="eastAsia" w:ascii="仿宋" w:hAnsi="仿宋" w:eastAsia="仿宋"/>
          <w:color w:val="auto"/>
          <w:sz w:val="28"/>
          <w:szCs w:val="28"/>
          <w:highlight w:val="none"/>
        </w:rPr>
        <w:t>约收取法律顾问费</w:t>
      </w:r>
      <w:r>
        <w:rPr>
          <w:rFonts w:hint="eastAsia" w:ascii="仿宋" w:hAnsi="仿宋" w:eastAsia="仿宋"/>
          <w:color w:val="auto"/>
          <w:sz w:val="28"/>
          <w:szCs w:val="28"/>
          <w:highlight w:val="none"/>
          <w:lang w:val="en-US" w:eastAsia="zh-CN"/>
        </w:rPr>
        <w:t>等律师费用</w:t>
      </w:r>
      <w:r>
        <w:rPr>
          <w:rFonts w:hint="eastAsia" w:ascii="仿宋" w:hAnsi="仿宋" w:eastAsia="仿宋"/>
          <w:color w:val="auto"/>
          <w:sz w:val="28"/>
          <w:szCs w:val="28"/>
          <w:highlight w:val="none"/>
        </w:rPr>
        <w:t>。</w:t>
      </w:r>
    </w:p>
    <w:p w14:paraId="4B4112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8 </w:t>
      </w:r>
      <w:r>
        <w:rPr>
          <w:rFonts w:hint="eastAsia" w:ascii="仿宋" w:hAnsi="仿宋" w:eastAsia="仿宋"/>
          <w:color w:val="auto"/>
          <w:sz w:val="28"/>
          <w:szCs w:val="28"/>
          <w:highlight w:val="none"/>
        </w:rPr>
        <w:t>乙方律师若接触涉及甲方的对抗性案件或交易活动</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应</w:t>
      </w:r>
      <w:r>
        <w:rPr>
          <w:rFonts w:hint="eastAsia" w:ascii="仿宋" w:hAnsi="仿宋" w:eastAsia="仿宋"/>
          <w:color w:val="auto"/>
          <w:sz w:val="28"/>
          <w:szCs w:val="28"/>
          <w:highlight w:val="none"/>
          <w:lang w:val="en-US" w:eastAsia="zh-CN"/>
        </w:rPr>
        <w:t>立即</w:t>
      </w:r>
      <w:r>
        <w:rPr>
          <w:rFonts w:hint="eastAsia" w:ascii="仿宋" w:hAnsi="仿宋" w:eastAsia="仿宋"/>
          <w:color w:val="auto"/>
          <w:sz w:val="28"/>
          <w:szCs w:val="28"/>
          <w:highlight w:val="none"/>
        </w:rPr>
        <w:t>主动告知甲方</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乙方律师不得担任与甲方存在利益冲突的另一方的法律顾问或代理人。</w:t>
      </w:r>
    </w:p>
    <w:p w14:paraId="4AD5BCB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9 </w:t>
      </w:r>
      <w:r>
        <w:rPr>
          <w:rFonts w:hint="eastAsia" w:ascii="仿宋" w:hAnsi="仿宋" w:eastAsia="仿宋"/>
          <w:color w:val="auto"/>
          <w:sz w:val="28"/>
          <w:szCs w:val="28"/>
          <w:highlight w:val="none"/>
        </w:rPr>
        <w:t>乙方对甲方业务应当单独建档，保存完成的工作记录，对甲方涉及的原始证据、法律文件和财务文件（若有）等应当妥善保管。</w:t>
      </w:r>
    </w:p>
    <w:p w14:paraId="3E2EE5C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w:t>
      </w:r>
      <w:r>
        <w:rPr>
          <w:rFonts w:hint="eastAsia" w:ascii="仿宋" w:hAnsi="仿宋" w:eastAsia="仿宋"/>
          <w:color w:val="auto"/>
          <w:sz w:val="28"/>
          <w:szCs w:val="28"/>
          <w:highlight w:val="none"/>
          <w:lang w:val="en-US" w:eastAsia="zh-CN"/>
        </w:rPr>
        <w:t xml:space="preserve">10 </w:t>
      </w:r>
      <w:r>
        <w:rPr>
          <w:rFonts w:hint="eastAsia" w:ascii="仿宋" w:hAnsi="仿宋" w:eastAsia="仿宋"/>
          <w:color w:val="auto"/>
          <w:sz w:val="28"/>
          <w:szCs w:val="28"/>
          <w:highlight w:val="none"/>
        </w:rPr>
        <w:t>乙方应于每</w:t>
      </w:r>
      <w:r>
        <w:rPr>
          <w:rFonts w:hint="eastAsia" w:ascii="仿宋" w:hAnsi="仿宋" w:eastAsia="仿宋"/>
          <w:color w:val="auto"/>
          <w:sz w:val="28"/>
          <w:szCs w:val="28"/>
          <w:highlight w:val="none"/>
          <w:lang w:val="en-US" w:eastAsia="zh-CN"/>
        </w:rPr>
        <w:t>半年度</w:t>
      </w:r>
      <w:r>
        <w:rPr>
          <w:rFonts w:hint="eastAsia" w:ascii="仿宋" w:hAnsi="仿宋" w:eastAsia="仿宋"/>
          <w:color w:val="auto"/>
          <w:sz w:val="28"/>
          <w:szCs w:val="28"/>
          <w:highlight w:val="none"/>
        </w:rPr>
        <w:t>对甲方经营管理中的法律风险及乙方法律服务情况进行总结，形成书面报告提交甲方。如甲方要求，乙方需提供现场汇报服务。</w:t>
      </w:r>
    </w:p>
    <w:p w14:paraId="5D377B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第五条</w:t>
      </w:r>
      <w:r>
        <w:rPr>
          <w:rFonts w:hint="eastAsia" w:ascii="仿宋" w:hAnsi="仿宋" w:eastAsia="仿宋"/>
          <w:color w:val="auto"/>
          <w:sz w:val="28"/>
          <w:szCs w:val="28"/>
          <w:highlight w:val="none"/>
          <w:lang w:val="en-US" w:eastAsia="zh-CN"/>
        </w:rPr>
        <w:t xml:space="preserve"> </w:t>
      </w:r>
      <w:r>
        <w:rPr>
          <w:rFonts w:hint="eastAsia" w:ascii="仿宋" w:hAnsi="仿宋" w:eastAsia="仿宋"/>
          <w:b/>
          <w:bCs/>
          <w:color w:val="auto"/>
          <w:sz w:val="28"/>
          <w:szCs w:val="28"/>
          <w:highlight w:val="none"/>
        </w:rPr>
        <w:t>法律服务期限</w:t>
      </w:r>
    </w:p>
    <w:p w14:paraId="542D7C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本合同法律顾问服务期限为</w:t>
      </w:r>
      <w:r>
        <w:rPr>
          <w:rFonts w:hint="eastAsia" w:ascii="仿宋" w:hAnsi="仿宋" w:eastAsia="仿宋"/>
          <w:color w:val="auto"/>
          <w:sz w:val="28"/>
          <w:szCs w:val="28"/>
          <w:highlight w:val="none"/>
          <w:lang w:val="en-US" w:eastAsia="zh-CN"/>
        </w:rPr>
        <w:t>贰</w:t>
      </w:r>
      <w:r>
        <w:rPr>
          <w:rFonts w:hint="eastAsia" w:ascii="仿宋" w:hAnsi="仿宋" w:eastAsia="仿宋"/>
          <w:color w:val="auto"/>
          <w:sz w:val="28"/>
          <w:szCs w:val="28"/>
          <w:highlight w:val="none"/>
        </w:rPr>
        <w:t>年，自</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日起至</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日止。</w:t>
      </w:r>
    </w:p>
    <w:p w14:paraId="38571DA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六</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法律顾问费及其他费用</w:t>
      </w:r>
    </w:p>
    <w:p w14:paraId="4C4497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.1 经双方协商一致，甲方应向乙方支付法律顾问费（含税价）￥</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元（大写：</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其中（不含税总价）</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元，增值税额：</w:t>
      </w:r>
      <w:r>
        <w:rPr>
          <w:rFonts w:hint="eastAsia" w:ascii="仿宋" w:hAnsi="仿宋" w:eastAsia="仿宋"/>
          <w:color w:val="auto"/>
          <w:sz w:val="28"/>
          <w:szCs w:val="28"/>
          <w:highlight w:val="none"/>
          <w:u w:val="single"/>
          <w:lang w:val="en-US" w:eastAsia="zh-CN"/>
        </w:rPr>
        <w:t xml:space="preserve">        </w:t>
      </w:r>
      <w:r>
        <w:rPr>
          <w:rFonts w:hint="eastAsia" w:ascii="仿宋" w:hAnsi="仿宋" w:eastAsia="仿宋"/>
          <w:color w:val="auto"/>
          <w:sz w:val="28"/>
          <w:szCs w:val="28"/>
          <w:highlight w:val="none"/>
          <w:lang w:val="en-US" w:eastAsia="zh-CN"/>
        </w:rPr>
        <w:t>元。</w:t>
      </w:r>
    </w:p>
    <w:p w14:paraId="32356E8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法律顾问费支付方式如下：</w:t>
      </w:r>
    </w:p>
    <w:p w14:paraId="371277D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本合同签订且甲方收到乙方开具的合法有效发票后10个工作日内，甲方支付第一笔法律顾问费人民币_____元（大写：元整）；</w:t>
      </w:r>
    </w:p>
    <w:p w14:paraId="2868F4A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服务期限满一年之日且甲方收到乙方开具的合法有效发票后10个工作日内，甲方支付第二笔法律顾问费人民币_____元（大写：元整）</w:t>
      </w:r>
      <w:r>
        <w:rPr>
          <w:rFonts w:hint="eastAsia" w:ascii="仿宋" w:hAnsi="仿宋" w:eastAsia="仿宋"/>
          <w:color w:val="auto"/>
          <w:sz w:val="28"/>
          <w:szCs w:val="28"/>
          <w:highlight w:val="none"/>
          <w:lang w:eastAsia="zh-CN"/>
        </w:rPr>
        <w:t>；</w:t>
      </w:r>
    </w:p>
    <w:p w14:paraId="7121051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服务期限满18个月之日</w:t>
      </w:r>
      <w:r>
        <w:rPr>
          <w:rFonts w:hint="eastAsia" w:ascii="仿宋" w:hAnsi="仿宋" w:eastAsia="仿宋"/>
          <w:color w:val="auto"/>
          <w:sz w:val="28"/>
          <w:szCs w:val="28"/>
          <w:highlight w:val="none"/>
        </w:rPr>
        <w:t>且甲方收到乙方开具的合法有效发票后10个工作日内，</w:t>
      </w:r>
      <w:r>
        <w:rPr>
          <w:rFonts w:hint="eastAsia" w:ascii="仿宋" w:hAnsi="仿宋" w:eastAsia="仿宋"/>
          <w:color w:val="auto"/>
          <w:sz w:val="28"/>
          <w:szCs w:val="28"/>
          <w:highlight w:val="none"/>
          <w:lang w:val="en-US" w:eastAsia="zh-CN"/>
        </w:rPr>
        <w:t>甲方支付第三笔法律顾问费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44422C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服务期限满两年之日且</w:t>
      </w:r>
      <w:r>
        <w:rPr>
          <w:rFonts w:hint="eastAsia" w:ascii="仿宋" w:hAnsi="仿宋" w:eastAsia="仿宋"/>
          <w:color w:val="auto"/>
          <w:sz w:val="28"/>
          <w:szCs w:val="28"/>
          <w:highlight w:val="none"/>
        </w:rPr>
        <w:t>甲方收到乙方开具的合法有效发票后10个工作日内，</w:t>
      </w:r>
      <w:r>
        <w:rPr>
          <w:rFonts w:hint="eastAsia" w:ascii="仿宋" w:hAnsi="仿宋" w:eastAsia="仿宋"/>
          <w:color w:val="auto"/>
          <w:sz w:val="28"/>
          <w:szCs w:val="28"/>
          <w:highlight w:val="none"/>
          <w:lang w:val="en-US" w:eastAsia="zh-CN"/>
        </w:rPr>
        <w:t>甲方支付第四笔法律顾问费</w:t>
      </w:r>
      <w:r>
        <w:rPr>
          <w:rFonts w:hint="eastAsia" w:ascii="仿宋" w:hAnsi="仿宋" w:eastAsia="仿宋"/>
          <w:color w:val="auto"/>
          <w:sz w:val="28"/>
          <w:szCs w:val="28"/>
          <w:highlight w:val="none"/>
        </w:rPr>
        <w:t>人民币_____元（大写：元整）</w:t>
      </w:r>
      <w:r>
        <w:rPr>
          <w:rFonts w:hint="eastAsia" w:ascii="仿宋" w:hAnsi="仿宋" w:eastAsia="仿宋"/>
          <w:color w:val="auto"/>
          <w:sz w:val="28"/>
          <w:szCs w:val="28"/>
          <w:highlight w:val="none"/>
          <w:lang w:eastAsia="zh-CN"/>
        </w:rPr>
        <w:t>。</w:t>
      </w:r>
    </w:p>
    <w:p w14:paraId="2725ED7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甲方应按约定将法律顾问费转账支付至乙方账户（户名：，开户行：成都银行营业部，账号：）。</w:t>
      </w:r>
    </w:p>
    <w:p w14:paraId="35200FB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差旅费方面，</w:t>
      </w:r>
      <w:r>
        <w:rPr>
          <w:rFonts w:hint="eastAsia" w:ascii="仿宋" w:hAnsi="仿宋" w:eastAsia="仿宋"/>
          <w:color w:val="auto"/>
          <w:sz w:val="28"/>
          <w:szCs w:val="28"/>
          <w:highlight w:val="none"/>
        </w:rPr>
        <w:t>大成都</w:t>
      </w:r>
      <w:r>
        <w:rPr>
          <w:rFonts w:hint="eastAsia" w:ascii="仿宋" w:hAnsi="仿宋" w:eastAsia="仿宋"/>
          <w:color w:val="auto"/>
          <w:sz w:val="28"/>
          <w:szCs w:val="28"/>
          <w:highlight w:val="none"/>
          <w:lang w:val="en-US" w:eastAsia="zh-CN"/>
        </w:rPr>
        <w:t>行政区域</w:t>
      </w:r>
      <w:r>
        <w:rPr>
          <w:rFonts w:hint="eastAsia" w:ascii="仿宋" w:hAnsi="仿宋" w:eastAsia="仿宋"/>
          <w:color w:val="auto"/>
          <w:sz w:val="28"/>
          <w:szCs w:val="28"/>
          <w:highlight w:val="none"/>
        </w:rPr>
        <w:t>范围内的差旅费已包含在</w:t>
      </w:r>
      <w:r>
        <w:rPr>
          <w:rFonts w:hint="eastAsia" w:ascii="仿宋" w:hAnsi="仿宋" w:eastAsia="仿宋"/>
          <w:color w:val="auto"/>
          <w:sz w:val="28"/>
          <w:szCs w:val="28"/>
          <w:highlight w:val="none"/>
          <w:lang w:val="en-US" w:eastAsia="zh-CN"/>
        </w:rPr>
        <w:t>法律顾问</w:t>
      </w:r>
      <w:r>
        <w:rPr>
          <w:rFonts w:hint="eastAsia" w:ascii="仿宋" w:hAnsi="仿宋" w:eastAsia="仿宋"/>
          <w:color w:val="auto"/>
          <w:sz w:val="28"/>
          <w:szCs w:val="28"/>
          <w:highlight w:val="none"/>
        </w:rPr>
        <w:t>费中；大成都范围外的出差费用，甲方按照华西集团差旅费管理规定予以报销。</w:t>
      </w:r>
    </w:p>
    <w:p w14:paraId="795346F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甲方付款前，乙方应向甲方开具真实、足额的增值税专用发票，否则，甲方有权迟延付款且不承担</w:t>
      </w:r>
      <w:r>
        <w:rPr>
          <w:rFonts w:hint="eastAsia" w:ascii="仿宋" w:hAnsi="仿宋" w:eastAsia="仿宋"/>
          <w:color w:val="auto"/>
          <w:sz w:val="28"/>
          <w:szCs w:val="28"/>
          <w:highlight w:val="none"/>
          <w:lang w:val="en-US" w:eastAsia="zh-CN"/>
        </w:rPr>
        <w:t>相应</w:t>
      </w:r>
      <w:r>
        <w:rPr>
          <w:rFonts w:hint="eastAsia" w:ascii="仿宋" w:hAnsi="仿宋" w:eastAsia="仿宋"/>
          <w:color w:val="auto"/>
          <w:sz w:val="28"/>
          <w:szCs w:val="28"/>
          <w:highlight w:val="none"/>
        </w:rPr>
        <w:t>违约责任。甲方仅</w:t>
      </w:r>
      <w:r>
        <w:rPr>
          <w:rFonts w:hint="eastAsia" w:ascii="仿宋" w:hAnsi="仿宋" w:eastAsia="仿宋"/>
          <w:color w:val="auto"/>
          <w:sz w:val="28"/>
          <w:szCs w:val="28"/>
          <w:highlight w:val="none"/>
          <w:lang w:val="en-US" w:eastAsia="zh-CN"/>
        </w:rPr>
        <w:t>通过</w:t>
      </w:r>
      <w:r>
        <w:rPr>
          <w:rFonts w:hint="eastAsia" w:ascii="仿宋" w:hAnsi="仿宋" w:eastAsia="仿宋"/>
          <w:color w:val="auto"/>
          <w:sz w:val="28"/>
          <w:szCs w:val="28"/>
          <w:highlight w:val="none"/>
        </w:rPr>
        <w:t>转账方式</w:t>
      </w:r>
      <w:r>
        <w:rPr>
          <w:rFonts w:hint="eastAsia" w:ascii="仿宋" w:hAnsi="仿宋" w:eastAsia="仿宋"/>
          <w:color w:val="auto"/>
          <w:sz w:val="28"/>
          <w:szCs w:val="28"/>
          <w:highlight w:val="none"/>
          <w:lang w:val="en-US" w:eastAsia="zh-CN"/>
        </w:rPr>
        <w:t>付款，</w:t>
      </w:r>
      <w:r>
        <w:rPr>
          <w:rFonts w:hint="eastAsia" w:ascii="仿宋" w:hAnsi="仿宋" w:eastAsia="仿宋"/>
          <w:color w:val="auto"/>
          <w:sz w:val="28"/>
          <w:szCs w:val="28"/>
          <w:highlight w:val="none"/>
        </w:rPr>
        <w:t>乙方开具的发票不</w:t>
      </w:r>
      <w:r>
        <w:rPr>
          <w:rFonts w:hint="eastAsia" w:ascii="仿宋" w:hAnsi="仿宋" w:eastAsia="仿宋"/>
          <w:color w:val="auto"/>
          <w:sz w:val="28"/>
          <w:szCs w:val="28"/>
          <w:highlight w:val="none"/>
          <w:lang w:val="en-US" w:eastAsia="zh-CN"/>
        </w:rPr>
        <w:t>能</w:t>
      </w:r>
      <w:r>
        <w:rPr>
          <w:rFonts w:hint="eastAsia" w:ascii="仿宋" w:hAnsi="仿宋" w:eastAsia="仿宋"/>
          <w:color w:val="auto"/>
          <w:sz w:val="28"/>
          <w:szCs w:val="28"/>
          <w:highlight w:val="none"/>
        </w:rPr>
        <w:t>单独作为甲方已付款的证明。其中，甲方的开票信息为：</w:t>
      </w:r>
    </w:p>
    <w:p w14:paraId="5E992C29">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公 司  名 称：</w:t>
      </w:r>
      <w:r>
        <w:rPr>
          <w:rFonts w:hint="eastAsia" w:ascii="仿宋" w:hAnsi="仿宋" w:eastAsia="仿宋"/>
          <w:color w:val="auto"/>
          <w:sz w:val="28"/>
          <w:szCs w:val="28"/>
          <w:highlight w:val="none"/>
          <w:lang w:val="en-US" w:eastAsia="zh-CN"/>
        </w:rPr>
        <w:t xml:space="preserve"> </w:t>
      </w:r>
    </w:p>
    <w:p w14:paraId="6E2110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纳税人识别码：</w:t>
      </w:r>
      <w:r>
        <w:rPr>
          <w:rFonts w:hint="eastAsia" w:ascii="仿宋" w:hAnsi="仿宋" w:eastAsia="仿宋"/>
          <w:color w:val="auto"/>
          <w:sz w:val="28"/>
          <w:szCs w:val="28"/>
          <w:highlight w:val="none"/>
          <w:lang w:val="en-US" w:eastAsia="zh-CN"/>
        </w:rPr>
        <w:t xml:space="preserve"> </w:t>
      </w:r>
    </w:p>
    <w:p w14:paraId="1982708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开 户  银 行：</w:t>
      </w:r>
      <w:r>
        <w:rPr>
          <w:rFonts w:hint="eastAsia" w:ascii="仿宋" w:hAnsi="仿宋" w:eastAsia="仿宋"/>
          <w:color w:val="auto"/>
          <w:sz w:val="28"/>
          <w:szCs w:val="28"/>
          <w:highlight w:val="none"/>
          <w:lang w:val="en-US" w:eastAsia="zh-CN"/>
        </w:rPr>
        <w:t xml:space="preserve"> </w:t>
      </w:r>
    </w:p>
    <w:p w14:paraId="17DF0E8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账        号：</w:t>
      </w:r>
      <w:r>
        <w:rPr>
          <w:rFonts w:hint="eastAsia" w:ascii="仿宋" w:hAnsi="仿宋" w:eastAsia="仿宋"/>
          <w:color w:val="auto"/>
          <w:sz w:val="28"/>
          <w:szCs w:val="28"/>
          <w:highlight w:val="none"/>
          <w:lang w:val="en-US" w:eastAsia="zh-CN"/>
        </w:rPr>
        <w:t xml:space="preserve"> </w:t>
      </w:r>
    </w:p>
    <w:p w14:paraId="616AF7E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公 司  地 址：</w:t>
      </w:r>
    </w:p>
    <w:p w14:paraId="27D23E1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联 系  电 话：</w:t>
      </w:r>
      <w:r>
        <w:rPr>
          <w:rFonts w:hint="eastAsia" w:ascii="仿宋" w:hAnsi="仿宋" w:eastAsia="仿宋"/>
          <w:color w:val="auto"/>
          <w:sz w:val="28"/>
          <w:szCs w:val="28"/>
          <w:highlight w:val="none"/>
          <w:lang w:val="en-US" w:eastAsia="zh-CN"/>
        </w:rPr>
        <w:t xml:space="preserve"> </w:t>
      </w:r>
    </w:p>
    <w:p w14:paraId="776E427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七</w:t>
      </w:r>
      <w:r>
        <w:rPr>
          <w:rFonts w:hint="eastAsia" w:ascii="仿宋" w:hAnsi="仿宋" w:eastAsia="仿宋"/>
          <w:b/>
          <w:bCs/>
          <w:color w:val="auto"/>
          <w:sz w:val="28"/>
          <w:szCs w:val="28"/>
          <w:highlight w:val="none"/>
        </w:rPr>
        <w:t>条 风险责任承担</w:t>
      </w:r>
    </w:p>
    <w:p w14:paraId="1B1DC8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7.1 </w:t>
      </w:r>
      <w:r>
        <w:rPr>
          <w:rFonts w:hint="eastAsia" w:ascii="仿宋" w:hAnsi="仿宋" w:eastAsia="仿宋"/>
          <w:color w:val="auto"/>
          <w:sz w:val="28"/>
          <w:szCs w:val="28"/>
          <w:highlight w:val="none"/>
        </w:rPr>
        <w:t>以下情况所导致的风险责任均由甲方承担：</w:t>
      </w:r>
    </w:p>
    <w:p w14:paraId="1050C06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7.1.1</w:t>
      </w:r>
      <w:r>
        <w:rPr>
          <w:rFonts w:hint="eastAsia" w:ascii="仿宋" w:hAnsi="仿宋" w:eastAsia="仿宋"/>
          <w:color w:val="auto"/>
          <w:sz w:val="28"/>
          <w:szCs w:val="28"/>
          <w:highlight w:val="none"/>
        </w:rPr>
        <w:t>因经营、管理活动自身不能避免的风险因素；</w:t>
      </w:r>
    </w:p>
    <w:p w14:paraId="7680D7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7.1.2</w:t>
      </w:r>
      <w:r>
        <w:rPr>
          <w:rFonts w:hint="eastAsia" w:ascii="仿宋" w:hAnsi="仿宋" w:eastAsia="仿宋"/>
          <w:color w:val="auto"/>
          <w:sz w:val="28"/>
          <w:szCs w:val="28"/>
          <w:highlight w:val="none"/>
        </w:rPr>
        <w:t>因甲方在经营、管理活动中自身的决策失误；</w:t>
      </w:r>
    </w:p>
    <w:p w14:paraId="77DBBD9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7.1.3</w:t>
      </w:r>
      <w:r>
        <w:rPr>
          <w:rFonts w:hint="eastAsia" w:ascii="仿宋" w:hAnsi="仿宋" w:eastAsia="仿宋"/>
          <w:color w:val="auto"/>
          <w:sz w:val="28"/>
          <w:szCs w:val="28"/>
          <w:highlight w:val="none"/>
        </w:rPr>
        <w:t>因甲方提供资料不全或不真实或其他瑕疵，导致顾问律师在法律性质上出现的判断偏差；</w:t>
      </w:r>
    </w:p>
    <w:p w14:paraId="48905A2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7.1.4</w:t>
      </w:r>
      <w:r>
        <w:rPr>
          <w:rFonts w:hint="eastAsia" w:ascii="仿宋" w:hAnsi="仿宋" w:eastAsia="仿宋"/>
          <w:color w:val="auto"/>
          <w:sz w:val="28"/>
          <w:szCs w:val="28"/>
          <w:highlight w:val="none"/>
        </w:rPr>
        <w:t>乙方提供法律意见或法律建议后，顾问服务结束后因法律、法规和政策发生变化而产生新的风险因素（若在服务期内，发生法律法规与政策的变化而产生的新的风险因素，乙方应当及时给出调整意见）；</w:t>
      </w:r>
    </w:p>
    <w:p w14:paraId="4AC26128">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7.1.5</w:t>
      </w:r>
      <w:r>
        <w:rPr>
          <w:rFonts w:hint="eastAsia" w:ascii="仿宋" w:hAnsi="仿宋" w:eastAsia="仿宋"/>
          <w:color w:val="auto"/>
          <w:sz w:val="28"/>
          <w:szCs w:val="28"/>
          <w:highlight w:val="none"/>
        </w:rPr>
        <w:t>因不可抗力或因甲方未能提供必要的工作条件导致顾问律师难以完成或难以正常完成工作；</w:t>
      </w:r>
    </w:p>
    <w:p w14:paraId="50A79AB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7.1.6</w:t>
      </w:r>
      <w:r>
        <w:rPr>
          <w:rFonts w:hint="eastAsia" w:ascii="仿宋" w:hAnsi="仿宋" w:eastAsia="仿宋"/>
          <w:color w:val="auto"/>
          <w:sz w:val="28"/>
          <w:szCs w:val="28"/>
          <w:highlight w:val="none"/>
        </w:rPr>
        <w:t>因本合同所涉项目的客观情况、客观事实导致乙方无法提供解决方案或提出的解决方案难以落实；</w:t>
      </w:r>
    </w:p>
    <w:p w14:paraId="248CAAC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7.1.7</w:t>
      </w:r>
      <w:r>
        <w:rPr>
          <w:rFonts w:hint="eastAsia" w:ascii="仿宋" w:hAnsi="仿宋" w:eastAsia="仿宋"/>
          <w:color w:val="auto"/>
          <w:sz w:val="28"/>
          <w:szCs w:val="28"/>
          <w:highlight w:val="none"/>
        </w:rPr>
        <w:t>其它不可归责于乙方及顾问律师的原因。</w:t>
      </w:r>
    </w:p>
    <w:p w14:paraId="19A539D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八</w:t>
      </w:r>
      <w:r>
        <w:rPr>
          <w:rFonts w:hint="eastAsia" w:ascii="仿宋" w:hAnsi="仿宋" w:eastAsia="仿宋"/>
          <w:b/>
          <w:bCs/>
          <w:color w:val="auto"/>
          <w:sz w:val="28"/>
          <w:szCs w:val="28"/>
          <w:highlight w:val="none"/>
        </w:rPr>
        <w:t>条</w:t>
      </w:r>
      <w:r>
        <w:rPr>
          <w:rFonts w:hint="eastAsia" w:ascii="仿宋" w:hAnsi="仿宋" w:eastAsia="仿宋"/>
          <w:b/>
          <w:bCs/>
          <w:color w:val="auto"/>
          <w:sz w:val="28"/>
          <w:szCs w:val="28"/>
          <w:highlight w:val="none"/>
          <w:lang w:val="en-US" w:eastAsia="zh-CN"/>
        </w:rPr>
        <w:t xml:space="preserve"> </w:t>
      </w:r>
      <w:r>
        <w:rPr>
          <w:rFonts w:hint="eastAsia" w:ascii="仿宋" w:hAnsi="仿宋" w:eastAsia="仿宋"/>
          <w:b/>
          <w:bCs/>
          <w:color w:val="auto"/>
          <w:sz w:val="28"/>
          <w:szCs w:val="28"/>
          <w:highlight w:val="none"/>
        </w:rPr>
        <w:t>合同的解除和变更</w:t>
      </w:r>
    </w:p>
    <w:p w14:paraId="7F1D6A2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.1 经甲、乙双方协商一致，双方可变更本合同条款。</w:t>
      </w:r>
    </w:p>
    <w:p w14:paraId="3AB76DF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.2 经甲、乙双方协商一致，双方可提前解除本合同。</w:t>
      </w:r>
    </w:p>
    <w:p w14:paraId="63560CA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.3 因一方违约且经催告后仍不履行主要义务的，另一方有权提前解除本合同。</w:t>
      </w:r>
    </w:p>
    <w:p w14:paraId="0F29AA0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.4 乙方有下列情形之一的，甲方有权解除合同：</w:t>
      </w:r>
    </w:p>
    <w:p w14:paraId="7B97063F">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（1）未经甲方同意，擅自更换顾问律师组的负责人及主办律师；</w:t>
      </w:r>
    </w:p>
    <w:p w14:paraId="5462DC9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（2）因乙方律师工作延误、失职、失误导致甲方蒙受直接损失的；</w:t>
      </w:r>
    </w:p>
    <w:p w14:paraId="6E8B051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服务期内，累计出现五次及以上未在规定期限内提供服务的；</w:t>
      </w:r>
    </w:p>
    <w:p w14:paraId="3B460CCF">
      <w:pPr>
        <w:pStyle w:val="2"/>
        <w:rPr>
          <w:rFonts w:hint="default"/>
          <w:color w:val="auto"/>
          <w:highlight w:val="none"/>
          <w:lang w:val="en-US" w:eastAsia="zh-CN"/>
        </w:rPr>
      </w:pPr>
      <w:r>
        <w:rPr>
          <w:rFonts w:hint="eastAsia" w:ascii="仿宋" w:hAnsi="仿宋" w:eastAsia="仿宋"/>
          <w:color w:val="auto"/>
          <w:sz w:val="28"/>
          <w:szCs w:val="28"/>
          <w:highlight w:val="none"/>
          <w:lang w:val="en-US" w:eastAsia="zh-CN"/>
        </w:rPr>
        <w:t>（4）常年法律顾问年度考核评价结果为不合格的；</w:t>
      </w:r>
    </w:p>
    <w:p w14:paraId="1349357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）违反本合同第四条乙方义务有关规定构成重大违约的。</w:t>
      </w:r>
    </w:p>
    <w:p w14:paraId="1073977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w:t>
      </w:r>
      <w:r>
        <w:rPr>
          <w:rFonts w:hint="eastAsia" w:ascii="仿宋" w:hAnsi="仿宋" w:eastAsia="仿宋"/>
          <w:b/>
          <w:bCs/>
          <w:color w:val="auto"/>
          <w:sz w:val="28"/>
          <w:szCs w:val="28"/>
          <w:highlight w:val="none"/>
          <w:lang w:val="en-US" w:eastAsia="zh-CN"/>
        </w:rPr>
        <w:t>九</w:t>
      </w:r>
      <w:r>
        <w:rPr>
          <w:rFonts w:hint="eastAsia" w:ascii="仿宋" w:hAnsi="仿宋" w:eastAsia="仿宋"/>
          <w:b/>
          <w:bCs/>
          <w:color w:val="auto"/>
          <w:sz w:val="28"/>
          <w:szCs w:val="28"/>
          <w:highlight w:val="none"/>
        </w:rPr>
        <w:t>条 违约及赔偿责任</w:t>
      </w:r>
    </w:p>
    <w:p w14:paraId="408855ED">
      <w:pPr>
        <w:pStyle w:val="2"/>
        <w:rPr>
          <w:rFonts w:hint="default" w:eastAsia="仿宋"/>
          <w:color w:val="auto"/>
          <w:highlight w:val="none"/>
          <w:lang w:val="en-US" w:eastAsia="zh-CN"/>
        </w:rPr>
      </w:pPr>
      <w:r>
        <w:rPr>
          <w:rFonts w:hint="eastAsia" w:ascii="仿宋" w:hAnsi="仿宋" w:eastAsia="仿宋"/>
          <w:color w:val="auto"/>
          <w:sz w:val="28"/>
          <w:szCs w:val="28"/>
          <w:highlight w:val="none"/>
          <w:lang w:val="en-US" w:eastAsia="zh-CN"/>
        </w:rPr>
        <w:t>9.1 如因本合同8.2条、第8.3条、第8.4条第（1）（3）（4）项原因解除合同的，甲方应书面发出解除合同通知，双方按照乙方实际提供法律服务的期间据实结算法律顾问服务费，若甲方已预付、超付服务费用的，乙方应在收到甲方费用结算通知之日起 5 个工作日内，将超额收取的费用足额退还至甲方指定银行账户。</w:t>
      </w:r>
    </w:p>
    <w:p w14:paraId="2EE9D4F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 xml:space="preserve"> 如因甲方严重违约导致本合同终止或解除、或甲方擅自提前解除本合同的，甲方已付费用不得要求乙方退还。</w:t>
      </w:r>
    </w:p>
    <w:p w14:paraId="0117993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9</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 如因乙方严重违约导致本合同终止或解除、或乙方擅自提前解除本合同的，乙方已收的法律顾问费应在甲方发出解除通知后5个工作日内全部退还甲方。合同履行期间如因乙方故意或重大过失给甲方造成损失的，乙方应依法予以赔偿。</w:t>
      </w:r>
    </w:p>
    <w:p w14:paraId="5786BE9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第十条 争议解决</w:t>
      </w:r>
    </w:p>
    <w:p w14:paraId="54D9CCA3">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因本合同产生的任何争议，双方应首先通过协商解决。协商不成时，双方一致同意提交甲方所在地人民法院诉讼解决。</w:t>
      </w:r>
    </w:p>
    <w:p w14:paraId="49DC3CA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val="en-US" w:eastAsia="zh-CN"/>
        </w:rPr>
        <w:t>一</w:t>
      </w:r>
      <w:r>
        <w:rPr>
          <w:rFonts w:hint="eastAsia" w:ascii="仿宋" w:hAnsi="仿宋" w:eastAsia="仿宋"/>
          <w:b/>
          <w:bCs/>
          <w:color w:val="auto"/>
          <w:sz w:val="28"/>
          <w:szCs w:val="28"/>
          <w:highlight w:val="none"/>
        </w:rPr>
        <w:t>条 通知与送达</w:t>
      </w:r>
    </w:p>
    <w:p w14:paraId="77534FDC">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1 </w:t>
      </w:r>
      <w:r>
        <w:rPr>
          <w:rFonts w:hint="eastAsia" w:ascii="仿宋" w:hAnsi="仿宋" w:eastAsia="仿宋"/>
          <w:color w:val="auto"/>
          <w:sz w:val="28"/>
          <w:szCs w:val="28"/>
          <w:highlight w:val="none"/>
        </w:rPr>
        <w:t>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52A6741B">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(1)甲方“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val="en-US"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7661EB0E">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(2)乙方“</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”指定联系人及收件人：</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，通讯地址：</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电子邮箱：</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w:t>
      </w:r>
    </w:p>
    <w:p w14:paraId="5EE8691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.2 本合同任一方的送达地址及联系人需要变更时应当及时通过EMS或本合同约定的通知方式履行向其他方的通知义务。</w:t>
      </w:r>
    </w:p>
    <w:p w14:paraId="5A48547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4A2504C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.4 本送达条款为独立条款，不受本合同整体或其他条款的效力的影响。</w:t>
      </w:r>
    </w:p>
    <w:p w14:paraId="4BE7DFAE">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eastAsia="zh-CN"/>
        </w:rPr>
        <w:t>二</w:t>
      </w:r>
      <w:r>
        <w:rPr>
          <w:rFonts w:hint="eastAsia" w:ascii="仿宋" w:hAnsi="仿宋" w:eastAsia="仿宋"/>
          <w:b/>
          <w:bCs/>
          <w:color w:val="auto"/>
          <w:sz w:val="28"/>
          <w:szCs w:val="28"/>
          <w:highlight w:val="none"/>
        </w:rPr>
        <w:t>条 公益条款</w:t>
      </w:r>
    </w:p>
    <w:p w14:paraId="122657BD">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为促进国家公益事业的发展，践行社会责任，在本合同约定的法律服务期限内，若甲方在境内从事公益活动的，乙方将为甲方公益活动提供免费非诉法律服务支持，包括：全过程公益法律咨询、公益活动制式文本支持、公益活动相关法律文件审查修订等。</w:t>
      </w:r>
    </w:p>
    <w:p w14:paraId="555FE9AA">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2" w:firstLineChars="200"/>
        <w:textAlignment w:val="auto"/>
        <w:rPr>
          <w:rFonts w:hint="eastAsia" w:ascii="仿宋" w:hAnsi="仿宋" w:eastAsia="仿宋"/>
          <w:b/>
          <w:bCs/>
          <w:color w:val="auto"/>
          <w:sz w:val="28"/>
          <w:szCs w:val="28"/>
          <w:highlight w:val="none"/>
        </w:rPr>
      </w:pPr>
      <w:r>
        <w:rPr>
          <w:rFonts w:hint="eastAsia" w:ascii="仿宋" w:hAnsi="仿宋" w:eastAsia="仿宋"/>
          <w:b/>
          <w:bCs/>
          <w:color w:val="auto"/>
          <w:sz w:val="28"/>
          <w:szCs w:val="28"/>
          <w:highlight w:val="none"/>
        </w:rPr>
        <w:t>第十</w:t>
      </w:r>
      <w:r>
        <w:rPr>
          <w:rFonts w:hint="eastAsia" w:ascii="仿宋" w:hAnsi="仿宋" w:eastAsia="仿宋"/>
          <w:b/>
          <w:bCs/>
          <w:color w:val="auto"/>
          <w:sz w:val="28"/>
          <w:szCs w:val="28"/>
          <w:highlight w:val="none"/>
          <w:lang w:eastAsia="zh-CN"/>
        </w:rPr>
        <w:t>三</w:t>
      </w:r>
      <w:r>
        <w:rPr>
          <w:rFonts w:hint="eastAsia" w:ascii="仿宋" w:hAnsi="仿宋" w:eastAsia="仿宋"/>
          <w:b/>
          <w:bCs/>
          <w:color w:val="auto"/>
          <w:sz w:val="28"/>
          <w:szCs w:val="28"/>
          <w:highlight w:val="none"/>
        </w:rPr>
        <w:t>条 生效及其他</w:t>
      </w:r>
    </w:p>
    <w:p w14:paraId="747CD6E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default" w:ascii="仿宋" w:hAnsi="仿宋" w:eastAsia="仿宋"/>
          <w:b w:val="0"/>
          <w:bCs w:val="0"/>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.1 </w:t>
      </w:r>
      <w:r>
        <w:rPr>
          <w:rFonts w:hint="eastAsia" w:ascii="仿宋" w:hAnsi="仿宋" w:eastAsia="仿宋"/>
          <w:color w:val="auto"/>
          <w:sz w:val="28"/>
          <w:szCs w:val="28"/>
          <w:highlight w:val="none"/>
          <w:lang w:val="en-US" w:eastAsia="zh-CN"/>
        </w:rPr>
        <w:t>本合同甲方指</w:t>
      </w:r>
      <w:r>
        <w:rPr>
          <w:rFonts w:hint="eastAsia" w:ascii="仿宋" w:hAnsi="仿宋" w:eastAsia="仿宋"/>
          <w:b w:val="0"/>
          <w:bCs w:val="0"/>
          <w:color w:val="auto"/>
          <w:sz w:val="28"/>
          <w:szCs w:val="28"/>
          <w:highlight w:val="none"/>
          <w:lang w:val="en-US" w:eastAsia="zh-CN"/>
        </w:rPr>
        <w:t>四川省工业设备安装集团有限公司及下属全部分子公司。</w:t>
      </w:r>
    </w:p>
    <w:p w14:paraId="22DFF46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 xml:space="preserve">13.2 </w:t>
      </w:r>
      <w:r>
        <w:rPr>
          <w:rFonts w:hint="eastAsia" w:ascii="仿宋" w:hAnsi="仿宋" w:eastAsia="仿宋"/>
          <w:color w:val="auto"/>
          <w:sz w:val="28"/>
          <w:szCs w:val="28"/>
          <w:highlight w:val="none"/>
        </w:rPr>
        <w:t>本合同经甲、乙双方加盖公章后生效。</w:t>
      </w:r>
    </w:p>
    <w:p w14:paraId="5414332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 xml:space="preserve">3 </w:t>
      </w:r>
      <w:r>
        <w:rPr>
          <w:rFonts w:hint="eastAsia" w:ascii="仿宋" w:hAnsi="仿宋" w:eastAsia="仿宋"/>
          <w:color w:val="auto"/>
          <w:sz w:val="28"/>
          <w:szCs w:val="28"/>
          <w:highlight w:val="none"/>
        </w:rPr>
        <w:t>本合同签订</w:t>
      </w:r>
      <w:r>
        <w:rPr>
          <w:rFonts w:hint="eastAsia" w:ascii="仿宋" w:hAnsi="仿宋" w:eastAsia="仿宋"/>
          <w:color w:val="auto"/>
          <w:sz w:val="28"/>
          <w:szCs w:val="28"/>
          <w:highlight w:val="none"/>
          <w:lang w:val="en-US" w:eastAsia="zh-CN"/>
        </w:rPr>
        <w:t>地点为：_______</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合同</w:t>
      </w:r>
      <w:r>
        <w:rPr>
          <w:rFonts w:hint="eastAsia" w:ascii="仿宋" w:hAnsi="仿宋" w:eastAsia="仿宋"/>
          <w:color w:val="auto"/>
          <w:sz w:val="28"/>
          <w:szCs w:val="28"/>
          <w:highlight w:val="none"/>
        </w:rPr>
        <w:t>一式陆份，甲、乙双方各执叁份，</w:t>
      </w:r>
      <w:r>
        <w:rPr>
          <w:rFonts w:hint="eastAsia" w:ascii="仿宋" w:hAnsi="仿宋" w:eastAsia="仿宋"/>
          <w:color w:val="auto"/>
          <w:sz w:val="28"/>
          <w:szCs w:val="28"/>
          <w:highlight w:val="none"/>
          <w:lang w:val="en-US" w:eastAsia="zh-CN"/>
        </w:rPr>
        <w:t>均</w:t>
      </w:r>
      <w:r>
        <w:rPr>
          <w:rFonts w:hint="eastAsia" w:ascii="仿宋" w:hAnsi="仿宋" w:eastAsia="仿宋"/>
          <w:color w:val="auto"/>
          <w:sz w:val="28"/>
          <w:szCs w:val="28"/>
          <w:highlight w:val="none"/>
        </w:rPr>
        <w:t>具同等法律效力。</w:t>
      </w:r>
    </w:p>
    <w:p w14:paraId="37A9D4D0">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28863601">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以下无正文，为签署栏</w:t>
      </w:r>
      <w:r>
        <w:rPr>
          <w:rFonts w:hint="eastAsia" w:ascii="仿宋" w:hAnsi="仿宋" w:eastAsia="仿宋"/>
          <w:color w:val="auto"/>
          <w:sz w:val="28"/>
          <w:szCs w:val="28"/>
          <w:highlight w:val="none"/>
          <w:lang w:eastAsia="zh-CN"/>
        </w:rPr>
        <w:t>。</w:t>
      </w:r>
    </w:p>
    <w:p w14:paraId="5FE29CD1">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25437E86">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甲方（盖章）：</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p>
    <w:p w14:paraId="13F50047">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6F2EB0C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乙方（盖章）：</w:t>
      </w:r>
      <w:r>
        <w:rPr>
          <w:rFonts w:hint="eastAsia" w:ascii="仿宋_GB2312" w:hAnsi="宋体" w:eastAsia="仿宋_GB2312"/>
          <w:b/>
          <w:bCs/>
          <w:color w:val="auto"/>
          <w:sz w:val="30"/>
          <w:szCs w:val="30"/>
          <w:highlight w:val="none"/>
          <w:lang w:val="en-US" w:eastAsia="zh-CN"/>
        </w:rPr>
        <w:t xml:space="preserve">          </w:t>
      </w:r>
      <w:r>
        <w:rPr>
          <w:rFonts w:hint="eastAsia" w:ascii="仿宋" w:hAnsi="仿宋" w:eastAsia="仿宋"/>
          <w:color w:val="auto"/>
          <w:sz w:val="28"/>
          <w:szCs w:val="28"/>
          <w:highlight w:val="none"/>
          <w:lang w:val="en-US" w:eastAsia="zh-CN"/>
        </w:rPr>
        <w:t>律师事务所</w:t>
      </w:r>
      <w:r>
        <w:rPr>
          <w:rFonts w:hint="eastAsia" w:ascii="仿宋" w:hAnsi="仿宋" w:eastAsia="仿宋"/>
          <w:color w:val="auto"/>
          <w:sz w:val="28"/>
          <w:szCs w:val="28"/>
          <w:highlight w:val="none"/>
        </w:rPr>
        <w:t xml:space="preserve">                </w:t>
      </w:r>
    </w:p>
    <w:p w14:paraId="6E3CE42B">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5309F334">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 w:hAnsi="仿宋" w:eastAsia="仿宋"/>
          <w:color w:val="auto"/>
          <w:sz w:val="28"/>
          <w:szCs w:val="28"/>
          <w:highlight w:val="none"/>
        </w:rPr>
      </w:pPr>
    </w:p>
    <w:p w14:paraId="518D35E5">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jc w:val="righ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签署日期：</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月 </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 xml:space="preserve"> 日</w:t>
      </w:r>
    </w:p>
    <w:p w14:paraId="2415D632">
      <w:pPr>
        <w:keepNext w:val="0"/>
        <w:keepLines w:val="0"/>
        <w:pageBreakBefore w:val="0"/>
        <w:kinsoku/>
        <w:overflowPunct/>
        <w:topLinePunct w:val="0"/>
        <w:autoSpaceDE/>
        <w:autoSpaceDN/>
        <w:bidi w:val="0"/>
        <w:adjustRightInd/>
        <w:snapToGrid/>
        <w:spacing w:beforeAutospacing="0" w:afterAutospacing="0" w:line="560" w:lineRule="exact"/>
        <w:ind w:left="0" w:leftChars="0" w:firstLine="560" w:firstLineChars="200"/>
        <w:textAlignment w:val="auto"/>
        <w:rPr>
          <w:rFonts w:hint="eastAsia" w:ascii="仿宋_GB2312" w:hAnsi="宋体" w:eastAsia="仿宋_GB2312"/>
          <w:sz w:val="28"/>
          <w:szCs w:val="28"/>
        </w:rPr>
      </w:pPr>
    </w:p>
    <w:p w14:paraId="4D67D8E7">
      <w:pPr>
        <w:keepNext w:val="0"/>
        <w:keepLines w:val="0"/>
        <w:pageBreakBefore w:val="0"/>
        <w:kinsoku/>
        <w:overflowPunct/>
        <w:topLinePunct w:val="0"/>
        <w:autoSpaceDE/>
        <w:autoSpaceDN/>
        <w:bidi w:val="0"/>
        <w:adjustRightInd/>
        <w:snapToGrid/>
        <w:spacing w:beforeAutospacing="0" w:afterAutospacing="0" w:line="560" w:lineRule="exact"/>
        <w:ind w:left="0" w:leftChars="0" w:firstLine="420" w:firstLineChars="200"/>
        <w:textAlignment w:val="auto"/>
      </w:pPr>
    </w:p>
    <w:sectPr>
      <w:headerReference r:id="rId3" w:type="default"/>
      <w:footerReference r:id="rId4" w:type="default"/>
      <w:footerReference r:id="rId5" w:type="even"/>
      <w:pgSz w:w="11906" w:h="16838"/>
      <w:pgMar w:top="1440" w:right="1797" w:bottom="1440" w:left="179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B9DB5">
    <w:pPr>
      <w:pStyle w:val="5"/>
      <w:framePr w:wrap="around" w:vAnchor="text" w:hAnchor="margin" w:xAlign="center" w:yAlign="inline"/>
      <w:rPr>
        <w:rStyle w:val="9"/>
      </w:rPr>
    </w:pPr>
    <w:r>
      <w:fldChar w:fldCharType="begin"/>
    </w:r>
    <w:r>
      <w:rPr>
        <w:rStyle w:val="9"/>
      </w:rPr>
      <w:instrText xml:space="preserve">PAGE  </w:instrText>
    </w:r>
    <w:r>
      <w:fldChar w:fldCharType="separate"/>
    </w:r>
    <w:r>
      <w:rPr>
        <w:rStyle w:val="9"/>
      </w:rPr>
      <w:t>4</w:t>
    </w:r>
    <w:r>
      <w:fldChar w:fldCharType="end"/>
    </w:r>
  </w:p>
  <w:p w14:paraId="39D150A6">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51407">
    <w:pPr>
      <w:pStyle w:val="5"/>
      <w:framePr w:wrap="around" w:vAnchor="text" w:hAnchor="margin" w:xAlign="center" w:yAlign="inline"/>
      <w:rPr>
        <w:rStyle w:val="9"/>
      </w:rPr>
    </w:pPr>
    <w:r>
      <w:fldChar w:fldCharType="begin"/>
    </w:r>
    <w:r>
      <w:rPr>
        <w:rStyle w:val="9"/>
      </w:rPr>
      <w:instrText xml:space="preserve">PAGE  </w:instrText>
    </w:r>
    <w:r>
      <w:fldChar w:fldCharType="separate"/>
    </w:r>
    <w:r>
      <w:fldChar w:fldCharType="end"/>
    </w:r>
  </w:p>
  <w:p w14:paraId="1D07A08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82740">
    <w:pPr>
      <w:pStyle w:val="6"/>
      <w:jc w:val="center"/>
    </w:pPr>
    <w:r>
      <w:drawing>
        <wp:inline distT="0" distB="0" distL="114300" distR="114300">
          <wp:extent cx="5086985" cy="728345"/>
          <wp:effectExtent l="0" t="0" r="18415" b="14605"/>
          <wp:docPr id="1" name="图片 1" descr="四川省工业设备安装集团有限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四川省工业设备安装集团有限公司LOGO"/>
                  <pic:cNvPicPr>
                    <a:picLocks noChangeAspect="1"/>
                  </pic:cNvPicPr>
                </pic:nvPicPr>
                <pic:blipFill>
                  <a:blip r:embed="rId1"/>
                  <a:stretch>
                    <a:fillRect/>
                  </a:stretch>
                </pic:blipFill>
                <pic:spPr>
                  <a:xfrm>
                    <a:off x="0" y="0"/>
                    <a:ext cx="5086985" cy="7283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351932"/>
    <w:rsid w:val="02027742"/>
    <w:rsid w:val="02637D65"/>
    <w:rsid w:val="030A6CC4"/>
    <w:rsid w:val="03D270B5"/>
    <w:rsid w:val="065A3ABE"/>
    <w:rsid w:val="07837CFD"/>
    <w:rsid w:val="09815806"/>
    <w:rsid w:val="0A2E773B"/>
    <w:rsid w:val="0ADF48B9"/>
    <w:rsid w:val="0B1179BB"/>
    <w:rsid w:val="0D10137A"/>
    <w:rsid w:val="10967DE9"/>
    <w:rsid w:val="10BE733F"/>
    <w:rsid w:val="12025E3F"/>
    <w:rsid w:val="13C94031"/>
    <w:rsid w:val="15537AC9"/>
    <w:rsid w:val="171F0933"/>
    <w:rsid w:val="1818352B"/>
    <w:rsid w:val="184719C8"/>
    <w:rsid w:val="1A82066E"/>
    <w:rsid w:val="1C272B8F"/>
    <w:rsid w:val="1C5135FC"/>
    <w:rsid w:val="1DE63A32"/>
    <w:rsid w:val="1F9B6D5D"/>
    <w:rsid w:val="28447ADD"/>
    <w:rsid w:val="28D510D6"/>
    <w:rsid w:val="29C8408E"/>
    <w:rsid w:val="2A7022DF"/>
    <w:rsid w:val="2A84085A"/>
    <w:rsid w:val="2C881243"/>
    <w:rsid w:val="37E1709D"/>
    <w:rsid w:val="3AE710BD"/>
    <w:rsid w:val="3CEC0DBA"/>
    <w:rsid w:val="3E14317F"/>
    <w:rsid w:val="3E3C0E43"/>
    <w:rsid w:val="3FCE0FEC"/>
    <w:rsid w:val="411B386E"/>
    <w:rsid w:val="41C9151C"/>
    <w:rsid w:val="432602A9"/>
    <w:rsid w:val="436406B7"/>
    <w:rsid w:val="4485720D"/>
    <w:rsid w:val="46B138F5"/>
    <w:rsid w:val="4A0D6032"/>
    <w:rsid w:val="50D30AF7"/>
    <w:rsid w:val="520E4D2A"/>
    <w:rsid w:val="52927709"/>
    <w:rsid w:val="54AF39D0"/>
    <w:rsid w:val="57392849"/>
    <w:rsid w:val="57B10631"/>
    <w:rsid w:val="57F81DBC"/>
    <w:rsid w:val="5ADB426C"/>
    <w:rsid w:val="5F1D5944"/>
    <w:rsid w:val="62DB1631"/>
    <w:rsid w:val="64CF20F6"/>
    <w:rsid w:val="67351932"/>
    <w:rsid w:val="68BA116D"/>
    <w:rsid w:val="691D5B26"/>
    <w:rsid w:val="6B4750DC"/>
    <w:rsid w:val="6E4771A1"/>
    <w:rsid w:val="700B02ED"/>
    <w:rsid w:val="7229553C"/>
    <w:rsid w:val="73770529"/>
    <w:rsid w:val="770C0F88"/>
    <w:rsid w:val="77D2222A"/>
    <w:rsid w:val="789E0306"/>
    <w:rsid w:val="79B25E17"/>
    <w:rsid w:val="7A2462F5"/>
    <w:rsid w:val="7A792DD8"/>
    <w:rsid w:val="7E21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720" w:firstLineChars="200"/>
      <w:outlineLvl w:val="0"/>
    </w:pPr>
    <w:rPr>
      <w:rFonts w:eastAsia="黑体" w:cs="Times New Roman" w:asciiTheme="minorAscii" w:hAnsiTheme="minorAscii"/>
      <w:kern w:val="44"/>
      <w:sz w:val="32"/>
    </w:rPr>
  </w:style>
  <w:style w:type="paragraph" w:styleId="4">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_GB2312"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Paragraph"/>
    <w:basedOn w:val="1"/>
    <w:qFormat/>
    <w:uiPriority w:val="0"/>
    <w:pPr>
      <w:ind w:firstLine="200" w:firstLineChars="200"/>
    </w:pPr>
    <w:rPr>
      <w:rFonts w:ascii="Calibri" w:hAnsi="Calibri" w:eastAsia="宋体" w:cs="Times New Roman"/>
      <w:lang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5488</Words>
  <Characters>5768</Characters>
  <Lines>0</Lines>
  <Paragraphs>0</Paragraphs>
  <TotalTime>8</TotalTime>
  <ScaleCrop>false</ScaleCrop>
  <LinksUpToDate>false</LinksUpToDate>
  <CharactersWithSpaces>6039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2026-06-05T02:58:00Z</dcterms:created>
  <dc:creator>CHENZCUI</dc:creator>
  <cp:lastModifiedBy>CHENZCUI</cp:lastModifiedBy>
  <dcterms:modified xsi:type="dcterms:W3CDTF">2026-07-10T05:50:40Z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A2B635FA7D4A4C8988576CC4D48E8D5C_11</vt:lpwstr>
  </property>
  <property fmtid="{D5CDD505-2E9C-101B-9397-08002B2CF9AE}" pid="4" name="KSOTemplateDocerSaveRecord">
    <vt:lpwstr>eyJoZGlkIjoiZDE2NDg3ZGIzOTc4MzRhMjY4OTFmZDgwMDYxY2E0ZWEiLCJ1c2VySWQiOiIyNjc2MDkyNTgifQ==</vt:lpwstr>
  </property>
</Properties>
</file>