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附件1</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0"/>
        <w:rPr>
          <w:rStyle w:val="6"/>
          <w:rFonts w:ascii="宋体" w:hAnsi="宋体" w:cs="宋体"/>
          <w:b/>
          <w:color w:val="auto"/>
          <w:sz w:val="44"/>
          <w:szCs w:val="44"/>
        </w:rPr>
      </w:pPr>
      <w:r>
        <w:rPr>
          <w:rStyle w:val="6"/>
          <w:rFonts w:hint="eastAsia" w:ascii="宋体" w:hAnsi="宋体" w:cs="宋体"/>
          <w:b/>
          <w:color w:val="auto"/>
          <w:sz w:val="44"/>
          <w:szCs w:val="44"/>
        </w:rPr>
        <w:t>骨灰盒（坛）存放架技术参数</w:t>
      </w:r>
    </w:p>
    <w:p>
      <w:pPr>
        <w:spacing w:line="360" w:lineRule="auto"/>
        <w:rPr>
          <w:rFonts w:ascii="宋体" w:hAnsi="宋体" w:cs="宋体"/>
          <w:b/>
          <w:color w:val="auto"/>
          <w:kern w:val="0"/>
          <w:sz w:val="28"/>
          <w:szCs w:val="28"/>
        </w:rPr>
      </w:pPr>
      <w:r>
        <w:rPr>
          <w:rFonts w:hint="eastAsia" w:ascii="宋体" w:hAnsi="宋体" w:cs="宋体"/>
          <w:b/>
          <w:color w:val="auto"/>
          <w:kern w:val="0"/>
          <w:sz w:val="28"/>
          <w:szCs w:val="28"/>
        </w:rPr>
        <w:t>1</w:t>
      </w:r>
      <w:r>
        <w:rPr>
          <w:rFonts w:hint="eastAsia" w:ascii="宋体" w:hAnsi="宋体" w:cs="宋体"/>
          <w:b/>
          <w:color w:val="auto"/>
          <w:kern w:val="0"/>
          <w:sz w:val="28"/>
          <w:szCs w:val="28"/>
          <w:lang w:val="en-US" w:eastAsia="zh-CN"/>
        </w:rPr>
        <w:t>.</w:t>
      </w:r>
      <w:r>
        <w:rPr>
          <w:rFonts w:hint="eastAsia" w:ascii="宋体" w:hAnsi="宋体" w:cs="宋体"/>
          <w:b/>
          <w:color w:val="auto"/>
          <w:kern w:val="0"/>
          <w:sz w:val="28"/>
          <w:szCs w:val="28"/>
          <w:lang w:val="zh-CN"/>
        </w:rPr>
        <w:t>骨灰盒（坛）存放架箱体规格</w:t>
      </w:r>
      <w:r>
        <w:rPr>
          <w:rFonts w:hint="eastAsia" w:ascii="宋体" w:hAnsi="宋体" w:cs="宋体"/>
          <w:b/>
          <w:color w:val="auto"/>
          <w:kern w:val="0"/>
          <w:sz w:val="28"/>
          <w:szCs w:val="28"/>
        </w:rPr>
        <w:t>及数量</w:t>
      </w:r>
    </w:p>
    <w:p>
      <w:pPr>
        <w:spacing w:line="360" w:lineRule="auto"/>
        <w:rPr>
          <w:rFonts w:ascii="宋体" w:hAnsi="宋体" w:cs="宋体"/>
          <w:color w:val="auto"/>
          <w:sz w:val="24"/>
        </w:rPr>
      </w:pPr>
      <w:r>
        <w:rPr>
          <w:rFonts w:hint="eastAsia" w:ascii="宋体" w:hAnsi="宋体" w:cs="宋体"/>
          <w:color w:val="auto"/>
          <w:sz w:val="24"/>
        </w:rPr>
        <w:t>（1）单穴外径：宽404*深300*高300（mm）  内径：宽370*深300*高270（mm）</w:t>
      </w:r>
    </w:p>
    <w:p>
      <w:pPr>
        <w:pStyle w:val="3"/>
        <w:rPr>
          <w:rFonts w:ascii="宋体" w:hAnsi="宋体" w:cs="宋体"/>
          <w:color w:val="auto"/>
        </w:rPr>
      </w:pPr>
      <w:r>
        <w:rPr>
          <w:rFonts w:hint="eastAsia" w:ascii="宋体" w:hAnsi="宋体" w:cs="宋体"/>
          <w:color w:val="auto"/>
          <w:sz w:val="24"/>
        </w:rPr>
        <w:t>（2）数量：6600个</w:t>
      </w:r>
    </w:p>
    <w:p>
      <w:pPr>
        <w:spacing w:line="360" w:lineRule="auto"/>
        <w:rPr>
          <w:rFonts w:ascii="宋体" w:hAnsi="宋体" w:cs="宋体"/>
          <w:b/>
          <w:color w:val="auto"/>
          <w:kern w:val="0"/>
          <w:sz w:val="28"/>
          <w:szCs w:val="28"/>
          <w:lang w:val="zh-CN"/>
        </w:rPr>
      </w:pPr>
      <w:r>
        <w:rPr>
          <w:rFonts w:hint="eastAsia" w:ascii="宋体" w:hAnsi="宋体" w:cs="宋体"/>
          <w:b/>
          <w:color w:val="auto"/>
          <w:kern w:val="0"/>
          <w:sz w:val="28"/>
          <w:szCs w:val="28"/>
        </w:rPr>
        <w:t>2</w:t>
      </w:r>
      <w:r>
        <w:rPr>
          <w:rFonts w:hint="eastAsia" w:ascii="宋体" w:hAnsi="宋体" w:cs="宋体"/>
          <w:b/>
          <w:color w:val="auto"/>
          <w:kern w:val="0"/>
          <w:sz w:val="28"/>
          <w:szCs w:val="28"/>
          <w:lang w:val="en-US" w:eastAsia="zh-CN"/>
        </w:rPr>
        <w:t>.</w:t>
      </w:r>
      <w:r>
        <w:rPr>
          <w:rFonts w:hint="eastAsia" w:ascii="宋体" w:hAnsi="宋体" w:cs="宋体"/>
          <w:b/>
          <w:color w:val="auto"/>
          <w:kern w:val="0"/>
          <w:sz w:val="28"/>
          <w:szCs w:val="28"/>
          <w:lang w:val="zh-CN"/>
        </w:rPr>
        <w:t>主要部件、配件参数</w:t>
      </w:r>
    </w:p>
    <w:tbl>
      <w:tblPr>
        <w:tblStyle w:val="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7"/>
        <w:gridCol w:w="1200"/>
        <w:gridCol w:w="1183"/>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4"/>
              </w:rPr>
            </w:pPr>
            <w:r>
              <w:rPr>
                <w:rFonts w:hint="eastAsia" w:ascii="宋体" w:hAnsi="宋体" w:cs="宋体"/>
                <w:b/>
                <w:color w:val="auto"/>
                <w:sz w:val="24"/>
              </w:rPr>
              <w:t>序号</w:t>
            </w:r>
          </w:p>
        </w:tc>
        <w:tc>
          <w:tcPr>
            <w:tcW w:w="151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color w:val="auto"/>
                <w:kern w:val="0"/>
                <w:sz w:val="24"/>
                <w:lang w:val="zh-CN"/>
              </w:rPr>
            </w:pPr>
            <w:r>
              <w:rPr>
                <w:rFonts w:hint="eastAsia" w:ascii="宋体" w:hAnsi="宋体" w:cs="宋体"/>
                <w:b/>
                <w:color w:val="auto"/>
                <w:kern w:val="0"/>
                <w:sz w:val="24"/>
                <w:lang w:val="zh-CN"/>
              </w:rPr>
              <w:t>部件、配件</w:t>
            </w:r>
          </w:p>
          <w:p>
            <w:pPr>
              <w:spacing w:line="360" w:lineRule="exact"/>
              <w:jc w:val="center"/>
              <w:rPr>
                <w:rFonts w:ascii="宋体" w:hAnsi="宋体" w:cs="宋体"/>
                <w:b/>
                <w:color w:val="auto"/>
                <w:sz w:val="24"/>
              </w:rPr>
            </w:pPr>
            <w:r>
              <w:rPr>
                <w:rFonts w:hint="eastAsia" w:ascii="宋体" w:hAnsi="宋体" w:cs="宋体"/>
                <w:b/>
                <w:color w:val="auto"/>
                <w:sz w:val="24"/>
              </w:rPr>
              <w:t>名称</w:t>
            </w:r>
          </w:p>
        </w:tc>
        <w:tc>
          <w:tcPr>
            <w:tcW w:w="12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color w:val="auto"/>
                <w:sz w:val="24"/>
              </w:rPr>
            </w:pPr>
            <w:r>
              <w:rPr>
                <w:rFonts w:hint="eastAsia" w:ascii="宋体" w:hAnsi="宋体" w:cs="宋体"/>
                <w:b/>
                <w:color w:val="auto"/>
                <w:sz w:val="24"/>
              </w:rPr>
              <w:t>材质</w:t>
            </w:r>
          </w:p>
        </w:tc>
        <w:tc>
          <w:tcPr>
            <w:tcW w:w="118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color w:val="auto"/>
                <w:sz w:val="24"/>
              </w:rPr>
            </w:pPr>
            <w:r>
              <w:rPr>
                <w:rFonts w:hint="eastAsia" w:ascii="宋体" w:hAnsi="宋体" w:cs="宋体"/>
                <w:b/>
                <w:color w:val="auto"/>
                <w:sz w:val="24"/>
              </w:rPr>
              <w:t>规格</w:t>
            </w:r>
          </w:p>
          <w:p>
            <w:pPr>
              <w:spacing w:line="360" w:lineRule="exact"/>
              <w:jc w:val="center"/>
              <w:rPr>
                <w:rFonts w:ascii="宋体" w:hAnsi="宋体" w:cs="宋体"/>
                <w:b/>
                <w:color w:val="auto"/>
                <w:sz w:val="24"/>
              </w:rPr>
            </w:pPr>
            <w:r>
              <w:rPr>
                <w:rFonts w:hint="eastAsia" w:ascii="宋体" w:hAnsi="宋体" w:cs="宋体"/>
                <w:b/>
                <w:color w:val="auto"/>
                <w:sz w:val="24"/>
              </w:rPr>
              <w:t>（mm）</w:t>
            </w:r>
          </w:p>
        </w:tc>
        <w:tc>
          <w:tcPr>
            <w:tcW w:w="5100" w:type="dxa"/>
            <w:tcBorders>
              <w:top w:val="single" w:color="auto" w:sz="4" w:space="0"/>
              <w:left w:val="single" w:color="auto" w:sz="4" w:space="0"/>
              <w:bottom w:val="single" w:color="auto" w:sz="4" w:space="0"/>
              <w:right w:val="single" w:color="auto" w:sz="4" w:space="0"/>
            </w:tcBorders>
          </w:tcPr>
          <w:p>
            <w:pPr>
              <w:spacing w:line="360" w:lineRule="exact"/>
              <w:ind w:firstLine="1911" w:firstLineChars="793"/>
              <w:rPr>
                <w:rFonts w:ascii="宋体" w:hAnsi="宋体" w:cs="宋体"/>
                <w:b/>
                <w:color w:val="auto"/>
                <w:sz w:val="24"/>
              </w:rPr>
            </w:pPr>
            <w:r>
              <w:rPr>
                <w:rFonts w:hint="eastAsia" w:ascii="宋体" w:hAnsi="宋体" w:cs="宋体"/>
                <w:b/>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hangingChars="150"/>
              <w:jc w:val="center"/>
              <w:rPr>
                <w:rFonts w:ascii="宋体" w:hAnsi="宋体" w:cs="宋体"/>
                <w:color w:val="auto"/>
                <w:sz w:val="24"/>
              </w:rPr>
            </w:pPr>
          </w:p>
          <w:p>
            <w:pPr>
              <w:spacing w:line="360" w:lineRule="exact"/>
              <w:ind w:left="360" w:hanging="360" w:hangingChars="150"/>
              <w:jc w:val="center"/>
              <w:rPr>
                <w:rFonts w:ascii="宋体" w:hAnsi="宋体" w:cs="宋体"/>
                <w:color w:val="auto"/>
                <w:sz w:val="24"/>
              </w:rPr>
            </w:pPr>
          </w:p>
          <w:p>
            <w:pPr>
              <w:spacing w:line="360" w:lineRule="exact"/>
              <w:jc w:val="center"/>
              <w:rPr>
                <w:rFonts w:ascii="宋体" w:hAnsi="宋体" w:cs="宋体"/>
                <w:color w:val="auto"/>
                <w:sz w:val="24"/>
              </w:rPr>
            </w:pPr>
          </w:p>
          <w:p>
            <w:pPr>
              <w:spacing w:line="360" w:lineRule="exact"/>
              <w:jc w:val="center"/>
              <w:rPr>
                <w:rFonts w:ascii="宋体" w:hAnsi="宋体" w:cs="宋体"/>
                <w:color w:val="auto"/>
                <w:sz w:val="24"/>
              </w:rPr>
            </w:pPr>
            <w:r>
              <w:rPr>
                <w:rFonts w:hint="eastAsia" w:ascii="宋体" w:hAnsi="宋体" w:cs="宋体"/>
                <w:color w:val="auto"/>
                <w:sz w:val="24"/>
              </w:rPr>
              <w:t>1</w:t>
            </w:r>
          </w:p>
          <w:p>
            <w:pPr>
              <w:spacing w:line="360" w:lineRule="exact"/>
              <w:ind w:left="360" w:hanging="360" w:hangingChars="150"/>
              <w:jc w:val="center"/>
              <w:rPr>
                <w:rFonts w:ascii="宋体" w:hAnsi="宋体" w:cs="宋体"/>
                <w:color w:val="auto"/>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箱体</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color w:val="auto"/>
                <w:sz w:val="24"/>
              </w:rPr>
            </w:pPr>
            <w:r>
              <w:rPr>
                <w:rFonts w:hint="eastAsia" w:ascii="宋体" w:hAnsi="宋体" w:cs="宋体"/>
                <w:bCs/>
                <w:color w:val="auto"/>
                <w:sz w:val="24"/>
              </w:rPr>
              <w:t>镀锌板</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厚0.6</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1、箱体制造技术：采用</w:t>
            </w:r>
            <w:r>
              <w:rPr>
                <w:rFonts w:hint="eastAsia" w:ascii="宋体" w:hAnsi="宋体" w:cs="宋体"/>
                <w:b/>
                <w:color w:val="auto"/>
                <w:sz w:val="24"/>
                <w:u w:val="single"/>
              </w:rPr>
              <w:t>“矩形榫卯结构”的新技术【即：箱体承重板（底板或搁板）之托板矩形榫头与箱体左右围板之矩形榫眼在箱体端口隐蔽式穿插连接、精准定位】</w:t>
            </w:r>
            <w:r>
              <w:rPr>
                <w:rFonts w:hint="eastAsia" w:ascii="宋体" w:hAnsi="宋体" w:cs="宋体"/>
                <w:b/>
                <w:color w:val="auto"/>
                <w:sz w:val="24"/>
              </w:rPr>
              <w:t>，</w:t>
            </w:r>
            <w:r>
              <w:rPr>
                <w:rFonts w:hint="eastAsia" w:ascii="宋体" w:hAnsi="宋体" w:cs="宋体"/>
                <w:color w:val="auto"/>
                <w:sz w:val="24"/>
              </w:rPr>
              <w:t>承重板平整度高，极大地提高箱体的制造质量，显著增强箱体承重力和美观，成倍提升安装效率与安装质量；箱体本身不外露任何连接螺钉或铆</w:t>
            </w:r>
          </w:p>
          <w:p>
            <w:pPr>
              <w:spacing w:line="360" w:lineRule="exact"/>
              <w:rPr>
                <w:rFonts w:ascii="宋体" w:hAnsi="宋体" w:cs="宋体"/>
                <w:color w:val="auto"/>
                <w:sz w:val="24"/>
              </w:rPr>
            </w:pPr>
            <w:r>
              <w:rPr>
                <w:rFonts w:hint="eastAsia" w:ascii="宋体" w:hAnsi="宋体" w:cs="宋体"/>
                <w:color w:val="auto"/>
                <w:sz w:val="24"/>
              </w:rPr>
              <w:t>2、箱体承重板（底板）为双层，总厚度为30 mm。</w:t>
            </w:r>
          </w:p>
          <w:p>
            <w:pPr>
              <w:spacing w:line="360" w:lineRule="exact"/>
              <w:rPr>
                <w:rFonts w:ascii="宋体" w:hAnsi="宋体" w:cs="宋体"/>
                <w:color w:val="auto"/>
                <w:sz w:val="24"/>
              </w:rPr>
            </w:pPr>
            <w:r>
              <w:rPr>
                <w:rFonts w:hint="eastAsia" w:ascii="宋体" w:hAnsi="宋体" w:cs="宋体"/>
                <w:color w:val="auto"/>
                <w:sz w:val="24"/>
              </w:rPr>
              <w:t>3、箱体表面静电粉末喷涂处理，金黄色。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jc w:val="center"/>
              <w:rPr>
                <w:rFonts w:ascii="宋体" w:hAnsi="宋体" w:cs="宋体"/>
                <w:color w:val="auto"/>
                <w:sz w:val="24"/>
              </w:rPr>
            </w:pPr>
            <w:r>
              <w:rPr>
                <w:rFonts w:hint="eastAsia" w:ascii="宋体" w:hAnsi="宋体" w:cs="宋体"/>
                <w:color w:val="auto"/>
                <w:sz w:val="24"/>
              </w:rPr>
              <w:t>底座</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B形铝合</w:t>
            </w:r>
          </w:p>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金型材</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高100或120、壁厚1.2</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 xml:space="preserve">型材形状：沿型材高度方向以正中点划分的上下两部份的形状、尺寸完全对称，具有美观和协调性，且承载力大、承载稳定。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顶盖（檐）</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铝合金</w:t>
            </w:r>
          </w:p>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型材</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高60、</w:t>
            </w:r>
          </w:p>
          <w:p>
            <w:pPr>
              <w:spacing w:line="340" w:lineRule="exact"/>
              <w:jc w:val="center"/>
              <w:rPr>
                <w:rFonts w:ascii="宋体" w:hAnsi="宋体" w:cs="宋体"/>
                <w:color w:val="auto"/>
                <w:sz w:val="24"/>
              </w:rPr>
            </w:pPr>
            <w:r>
              <w:rPr>
                <w:rFonts w:hint="eastAsia" w:ascii="宋体" w:hAnsi="宋体" w:cs="宋体"/>
                <w:color w:val="auto"/>
                <w:sz w:val="24"/>
              </w:rPr>
              <w:t>壁厚0.8</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具有美观和协调性，起固定作用。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底座和顶盖</w:t>
            </w:r>
          </w:p>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的连角</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阻燃ABS</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1、阻燃等级B1级。</w:t>
            </w:r>
          </w:p>
          <w:p>
            <w:pPr>
              <w:spacing w:line="360" w:lineRule="exact"/>
              <w:rPr>
                <w:rFonts w:ascii="宋体" w:hAnsi="宋体" w:cs="宋体"/>
                <w:color w:val="auto"/>
                <w:sz w:val="24"/>
              </w:rPr>
            </w:pPr>
            <w:r>
              <w:rPr>
                <w:rFonts w:hint="eastAsia" w:ascii="宋体" w:hAnsi="宋体" w:cs="宋体"/>
                <w:color w:val="auto"/>
                <w:sz w:val="24"/>
              </w:rPr>
              <w:t>2、具有质轻、优越的耐冲击强度、耐腐性、不变形等特点。</w:t>
            </w:r>
          </w:p>
          <w:p>
            <w:pPr>
              <w:spacing w:line="360" w:lineRule="exact"/>
              <w:rPr>
                <w:rFonts w:ascii="宋体" w:hAnsi="宋体" w:cs="宋体"/>
                <w:color w:val="auto"/>
                <w:sz w:val="24"/>
              </w:rPr>
            </w:pPr>
            <w:r>
              <w:rPr>
                <w:rFonts w:hint="eastAsia" w:ascii="宋体" w:hAnsi="宋体" w:cs="宋体"/>
                <w:color w:val="auto"/>
                <w:sz w:val="24"/>
              </w:rPr>
              <w:t>3、底座和顶盖四个角防割伤的人性化、安全性设计。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5</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（架体侧板）立柱</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铝合金</w:t>
            </w:r>
          </w:p>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型材</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宽65、</w:t>
            </w:r>
          </w:p>
          <w:p>
            <w:pPr>
              <w:spacing w:line="340" w:lineRule="exact"/>
              <w:jc w:val="center"/>
              <w:rPr>
                <w:rFonts w:ascii="宋体" w:hAnsi="宋体" w:cs="宋体"/>
                <w:color w:val="auto"/>
                <w:sz w:val="24"/>
              </w:rPr>
            </w:pPr>
            <w:r>
              <w:rPr>
                <w:rFonts w:hint="eastAsia" w:ascii="宋体" w:hAnsi="宋体" w:cs="宋体"/>
                <w:color w:val="auto"/>
                <w:sz w:val="24"/>
              </w:rPr>
              <w:t>壁厚0.8</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具有美观和协调性，起固定作用。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6</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架体侧板</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铝塑板</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板厚3.0</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侧板图案：采用</w:t>
            </w:r>
            <w:r>
              <w:rPr>
                <w:rFonts w:hint="eastAsia" w:ascii="宋体" w:hAnsi="宋体" w:cs="宋体"/>
                <w:b/>
                <w:color w:val="auto"/>
                <w:sz w:val="24"/>
              </w:rPr>
              <w:t>高精度UV宽幅数码喷绘机</w:t>
            </w:r>
            <w:r>
              <w:rPr>
                <w:rFonts w:hint="eastAsia" w:ascii="宋体" w:hAnsi="宋体" w:cs="宋体"/>
                <w:color w:val="auto"/>
                <w:sz w:val="24"/>
              </w:rPr>
              <w:t>打印符合殡葬文化特点的图案。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7</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门框</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铝合金</w:t>
            </w:r>
          </w:p>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型材</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宽15、</w:t>
            </w:r>
          </w:p>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壁厚0.8</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 w:val="24"/>
              </w:rPr>
            </w:pPr>
            <w:r>
              <w:rPr>
                <w:rFonts w:hint="eastAsia" w:ascii="宋体" w:hAnsi="宋体" w:cs="宋体"/>
                <w:color w:val="auto"/>
                <w:sz w:val="24"/>
              </w:rPr>
              <w:t>1、开门方式：下开门</w:t>
            </w:r>
          </w:p>
          <w:p>
            <w:pPr>
              <w:spacing w:line="360" w:lineRule="exact"/>
              <w:rPr>
                <w:rFonts w:ascii="宋体" w:hAnsi="宋体" w:cs="宋体"/>
                <w:color w:val="auto"/>
                <w:sz w:val="24"/>
              </w:rPr>
            </w:pPr>
            <w:r>
              <w:rPr>
                <w:rFonts w:hint="eastAsia" w:ascii="宋体" w:hAnsi="宋体" w:cs="宋体"/>
                <w:color w:val="auto"/>
                <w:sz w:val="24"/>
              </w:rPr>
              <w:t>2、正面中间有5条流线形线条，具有美观及增加门框强度的作用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8</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门面板</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铝塑板</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板厚2.0</w:t>
            </w: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门面板图案：镶装符合殡葬文化特点的图案。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9</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门锁</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钢铜材质</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4"/>
              </w:rPr>
            </w:pPr>
            <w:r>
              <w:rPr>
                <w:rFonts w:hint="eastAsia" w:ascii="宋体" w:hAnsi="宋体" w:cs="宋体"/>
                <w:color w:val="auto"/>
                <w:sz w:val="24"/>
              </w:rPr>
              <w:t>子母锁，耐腐蚀耐氧化，国内知名品牌。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10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合页</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不锈钢</w:t>
            </w:r>
          </w:p>
        </w:tc>
        <w:tc>
          <w:tcPr>
            <w:tcW w:w="1183" w:type="dxa"/>
            <w:tcBorders>
              <w:top w:val="single" w:color="auto" w:sz="4" w:space="0"/>
              <w:left w:val="single" w:color="auto" w:sz="4" w:space="0"/>
              <w:bottom w:val="single" w:color="auto" w:sz="4" w:space="0"/>
              <w:right w:val="single" w:color="auto" w:sz="4" w:space="0"/>
            </w:tcBorders>
          </w:tcPr>
          <w:p>
            <w:pPr>
              <w:spacing w:line="360" w:lineRule="exact"/>
              <w:ind w:left="360" w:hanging="360" w:hangingChars="150"/>
              <w:jc w:val="center"/>
              <w:rPr>
                <w:rFonts w:ascii="宋体" w:hAnsi="宋体" w:cs="宋体"/>
                <w:color w:val="auto"/>
                <w:sz w:val="24"/>
              </w:rPr>
            </w:pP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hangingChars="15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11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拉杆</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镀锌钢质</w:t>
            </w:r>
          </w:p>
        </w:tc>
        <w:tc>
          <w:tcPr>
            <w:tcW w:w="1183" w:type="dxa"/>
            <w:tcBorders>
              <w:top w:val="single" w:color="auto" w:sz="4" w:space="0"/>
              <w:left w:val="single" w:color="auto" w:sz="4" w:space="0"/>
              <w:bottom w:val="single" w:color="auto" w:sz="4" w:space="0"/>
              <w:right w:val="single" w:color="auto" w:sz="4" w:space="0"/>
            </w:tcBorders>
          </w:tcPr>
          <w:p>
            <w:pPr>
              <w:spacing w:line="340" w:lineRule="exact"/>
              <w:ind w:left="360" w:hanging="360" w:hangingChars="150"/>
              <w:jc w:val="center"/>
              <w:rPr>
                <w:rFonts w:ascii="宋体" w:hAnsi="宋体" w:cs="宋体"/>
                <w:color w:val="auto"/>
                <w:sz w:val="24"/>
              </w:rPr>
            </w:pP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hangingChars="150"/>
              <w:rPr>
                <w:rFonts w:ascii="宋体" w:hAnsi="宋体" w:cs="宋体"/>
                <w:color w:val="auto"/>
                <w:sz w:val="24"/>
              </w:rPr>
            </w:pPr>
            <w:r>
              <w:rPr>
                <w:rFonts w:hint="eastAsia" w:ascii="宋体" w:hAnsi="宋体" w:cs="宋体"/>
                <w:color w:val="auto"/>
                <w:sz w:val="24"/>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12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角花</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ABS</w:t>
            </w:r>
          </w:p>
        </w:tc>
        <w:tc>
          <w:tcPr>
            <w:tcW w:w="1183" w:type="dxa"/>
            <w:tcBorders>
              <w:top w:val="single" w:color="auto" w:sz="4" w:space="0"/>
              <w:left w:val="single" w:color="auto" w:sz="4" w:space="0"/>
              <w:bottom w:val="single" w:color="auto" w:sz="4" w:space="0"/>
              <w:right w:val="single" w:color="auto" w:sz="4" w:space="0"/>
            </w:tcBorders>
          </w:tcPr>
          <w:p>
            <w:pPr>
              <w:spacing w:line="340" w:lineRule="exact"/>
              <w:ind w:left="360" w:hanging="360" w:hangingChars="150"/>
              <w:jc w:val="center"/>
              <w:rPr>
                <w:rFonts w:ascii="宋体" w:hAnsi="宋体" w:cs="宋体"/>
                <w:color w:val="auto"/>
                <w:sz w:val="24"/>
              </w:rPr>
            </w:pPr>
          </w:p>
        </w:tc>
        <w:tc>
          <w:tcPr>
            <w:tcW w:w="5100"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hangingChars="150"/>
              <w:rPr>
                <w:rFonts w:ascii="宋体" w:hAnsi="宋体" w:cs="宋体"/>
                <w:color w:val="auto"/>
                <w:sz w:val="24"/>
              </w:rPr>
            </w:pPr>
            <w:r>
              <w:rPr>
                <w:rFonts w:hint="eastAsia" w:ascii="宋体" w:hAnsi="宋体" w:cs="宋体"/>
                <w:color w:val="auto"/>
                <w:sz w:val="24"/>
              </w:rPr>
              <w:t xml:space="preserve">金色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50"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13</w:t>
            </w:r>
          </w:p>
        </w:tc>
        <w:tc>
          <w:tcPr>
            <w:tcW w:w="1517" w:type="dxa"/>
            <w:tcBorders>
              <w:top w:val="single" w:color="auto" w:sz="4" w:space="0"/>
              <w:left w:val="single" w:color="auto" w:sz="4" w:space="0"/>
              <w:right w:val="single" w:color="auto" w:sz="4" w:space="0"/>
            </w:tcBorders>
            <w:vAlign w:val="center"/>
          </w:tcPr>
          <w:p>
            <w:pPr>
              <w:spacing w:line="340" w:lineRule="exact"/>
              <w:ind w:left="360" w:hanging="360" w:hangingChars="150"/>
              <w:jc w:val="center"/>
              <w:rPr>
                <w:rFonts w:ascii="宋体" w:hAnsi="宋体" w:cs="宋体"/>
                <w:color w:val="auto"/>
                <w:sz w:val="24"/>
              </w:rPr>
            </w:pPr>
            <w:r>
              <w:rPr>
                <w:rFonts w:hint="eastAsia" w:ascii="宋体" w:hAnsi="宋体" w:cs="宋体"/>
                <w:color w:val="auto"/>
                <w:sz w:val="24"/>
              </w:rPr>
              <w:t>编号牌</w:t>
            </w:r>
          </w:p>
        </w:tc>
        <w:tc>
          <w:tcPr>
            <w:tcW w:w="1200" w:type="dxa"/>
            <w:tcBorders>
              <w:top w:val="single" w:color="auto" w:sz="4" w:space="0"/>
              <w:left w:val="single" w:color="auto" w:sz="4" w:space="0"/>
              <w:right w:val="single" w:color="auto" w:sz="4" w:space="0"/>
            </w:tcBorders>
            <w:vAlign w:val="center"/>
          </w:tcPr>
          <w:p>
            <w:pPr>
              <w:spacing w:line="360" w:lineRule="exact"/>
              <w:ind w:left="360" w:hanging="360" w:hangingChars="150"/>
              <w:jc w:val="center"/>
              <w:rPr>
                <w:rFonts w:ascii="宋体" w:hAnsi="宋体" w:cs="宋体"/>
                <w:color w:val="auto"/>
                <w:sz w:val="24"/>
              </w:rPr>
            </w:pPr>
            <w:r>
              <w:rPr>
                <w:rFonts w:hint="eastAsia" w:ascii="宋体" w:hAnsi="宋体" w:cs="宋体"/>
                <w:color w:val="auto"/>
                <w:sz w:val="24"/>
              </w:rPr>
              <w:t>ABS</w:t>
            </w:r>
          </w:p>
        </w:tc>
        <w:tc>
          <w:tcPr>
            <w:tcW w:w="1183" w:type="dxa"/>
            <w:tcBorders>
              <w:top w:val="single" w:color="auto" w:sz="4" w:space="0"/>
              <w:left w:val="single" w:color="auto" w:sz="4" w:space="0"/>
              <w:right w:val="single" w:color="auto" w:sz="4" w:space="0"/>
            </w:tcBorders>
          </w:tcPr>
          <w:p>
            <w:pPr>
              <w:spacing w:line="340" w:lineRule="exact"/>
              <w:ind w:left="360" w:hanging="360" w:hangingChars="150"/>
              <w:jc w:val="center"/>
              <w:rPr>
                <w:rFonts w:ascii="宋体" w:hAnsi="宋体" w:cs="宋体"/>
                <w:color w:val="auto"/>
                <w:sz w:val="24"/>
              </w:rPr>
            </w:pPr>
          </w:p>
        </w:tc>
        <w:tc>
          <w:tcPr>
            <w:tcW w:w="5100" w:type="dxa"/>
            <w:tcBorders>
              <w:top w:val="single" w:color="auto" w:sz="4" w:space="0"/>
              <w:left w:val="single" w:color="auto" w:sz="4" w:space="0"/>
              <w:right w:val="single" w:color="auto" w:sz="4" w:space="0"/>
            </w:tcBorders>
            <w:vAlign w:val="center"/>
          </w:tcPr>
          <w:p>
            <w:pPr>
              <w:spacing w:line="360" w:lineRule="exact"/>
              <w:ind w:left="360" w:hanging="360" w:hangingChars="150"/>
              <w:rPr>
                <w:rFonts w:ascii="宋体" w:hAnsi="宋体" w:cs="宋体"/>
                <w:color w:val="auto"/>
                <w:sz w:val="24"/>
              </w:rPr>
            </w:pPr>
            <w:r>
              <w:rPr>
                <w:rFonts w:hint="eastAsia" w:ascii="宋体" w:hAnsi="宋体" w:cs="宋体"/>
                <w:color w:val="auto"/>
                <w:sz w:val="24"/>
              </w:rPr>
              <w:t xml:space="preserve">金底红字。 </w:t>
            </w:r>
          </w:p>
        </w:tc>
      </w:tr>
    </w:tbl>
    <w:p>
      <w:pPr>
        <w:spacing w:line="360" w:lineRule="auto"/>
        <w:rPr>
          <w:rFonts w:ascii="宋体" w:hAnsi="宋体" w:cs="宋体"/>
          <w:b/>
          <w:color w:val="auto"/>
          <w:kern w:val="0"/>
          <w:sz w:val="28"/>
          <w:szCs w:val="28"/>
          <w:lang w:val="zh-CN"/>
        </w:rPr>
      </w:pPr>
      <w:r>
        <w:rPr>
          <w:rFonts w:hint="eastAsia" w:ascii="宋体" w:hAnsi="宋体" w:cs="宋体"/>
          <w:b/>
          <w:color w:val="auto"/>
          <w:kern w:val="0"/>
          <w:sz w:val="28"/>
          <w:szCs w:val="28"/>
        </w:rPr>
        <w:t>3</w:t>
      </w:r>
      <w:r>
        <w:rPr>
          <w:rFonts w:hint="eastAsia" w:ascii="宋体" w:hAnsi="宋体" w:cs="宋体"/>
          <w:b/>
          <w:color w:val="auto"/>
          <w:kern w:val="0"/>
          <w:sz w:val="28"/>
          <w:szCs w:val="28"/>
          <w:lang w:val="en-US" w:eastAsia="zh-CN"/>
        </w:rPr>
        <w:t>.</w:t>
      </w:r>
      <w:r>
        <w:rPr>
          <w:rFonts w:hint="eastAsia" w:ascii="宋体" w:hAnsi="宋体" w:cs="宋体"/>
          <w:b/>
          <w:color w:val="auto"/>
          <w:kern w:val="0"/>
          <w:sz w:val="28"/>
          <w:szCs w:val="28"/>
          <w:lang w:val="zh-CN"/>
        </w:rPr>
        <w:t>承载参数、涂层参数、工艺要求</w:t>
      </w: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箱体底板承重性能</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箱体底板垂直负荷300N时，活动零部件应能灵活自如。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架体承重性能</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kern w:val="0"/>
                <w:szCs w:val="21"/>
              </w:rPr>
            </w:pPr>
            <w:r>
              <w:rPr>
                <w:rFonts w:hint="eastAsia" w:ascii="宋体" w:hAnsi="宋体" w:cs="宋体"/>
                <w:bCs/>
                <w:color w:val="auto"/>
                <w:kern w:val="0"/>
                <w:szCs w:val="21"/>
              </w:rPr>
              <w:t>架体顶部承受1200㎏静载荷，24小时后架体无明显可见的永久性变形或裂纹。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喷涂厚度/（mm）</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（0.02-0.025）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硬度/（度）</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冲击强度</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≥4N·m，且无剥落、裂纹或皱纹。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防火</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高等级防火（B1级）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附着力</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不低于1级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耐腐蚀</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auto"/>
                <w:kern w:val="0"/>
                <w:szCs w:val="21"/>
              </w:rPr>
            </w:pPr>
            <w:r>
              <w:rPr>
                <w:rFonts w:hint="eastAsia" w:ascii="宋体" w:hAnsi="宋体" w:cs="宋体"/>
                <w:bCs/>
                <w:color w:val="auto"/>
                <w:kern w:val="0"/>
                <w:szCs w:val="21"/>
              </w:rPr>
              <w:t>在3%的Nacl溶液中浸泡100h后，无气泡产生，无痕迹、剥落、皱皮、变色和失光现象。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kern w:val="0"/>
                <w:szCs w:val="21"/>
              </w:rPr>
            </w:pPr>
            <w:r>
              <w:rPr>
                <w:rFonts w:hint="eastAsia" w:ascii="宋体" w:hAnsi="宋体" w:cs="宋体"/>
                <w:bCs/>
                <w:color w:val="auto"/>
                <w:kern w:val="0"/>
                <w:szCs w:val="21"/>
              </w:rPr>
              <w:t>工艺要求</w:t>
            </w:r>
          </w:p>
        </w:tc>
        <w:tc>
          <w:tcPr>
            <w:tcW w:w="69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kern w:val="0"/>
                <w:szCs w:val="21"/>
              </w:rPr>
            </w:pPr>
            <w:r>
              <w:rPr>
                <w:rFonts w:hint="eastAsia" w:ascii="宋体" w:hAnsi="宋体" w:cs="宋体"/>
                <w:bCs/>
                <w:color w:val="auto"/>
                <w:kern w:val="0"/>
                <w:szCs w:val="21"/>
              </w:rPr>
              <w:t>主体可见部位所有螺丝不得外露；箱体不得有明显漏光；冲压件应平整，无毛刺、裂痕；产品应具有一定技术含量或创新性、新颖性。</w:t>
            </w:r>
          </w:p>
        </w:tc>
      </w:tr>
    </w:tbl>
    <w:p>
      <w:pPr>
        <w:spacing w:line="320" w:lineRule="exact"/>
        <w:ind w:firstLine="602" w:firstLineChars="200"/>
        <w:rPr>
          <w:rFonts w:ascii="宋体" w:hAnsi="宋体" w:cs="宋体"/>
          <w:b/>
          <w:color w:val="auto"/>
          <w:kern w:val="0"/>
          <w:sz w:val="30"/>
          <w:szCs w:val="30"/>
          <w:lang w:val="zh-CN"/>
        </w:rPr>
      </w:pPr>
    </w:p>
    <w:p>
      <w:pPr>
        <w:spacing w:line="360" w:lineRule="auto"/>
        <w:rPr>
          <w:rFonts w:ascii="宋体" w:hAnsi="宋体" w:cs="宋体"/>
          <w:b/>
          <w:color w:val="auto"/>
          <w:kern w:val="0"/>
          <w:sz w:val="28"/>
          <w:szCs w:val="28"/>
          <w:lang w:val="zh-CN"/>
        </w:rPr>
      </w:pPr>
      <w:r>
        <w:rPr>
          <w:rFonts w:hint="eastAsia" w:ascii="宋体" w:hAnsi="宋体" w:cs="宋体"/>
          <w:b/>
          <w:color w:val="auto"/>
          <w:kern w:val="0"/>
          <w:sz w:val="28"/>
          <w:szCs w:val="28"/>
        </w:rPr>
        <w:t>4</w:t>
      </w:r>
      <w:r>
        <w:rPr>
          <w:rFonts w:hint="eastAsia" w:ascii="宋体" w:hAnsi="宋体" w:cs="宋体"/>
          <w:b/>
          <w:color w:val="auto"/>
          <w:kern w:val="0"/>
          <w:sz w:val="28"/>
          <w:szCs w:val="28"/>
          <w:lang w:val="en-US" w:eastAsia="zh-CN"/>
        </w:rPr>
        <w:t>.</w:t>
      </w:r>
      <w:r>
        <w:rPr>
          <w:rFonts w:hint="eastAsia" w:ascii="宋体" w:hAnsi="宋体" w:cs="宋体"/>
          <w:b/>
          <w:color w:val="auto"/>
          <w:kern w:val="0"/>
          <w:sz w:val="28"/>
          <w:szCs w:val="28"/>
          <w:lang w:val="zh-CN"/>
        </w:rPr>
        <w:t>产品结构形式</w:t>
      </w:r>
    </w:p>
    <w:p>
      <w:pPr>
        <w:spacing w:line="480" w:lineRule="exact"/>
        <w:ind w:left="-359" w:leftChars="-171" w:right="-319" w:rightChars="-152" w:firstLine="480" w:firstLineChars="200"/>
        <w:rPr>
          <w:rFonts w:ascii="宋体" w:hAnsi="宋体" w:cs="宋体"/>
          <w:color w:val="auto"/>
          <w:sz w:val="24"/>
        </w:rPr>
      </w:pPr>
      <w:r>
        <w:rPr>
          <w:rFonts w:hint="eastAsia" w:ascii="宋体" w:hAnsi="宋体" w:cs="宋体"/>
          <w:color w:val="auto"/>
          <w:sz w:val="24"/>
        </w:rPr>
        <w:t>（1）采用</w:t>
      </w:r>
      <w:r>
        <w:rPr>
          <w:rFonts w:hint="eastAsia" w:ascii="宋体" w:hAnsi="宋体" w:cs="宋体"/>
          <w:b/>
          <w:color w:val="auto"/>
          <w:sz w:val="24"/>
          <w:u w:val="single"/>
        </w:rPr>
        <w:t>“矩形榫头与榫眼隐蔽穿插连接方式”的新技术【即：箱体承重板（底板）与箱体侧围板在前端采用隐蔽式矩形穿插连接方式】</w:t>
      </w:r>
      <w:r>
        <w:rPr>
          <w:rFonts w:hint="eastAsia" w:ascii="宋体" w:hAnsi="宋体" w:cs="宋体"/>
          <w:color w:val="auto"/>
          <w:sz w:val="24"/>
        </w:rPr>
        <w:t>进行箱体生产，箱体的三面围板（左、右、背）均分别为整板，箱体为非成型构件，十分有利于运输和在安装现场高效、高质量地进行箱体组装、架体安装，</w:t>
      </w:r>
      <w:r>
        <w:rPr>
          <w:rFonts w:hint="eastAsia" w:ascii="宋体" w:hAnsi="宋体" w:cs="宋体"/>
          <w:b/>
          <w:color w:val="auto"/>
          <w:sz w:val="24"/>
        </w:rPr>
        <w:t>极大地提高产品的安装质量</w:t>
      </w:r>
      <w:r>
        <w:rPr>
          <w:rFonts w:hint="eastAsia" w:ascii="宋体" w:hAnsi="宋体" w:cs="宋体"/>
          <w:color w:val="auto"/>
          <w:sz w:val="24"/>
        </w:rPr>
        <w:t>。</w:t>
      </w:r>
    </w:p>
    <w:p>
      <w:pPr>
        <w:spacing w:line="480" w:lineRule="exact"/>
        <w:ind w:left="-359" w:leftChars="-171" w:right="-319" w:rightChars="-152" w:firstLine="480" w:firstLineChars="200"/>
        <w:rPr>
          <w:rFonts w:ascii="宋体" w:hAnsi="宋体" w:cs="宋体"/>
          <w:color w:val="auto"/>
          <w:sz w:val="24"/>
        </w:rPr>
      </w:pPr>
      <w:r>
        <w:rPr>
          <w:rFonts w:hint="eastAsia" w:ascii="宋体" w:hAnsi="宋体" w:cs="宋体"/>
          <w:bCs/>
          <w:color w:val="auto"/>
          <w:kern w:val="0"/>
          <w:sz w:val="24"/>
        </w:rPr>
        <w:t>（2）</w:t>
      </w:r>
      <w:r>
        <w:rPr>
          <w:rFonts w:hint="eastAsia" w:ascii="宋体" w:hAnsi="宋体" w:cs="宋体"/>
          <w:color w:val="auto"/>
          <w:sz w:val="24"/>
        </w:rPr>
        <w:t xml:space="preserve">箱体承重板（底板）为双层，总厚度为30 mm，具有很大的负重能力。 </w:t>
      </w:r>
    </w:p>
    <w:p>
      <w:pPr>
        <w:spacing w:line="360" w:lineRule="auto"/>
        <w:rPr>
          <w:rFonts w:ascii="宋体" w:hAnsi="宋体" w:cs="宋体"/>
          <w:b/>
          <w:color w:val="auto"/>
          <w:kern w:val="0"/>
          <w:sz w:val="30"/>
          <w:szCs w:val="30"/>
          <w:lang w:val="zh-CN"/>
        </w:rPr>
      </w:pPr>
      <w:r>
        <w:rPr>
          <w:rFonts w:hint="eastAsia" w:ascii="宋体" w:hAnsi="宋体" w:cs="宋体"/>
          <w:b/>
          <w:color w:val="auto"/>
          <w:kern w:val="0"/>
          <w:sz w:val="28"/>
          <w:szCs w:val="28"/>
        </w:rPr>
        <w:t>5</w:t>
      </w:r>
      <w:r>
        <w:rPr>
          <w:rFonts w:hint="eastAsia" w:ascii="宋体" w:hAnsi="宋体" w:cs="宋体"/>
          <w:b/>
          <w:color w:val="auto"/>
          <w:kern w:val="0"/>
          <w:sz w:val="28"/>
          <w:szCs w:val="28"/>
          <w:lang w:val="en-US" w:eastAsia="zh-CN"/>
        </w:rPr>
        <w:t>.</w:t>
      </w:r>
      <w:r>
        <w:rPr>
          <w:rFonts w:hint="eastAsia" w:ascii="宋体" w:hAnsi="宋体" w:cs="宋体"/>
          <w:b/>
          <w:color w:val="auto"/>
          <w:kern w:val="0"/>
          <w:sz w:val="28"/>
          <w:szCs w:val="28"/>
          <w:lang w:val="zh-CN"/>
        </w:rPr>
        <w:t>箱体结构图示（矩形榫头与榫眼或凹槽隐蔽穿插连接方式）</w:t>
      </w:r>
    </w:p>
    <w:p>
      <w:pPr>
        <w:spacing w:line="320" w:lineRule="exact"/>
        <w:rPr>
          <w:rFonts w:ascii="宋体" w:hAnsi="宋体" w:cs="宋体"/>
          <w:b/>
          <w:color w:val="auto"/>
          <w:kern w:val="0"/>
          <w:sz w:val="28"/>
          <w:szCs w:val="28"/>
          <w:lang w:val="zh-CN"/>
        </w:rPr>
      </w:pPr>
      <w:r>
        <w:rPr>
          <w:rFonts w:hint="eastAsia" w:ascii="宋体" w:hAnsi="宋体" w:cs="宋体"/>
          <w:b/>
          <w:color w:val="auto"/>
          <w:kern w:val="0"/>
          <w:sz w:val="28"/>
          <w:szCs w:val="28"/>
        </w:rPr>
        <w:drawing>
          <wp:anchor distT="0" distB="0" distL="114300" distR="114300" simplePos="0" relativeHeight="251659264" behindDoc="0" locked="0" layoutInCell="1" allowOverlap="1">
            <wp:simplePos x="0" y="0"/>
            <wp:positionH relativeFrom="column">
              <wp:posOffset>243840</wp:posOffset>
            </wp:positionH>
            <wp:positionV relativeFrom="paragraph">
              <wp:posOffset>99695</wp:posOffset>
            </wp:positionV>
            <wp:extent cx="5143500" cy="5015230"/>
            <wp:effectExtent l="0" t="0" r="0" b="13970"/>
            <wp:wrapNone/>
            <wp:docPr id="1" name="图片 2" descr="结构图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结构图0623"/>
                    <pic:cNvPicPr>
                      <a:picLocks noChangeAspect="1"/>
                    </pic:cNvPicPr>
                  </pic:nvPicPr>
                  <pic:blipFill>
                    <a:blip r:embed="rId4" cstate="print"/>
                    <a:stretch>
                      <a:fillRect/>
                    </a:stretch>
                  </pic:blipFill>
                  <pic:spPr>
                    <a:xfrm>
                      <a:off x="0" y="0"/>
                      <a:ext cx="5143500" cy="5015230"/>
                    </a:xfrm>
                    <a:prstGeom prst="rect">
                      <a:avLst/>
                    </a:prstGeom>
                    <a:noFill/>
                    <a:ln>
                      <a:noFill/>
                    </a:ln>
                  </pic:spPr>
                </pic:pic>
              </a:graphicData>
            </a:graphic>
          </wp:anchor>
        </w:drawing>
      </w: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p>
    <w:p>
      <w:pPr>
        <w:spacing w:line="320" w:lineRule="exact"/>
        <w:rPr>
          <w:rFonts w:ascii="宋体" w:hAnsi="宋体" w:cs="宋体"/>
          <w:b/>
          <w:color w:val="auto"/>
          <w:kern w:val="0"/>
          <w:sz w:val="28"/>
          <w:szCs w:val="28"/>
          <w:lang w:val="zh-CN"/>
        </w:rPr>
      </w:pPr>
      <w:r>
        <w:rPr>
          <w:rFonts w:ascii="宋体" w:hAnsi="宋体" w:cs="宋体"/>
          <w:b/>
          <w:color w:val="auto"/>
          <w:sz w:val="24"/>
        </w:rPr>
        <mc:AlternateContent>
          <mc:Choice Requires="wpg">
            <w:drawing>
              <wp:anchor distT="0" distB="0" distL="114300" distR="114300" simplePos="0" relativeHeight="251660288" behindDoc="0" locked="0" layoutInCell="1" allowOverlap="1">
                <wp:simplePos x="0" y="0"/>
                <wp:positionH relativeFrom="column">
                  <wp:posOffset>-655320</wp:posOffset>
                </wp:positionH>
                <wp:positionV relativeFrom="paragraph">
                  <wp:posOffset>14605</wp:posOffset>
                </wp:positionV>
                <wp:extent cx="6851650" cy="3648710"/>
                <wp:effectExtent l="0" t="0" r="0" b="0"/>
                <wp:wrapNone/>
                <wp:docPr id="4" name="组合 4"/>
                <wp:cNvGraphicFramePr/>
                <a:graphic xmlns:a="http://schemas.openxmlformats.org/drawingml/2006/main">
                  <a:graphicData uri="http://schemas.microsoft.com/office/word/2010/wordprocessingGroup">
                    <wpg:wgp>
                      <wpg:cNvGrpSpPr/>
                      <wpg:grpSpPr>
                        <a:xfrm>
                          <a:off x="0" y="0"/>
                          <a:ext cx="6851650" cy="3648710"/>
                          <a:chOff x="768" y="10041"/>
                          <a:chExt cx="10790" cy="5746203"/>
                        </a:xfrm>
                      </wpg:grpSpPr>
                      <pic:pic xmlns:pic="http://schemas.openxmlformats.org/drawingml/2006/picture">
                        <pic:nvPicPr>
                          <pic:cNvPr id="2" name="图片 3" descr="009"/>
                          <pic:cNvPicPr>
                            <a:picLocks noChangeAspect="1"/>
                          </pic:cNvPicPr>
                        </pic:nvPicPr>
                        <pic:blipFill>
                          <a:blip r:embed="rId5"/>
                          <a:srcRect l="28210" t="10962" r="6691" b="26009"/>
                          <a:stretch>
                            <a:fillRect/>
                          </a:stretch>
                        </pic:blipFill>
                        <pic:spPr>
                          <a:xfrm>
                            <a:off x="768" y="10065"/>
                            <a:ext cx="5268" cy="5722"/>
                          </a:xfrm>
                          <a:prstGeom prst="rect">
                            <a:avLst/>
                          </a:prstGeom>
                          <a:noFill/>
                          <a:ln>
                            <a:noFill/>
                          </a:ln>
                        </pic:spPr>
                      </pic:pic>
                      <pic:pic xmlns:pic="http://schemas.openxmlformats.org/drawingml/2006/picture">
                        <pic:nvPicPr>
                          <pic:cNvPr id="3" name="图片 4" descr="55"/>
                          <pic:cNvPicPr>
                            <a:picLocks noChangeAspect="1"/>
                          </pic:cNvPicPr>
                        </pic:nvPicPr>
                        <pic:blipFill>
                          <a:blip r:embed="rId6"/>
                          <a:stretch>
                            <a:fillRect/>
                          </a:stretch>
                        </pic:blipFill>
                        <pic:spPr>
                          <a:xfrm>
                            <a:off x="6120" y="10041"/>
                            <a:ext cx="5438" cy="5722"/>
                          </a:xfrm>
                          <a:prstGeom prst="rect">
                            <a:avLst/>
                          </a:prstGeom>
                          <a:noFill/>
                          <a:ln>
                            <a:noFill/>
                          </a:ln>
                        </pic:spPr>
                      </pic:pic>
                    </wpg:wgp>
                  </a:graphicData>
                </a:graphic>
              </wp:anchor>
            </w:drawing>
          </mc:Choice>
          <mc:Fallback>
            <w:pict>
              <v:group id="_x0000_s1026" o:spid="_x0000_s1026" o:spt="203" style="position:absolute;left:0pt;margin-left:-51.6pt;margin-top:1.15pt;height:287.3pt;width:539.5pt;z-index:251660288;mso-width-relative:page;mso-height-relative:page;" coordorigin="768,10041" coordsize="10790,5746203" o:gfxdata="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">
                <o:lock v:ext="edit" aspectratio="f"/>
                <v:shape id="图片 3" o:spid="_x0000_s1026" o:spt="75" alt="009" type="#_x0000_t75" style="position:absolute;left:768;top:10065;height:5722;width:5268;" filled="f" o:preferrelative="t" stroked="f" coordsize="21600,21600" o:gfxdata="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L174A&#10;AADaAAAADwAAAAAAAAABACAAAAAiAAAAZHJzL2Rvd25yZXYueG1sUEsBAhQAFAAAAAgAh07iQDMv&#10;BZ47AAAAOQAAABAAAAAAAAAAAQAgAAAADQEAAGRycy9zaGFwZXhtbC54bWxQSwUGAAAAAAYABgBb&#10;AQAAtwMAAAAA&#10;">
                  <v:fill on="f" focussize="0,0"/>
                  <v:stroke on="f"/>
                  <v:imagedata r:id="rId5" cropleft="18488f" croptop="7184f" cropright="4385f" cropbottom="17045f" o:title=""/>
                  <o:lock v:ext="edit" aspectratio="t"/>
                </v:shape>
                <v:shape id="图片 4" o:spid="_x0000_s1026" o:spt="75" alt="55" type="#_x0000_t75" style="position:absolute;left:6120;top:10041;height:5722;width:5438;" filled="f" o:preferrelative="t" stroked="f" coordsize="21600,21600" o:gfxdata="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xbfr4A&#10;AADaAAAADwAAAAAAAAABACAAAAAiAAAAZHJzL2Rvd25yZXYueG1sUEsBAhQAFAAAAAgAh07iQDMv&#10;BZ47AAAAOQAAABAAAAAAAAAAAQAgAAAADQEAAGRycy9zaGFwZXhtbC54bWxQSwUGAAAAAAYABgBb&#10;AQAAtwMAAAAA&#10;">
                  <v:fill on="f" focussize="0,0"/>
                  <v:stroke on="f"/>
                  <v:imagedata r:id="rId6" o:title=""/>
                  <o:lock v:ext="edit" aspectratio="t"/>
                </v:shape>
              </v:group>
            </w:pict>
          </mc:Fallback>
        </mc:AlternateContent>
      </w:r>
    </w:p>
    <w:p>
      <w:pPr>
        <w:spacing w:line="320" w:lineRule="exact"/>
        <w:rPr>
          <w:rFonts w:ascii="宋体" w:hAnsi="宋体" w:cs="宋体"/>
          <w:b/>
          <w:color w:val="auto"/>
          <w:kern w:val="0"/>
          <w:sz w:val="28"/>
          <w:szCs w:val="28"/>
          <w:lang w:val="zh-CN"/>
        </w:rPr>
      </w:pPr>
    </w:p>
    <w:p>
      <w:pPr>
        <w:spacing w:line="320" w:lineRule="exact"/>
        <w:ind w:firstLine="118" w:firstLineChars="49"/>
        <w:rPr>
          <w:rFonts w:ascii="宋体" w:hAnsi="宋体" w:cs="宋体"/>
          <w:b/>
          <w:color w:val="auto"/>
          <w:sz w:val="24"/>
        </w:rPr>
      </w:pPr>
    </w:p>
    <w:p>
      <w:pPr>
        <w:spacing w:line="400" w:lineRule="exact"/>
        <w:ind w:left="1564" w:leftChars="171" w:hanging="1205" w:hangingChars="500"/>
        <w:rPr>
          <w:rFonts w:ascii="宋体" w:hAnsi="宋体" w:cs="宋体"/>
          <w:b/>
          <w:color w:val="auto"/>
          <w:sz w:val="24"/>
        </w:rPr>
      </w:pPr>
    </w:p>
    <w:p>
      <w:pPr>
        <w:spacing w:line="400" w:lineRule="exact"/>
        <w:ind w:left="1564" w:leftChars="171" w:hanging="1205" w:hangingChars="500"/>
        <w:rPr>
          <w:rFonts w:ascii="宋体" w:hAnsi="宋体" w:cs="宋体"/>
          <w:b/>
          <w:color w:val="auto"/>
          <w:sz w:val="24"/>
        </w:rPr>
      </w:pPr>
    </w:p>
    <w:p>
      <w:pPr>
        <w:spacing w:line="400" w:lineRule="exact"/>
        <w:ind w:left="1564" w:leftChars="171" w:hanging="1205" w:hangingChars="500"/>
        <w:rPr>
          <w:rFonts w:ascii="宋体" w:hAnsi="宋体" w:cs="宋体"/>
          <w:b/>
          <w:color w:val="auto"/>
          <w:sz w:val="24"/>
        </w:rPr>
      </w:pPr>
    </w:p>
    <w:p>
      <w:pPr>
        <w:spacing w:line="400" w:lineRule="exact"/>
        <w:ind w:left="1564" w:leftChars="171" w:hanging="1205" w:hangingChars="500"/>
        <w:rPr>
          <w:rFonts w:ascii="宋体" w:hAnsi="宋体" w:cs="宋体"/>
          <w:b/>
          <w:color w:val="auto"/>
          <w:sz w:val="24"/>
        </w:rPr>
      </w:pPr>
    </w:p>
    <w:p>
      <w:pPr>
        <w:spacing w:line="400" w:lineRule="exact"/>
        <w:ind w:left="1564" w:leftChars="171" w:hanging="1205" w:hangingChars="500"/>
        <w:rPr>
          <w:rFonts w:ascii="宋体" w:hAnsi="宋体" w:cs="宋体"/>
          <w:b/>
          <w:color w:val="auto"/>
          <w:sz w:val="24"/>
        </w:rPr>
      </w:pPr>
    </w:p>
    <w:p>
      <w:pPr>
        <w:spacing w:line="400" w:lineRule="exact"/>
        <w:ind w:left="1564" w:leftChars="171" w:hanging="1205" w:hangingChars="500"/>
        <w:rPr>
          <w:rFonts w:hint="default" w:ascii="宋体" w:hAnsi="宋体" w:cs="宋体"/>
          <w:b/>
          <w:color w:val="auto"/>
          <w:sz w:val="2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Bahnschrift SemiBol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22062"/>
    <w:rsid w:val="63F22062"/>
    <w:rsid w:val="74E3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Lines="20" w:afterLines="20" w:line="360" w:lineRule="auto"/>
      <w:outlineLvl w:val="1"/>
    </w:pPr>
    <w:rPr>
      <w:rFonts w:ascii="宋体" w:hAnsi="宋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人和镇</Company>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2021-03-01T10:12:00Z</dcterms:created>
  <dc:creator>黄燕霞</dc:creator>
  <cp:lastModifiedBy>20201114</cp:lastModifiedBy>
  <dcterms:modified xsi:type="dcterms:W3CDTF">2021-03-01T11:37:28Z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