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AAD" w:rsidRDefault="00420AAD">
      <w:pPr>
        <w:spacing w:before="300"/>
        <w:rPr>
          <w:rFonts w:cs="Times New Roman"/>
          <w:sz w:val="21"/>
          <w:szCs w:val="21"/>
        </w:rPr>
      </w:pPr>
      <w:bookmarkStart w:id="0" w:name="_GoBack"/>
      <w:bookmarkEnd w:id="0"/>
      <w:r>
        <w:rPr>
          <w:rFonts w:ascii="宋体" w:hAnsi="宋体" w:hint="eastAsia"/>
          <w:sz w:val="21"/>
          <w:szCs w:val="21"/>
        </w:rPr>
        <w:t>证券代码：</w:t>
      </w:r>
      <w:r>
        <w:rPr>
          <w:rFonts w:ascii="宋体" w:hAnsi="宋体"/>
          <w:sz w:val="21"/>
          <w:szCs w:val="21"/>
        </w:rPr>
        <w:t xml:space="preserve">000685                   </w:t>
      </w:r>
      <w:r>
        <w:rPr>
          <w:rFonts w:ascii="宋体" w:hAnsi="宋体" w:hint="eastAsia"/>
          <w:sz w:val="21"/>
          <w:szCs w:val="21"/>
        </w:rPr>
        <w:t>证券简称：中山公用</w:t>
      </w:r>
      <w:r>
        <w:rPr>
          <w:rFonts w:ascii="宋体" w:hAnsi="宋体"/>
          <w:sz w:val="21"/>
          <w:szCs w:val="21"/>
        </w:rPr>
        <w:t xml:space="preserve">                    </w:t>
      </w:r>
      <w:r>
        <w:rPr>
          <w:rFonts w:ascii="宋体" w:hAnsi="宋体" w:hint="eastAsia"/>
          <w:sz w:val="21"/>
          <w:szCs w:val="21"/>
        </w:rPr>
        <w:t>公告编号：</w:t>
      </w:r>
      <w:r>
        <w:rPr>
          <w:rFonts w:ascii="宋体" w:hAnsi="宋体"/>
          <w:sz w:val="21"/>
          <w:szCs w:val="21"/>
        </w:rPr>
        <w:t>2018-035</w:t>
      </w:r>
      <w:r>
        <w:rPr>
          <w:rFonts w:cs="Times New Roman"/>
          <w:sz w:val="21"/>
          <w:szCs w:val="21"/>
        </w:rPr>
        <w:t xml:space="preserve">                            </w:t>
      </w:r>
    </w:p>
    <w:p w:rsidR="00420AAD" w:rsidRDefault="00420AAD">
      <w:pPr>
        <w:spacing w:before="700" w:after="700"/>
        <w:jc w:val="center"/>
        <w:rPr>
          <w:b/>
          <w:bCs/>
          <w:sz w:val="44"/>
          <w:szCs w:val="44"/>
        </w:rPr>
      </w:pPr>
    </w:p>
    <w:p w:rsidR="00420AAD" w:rsidRDefault="00420AAD">
      <w:pPr>
        <w:spacing w:before="700" w:after="700"/>
        <w:jc w:val="center"/>
        <w:rPr>
          <w:b/>
          <w:bCs/>
          <w:sz w:val="44"/>
          <w:szCs w:val="44"/>
        </w:rPr>
      </w:pPr>
      <w:r>
        <w:rPr>
          <w:rFonts w:ascii="宋体" w:hAnsi="宋体" w:hint="eastAsia"/>
          <w:b/>
          <w:bCs/>
          <w:sz w:val="44"/>
          <w:szCs w:val="44"/>
        </w:rPr>
        <w:t>中山公用事业集团股份有限公司</w:t>
      </w:r>
    </w:p>
    <w:p w:rsidR="00420AAD" w:rsidRDefault="00420AAD">
      <w:pPr>
        <w:spacing w:before="700" w:after="700"/>
        <w:jc w:val="center"/>
        <w:rPr>
          <w:b/>
          <w:bCs/>
          <w:sz w:val="44"/>
          <w:szCs w:val="44"/>
        </w:rPr>
      </w:pPr>
      <w:r>
        <w:rPr>
          <w:rFonts w:ascii="宋体" w:hAnsi="宋体"/>
          <w:b/>
          <w:bCs/>
          <w:sz w:val="44"/>
          <w:szCs w:val="44"/>
        </w:rPr>
        <w:t>2018</w:t>
      </w:r>
      <w:r>
        <w:rPr>
          <w:rFonts w:ascii="宋体" w:hAnsi="宋体" w:hint="eastAsia"/>
          <w:b/>
          <w:bCs/>
          <w:sz w:val="44"/>
          <w:szCs w:val="44"/>
        </w:rPr>
        <w:t>年第一季度报告正文</w:t>
      </w:r>
    </w:p>
    <w:p w:rsidR="00420AAD" w:rsidRDefault="00420AAD">
      <w:pPr>
        <w:spacing w:before="700" w:after="700"/>
        <w:jc w:val="center"/>
        <w:rPr>
          <w:rFonts w:cs="Times New Roman"/>
          <w:b/>
          <w:bCs/>
          <w:sz w:val="36"/>
          <w:szCs w:val="36"/>
        </w:rPr>
      </w:pPr>
    </w:p>
    <w:p w:rsidR="00420AAD" w:rsidRDefault="00420AAD">
      <w:pPr>
        <w:spacing w:before="700" w:after="700"/>
        <w:jc w:val="center"/>
        <w:rPr>
          <w:rFonts w:cs="Times New Roman"/>
          <w:b/>
          <w:bCs/>
          <w:sz w:val="36"/>
          <w:szCs w:val="36"/>
        </w:rPr>
        <w:sectPr w:rsidR="00420AAD">
          <w:headerReference w:type="default" r:id="rId8"/>
          <w:footerReference w:type="default" r:id="rId9"/>
          <w:pgSz w:w="11906" w:h="16838"/>
          <w:pgMar w:top="1440" w:right="1134" w:bottom="1440" w:left="1134" w:header="720" w:footer="720" w:gutter="0"/>
          <w:cols w:space="720"/>
        </w:sectPr>
      </w:pPr>
    </w:p>
    <w:p w:rsidR="00420AAD" w:rsidRDefault="00420AAD">
      <w:pPr>
        <w:pStyle w:val="a3"/>
        <w:outlineLvl w:val="0"/>
        <w:rPr>
          <w:rFonts w:cs="Times New Roman"/>
          <w:sz w:val="44"/>
          <w:szCs w:val="44"/>
        </w:rPr>
      </w:pPr>
      <w:bookmarkStart w:id="1" w:name="_Toc300000084"/>
      <w:r>
        <w:rPr>
          <w:rFonts w:hint="eastAsia"/>
          <w:sz w:val="44"/>
          <w:szCs w:val="44"/>
        </w:rPr>
        <w:lastRenderedPageBreak/>
        <w:t>第一节</w:t>
      </w:r>
      <w:r>
        <w:rPr>
          <w:rFonts w:cs="Times New Roman"/>
          <w:sz w:val="44"/>
          <w:szCs w:val="44"/>
        </w:rPr>
        <w:t xml:space="preserve"> </w:t>
      </w:r>
      <w:r>
        <w:rPr>
          <w:rFonts w:hint="eastAsia"/>
          <w:sz w:val="44"/>
          <w:szCs w:val="44"/>
        </w:rPr>
        <w:t>重要提示</w:t>
      </w:r>
      <w:bookmarkEnd w:id="1"/>
    </w:p>
    <w:p w:rsidR="00420AAD" w:rsidRDefault="00420AAD">
      <w:pPr>
        <w:spacing w:before="0" w:after="0" w:line="360" w:lineRule="auto"/>
        <w:ind w:firstLineChars="200" w:firstLine="480"/>
        <w:rPr>
          <w:sz w:val="24"/>
          <w:szCs w:val="24"/>
        </w:rPr>
      </w:pPr>
      <w:r>
        <w:rPr>
          <w:rFonts w:ascii="宋体" w:hAnsi="宋体" w:hint="eastAsia"/>
          <w:sz w:val="24"/>
          <w:szCs w:val="24"/>
        </w:rPr>
        <w:t>公司董事会、监事会及董事、监事、高级管理人员保证季度报告内容的真实、准确、完整，不存在虚假记载、误导性陈述或者重大遗漏，并承担个别和连带的法律责任。</w:t>
      </w:r>
    </w:p>
    <w:p w:rsidR="00420AAD" w:rsidRDefault="00420AAD">
      <w:pPr>
        <w:spacing w:before="0" w:after="0" w:line="360" w:lineRule="auto"/>
        <w:ind w:firstLineChars="200" w:firstLine="480"/>
        <w:rPr>
          <w:sz w:val="24"/>
          <w:szCs w:val="24"/>
        </w:rPr>
      </w:pPr>
      <w:r>
        <w:rPr>
          <w:rFonts w:ascii="宋体" w:hAnsi="宋体" w:hint="eastAsia"/>
          <w:sz w:val="24"/>
          <w:szCs w:val="24"/>
        </w:rPr>
        <w:t>所有董事均已出席了审议本次季报的董事会会议。</w:t>
      </w:r>
    </w:p>
    <w:p w:rsidR="00420AAD" w:rsidRDefault="00420AAD">
      <w:pPr>
        <w:spacing w:before="0" w:after="0" w:line="360" w:lineRule="auto"/>
        <w:ind w:firstLineChars="200" w:firstLine="480"/>
        <w:rPr>
          <w:sz w:val="24"/>
          <w:szCs w:val="24"/>
        </w:rPr>
      </w:pPr>
      <w:r>
        <w:rPr>
          <w:rFonts w:ascii="宋体" w:hAnsi="宋体" w:hint="eastAsia"/>
          <w:sz w:val="24"/>
          <w:szCs w:val="24"/>
        </w:rPr>
        <w:t>公司负责人何锐驹、主管会计工作负责人徐化群及会计机构负责人刘晓可声明：保证季度报告中财务报表的真实、准确、完整。</w:t>
      </w:r>
    </w:p>
    <w:p w:rsidR="00420AAD" w:rsidRDefault="00420AAD">
      <w:pPr>
        <w:spacing w:before="100" w:after="100"/>
        <w:ind w:firstLineChars="200" w:firstLine="562"/>
        <w:rPr>
          <w:rFonts w:cs="Times New Roman"/>
          <w:b/>
          <w:bCs/>
          <w:sz w:val="28"/>
          <w:szCs w:val="28"/>
        </w:rPr>
        <w:sectPr w:rsidR="00420AAD">
          <w:pgSz w:w="11906" w:h="16838"/>
          <w:pgMar w:top="1440" w:right="1134" w:bottom="1440" w:left="1134" w:header="851" w:footer="992" w:gutter="0"/>
          <w:cols w:space="720"/>
          <w:docGrid w:type="lines" w:linePitch="312"/>
        </w:sectPr>
      </w:pPr>
    </w:p>
    <w:p w:rsidR="00420AAD" w:rsidRDefault="00420AAD">
      <w:pPr>
        <w:pStyle w:val="a3"/>
        <w:outlineLvl w:val="0"/>
        <w:rPr>
          <w:rFonts w:cs="Times New Roman"/>
          <w:sz w:val="44"/>
          <w:szCs w:val="44"/>
        </w:rPr>
      </w:pPr>
      <w:bookmarkStart w:id="2" w:name="_Toc300000085"/>
      <w:r>
        <w:rPr>
          <w:rFonts w:hint="eastAsia"/>
          <w:sz w:val="44"/>
          <w:szCs w:val="44"/>
        </w:rPr>
        <w:lastRenderedPageBreak/>
        <w:t>第二节</w:t>
      </w:r>
      <w:r>
        <w:rPr>
          <w:rFonts w:cs="Times New Roman"/>
          <w:sz w:val="44"/>
          <w:szCs w:val="44"/>
        </w:rPr>
        <w:t xml:space="preserve"> </w:t>
      </w:r>
      <w:r>
        <w:rPr>
          <w:rFonts w:hint="eastAsia"/>
          <w:sz w:val="44"/>
          <w:szCs w:val="44"/>
        </w:rPr>
        <w:t>公司基本情况</w:t>
      </w:r>
      <w:bookmarkEnd w:id="2"/>
    </w:p>
    <w:p w:rsidR="00420AAD" w:rsidRDefault="00420AAD">
      <w:pPr>
        <w:pStyle w:val="Chapter"/>
        <w:spacing w:before="0" w:after="0" w:line="360" w:lineRule="auto"/>
        <w:outlineLvl w:val="1"/>
      </w:pPr>
      <w:r>
        <w:rPr>
          <w:rFonts w:ascii="宋体" w:hAnsi="宋体" w:hint="eastAsia"/>
        </w:rPr>
        <w:t>一、主要会计数据和财务指标</w:t>
      </w:r>
    </w:p>
    <w:p w:rsidR="00420AAD" w:rsidRDefault="00420AAD">
      <w:pPr>
        <w:spacing w:before="0" w:after="0" w:line="360" w:lineRule="auto"/>
        <w:jc w:val="left"/>
        <w:rPr>
          <w:sz w:val="24"/>
          <w:szCs w:val="24"/>
        </w:rPr>
      </w:pPr>
      <w:r>
        <w:rPr>
          <w:rFonts w:ascii="宋体" w:hAnsi="宋体" w:hint="eastAsia"/>
          <w:sz w:val="24"/>
          <w:szCs w:val="24"/>
        </w:rPr>
        <w:t>公司是否需追溯调整或重述以前年度会计数据</w:t>
      </w:r>
    </w:p>
    <w:p w:rsidR="00420AAD" w:rsidRDefault="00420AAD">
      <w:pPr>
        <w:spacing w:before="0" w:after="0" w:line="360" w:lineRule="auto"/>
        <w:jc w:val="left"/>
        <w:rPr>
          <w:rFonts w:ascii="宋体" w:hAnsi="宋体"/>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是</w:t>
      </w: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否</w:t>
      </w:r>
      <w:r>
        <w:rPr>
          <w:rFonts w:ascii="宋体" w:hAnsi="宋体"/>
          <w:sz w:val="24"/>
          <w:szCs w:val="24"/>
        </w:rPr>
        <w:t xml:space="preserve"> </w:t>
      </w:r>
    </w:p>
    <w:tbl>
      <w:tblPr>
        <w:tblW w:w="0" w:type="auto"/>
        <w:jc w:val="center"/>
        <w:tblLayout w:type="fixed"/>
        <w:tblLook w:val="0000" w:firstRow="0" w:lastRow="0" w:firstColumn="0" w:lastColumn="0" w:noHBand="0" w:noVBand="0"/>
      </w:tblPr>
      <w:tblGrid>
        <w:gridCol w:w="3203"/>
        <w:gridCol w:w="2122"/>
        <w:gridCol w:w="2122"/>
        <w:gridCol w:w="2122"/>
      </w:tblGrid>
      <w:tr w:rsidR="00420AAD">
        <w:trPr>
          <w:jc w:val="center"/>
        </w:trPr>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center"/>
              <w:rPr>
                <w:sz w:val="21"/>
                <w:szCs w:val="21"/>
              </w:rPr>
            </w:pPr>
          </w:p>
        </w:tc>
        <w:tc>
          <w:tcPr>
            <w:tcW w:w="2122" w:type="dxa"/>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center"/>
              <w:rPr>
                <w:sz w:val="21"/>
                <w:szCs w:val="21"/>
              </w:rPr>
            </w:pPr>
            <w:r>
              <w:rPr>
                <w:rFonts w:ascii="宋体" w:hAnsi="宋体" w:hint="eastAsia"/>
                <w:sz w:val="21"/>
                <w:szCs w:val="21"/>
              </w:rPr>
              <w:t>本报告期</w:t>
            </w:r>
          </w:p>
        </w:tc>
        <w:tc>
          <w:tcPr>
            <w:tcW w:w="2122" w:type="dxa"/>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center"/>
              <w:rPr>
                <w:sz w:val="21"/>
                <w:szCs w:val="21"/>
              </w:rPr>
            </w:pPr>
            <w:r>
              <w:rPr>
                <w:rFonts w:ascii="宋体" w:hAnsi="宋体" w:hint="eastAsia"/>
                <w:sz w:val="21"/>
                <w:szCs w:val="21"/>
              </w:rPr>
              <w:t>上年同期</w:t>
            </w:r>
          </w:p>
        </w:tc>
        <w:tc>
          <w:tcPr>
            <w:tcW w:w="2122" w:type="dxa"/>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center"/>
              <w:rPr>
                <w:sz w:val="21"/>
                <w:szCs w:val="21"/>
              </w:rPr>
            </w:pPr>
            <w:r>
              <w:rPr>
                <w:rFonts w:ascii="宋体" w:hAnsi="宋体" w:hint="eastAsia"/>
                <w:sz w:val="21"/>
                <w:szCs w:val="21"/>
              </w:rPr>
              <w:t>本报告期比上年同期增减</w:t>
            </w:r>
          </w:p>
        </w:tc>
      </w:tr>
      <w:tr w:rsidR="00420AAD">
        <w:trPr>
          <w:jc w:val="center"/>
        </w:trPr>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left"/>
              <w:rPr>
                <w:sz w:val="21"/>
                <w:szCs w:val="21"/>
              </w:rPr>
            </w:pPr>
            <w:r>
              <w:rPr>
                <w:rFonts w:ascii="宋体" w:hAnsi="宋体" w:hint="eastAsia"/>
                <w:sz w:val="21"/>
                <w:szCs w:val="21"/>
              </w:rPr>
              <w:t>营业收入（元）</w:t>
            </w:r>
          </w:p>
        </w:tc>
        <w:tc>
          <w:tcPr>
            <w:tcW w:w="2122" w:type="dxa"/>
            <w:tcBorders>
              <w:top w:val="single" w:sz="4" w:space="0" w:color="auto"/>
              <w:left w:val="single" w:sz="4" w:space="0" w:color="auto"/>
              <w:bottom w:val="single" w:sz="4" w:space="0" w:color="auto"/>
              <w:right w:val="single" w:sz="4" w:space="0" w:color="auto"/>
            </w:tcBorders>
            <w:vAlign w:val="center"/>
          </w:tcPr>
          <w:p w:rsidR="00420AAD" w:rsidRDefault="00420AAD">
            <w:pPr>
              <w:jc w:val="right"/>
              <w:rPr>
                <w:rFonts w:ascii="宋体" w:hAnsi="宋体"/>
                <w:sz w:val="21"/>
                <w:szCs w:val="21"/>
              </w:rPr>
            </w:pPr>
            <w:r>
              <w:rPr>
                <w:rFonts w:ascii="宋体" w:hAnsi="宋体"/>
                <w:sz w:val="21"/>
                <w:szCs w:val="21"/>
              </w:rPr>
              <w:t>367,369,307.88</w:t>
            </w:r>
          </w:p>
        </w:tc>
        <w:tc>
          <w:tcPr>
            <w:tcW w:w="2122" w:type="dxa"/>
            <w:tcBorders>
              <w:top w:val="single" w:sz="4" w:space="0" w:color="auto"/>
              <w:left w:val="single" w:sz="4" w:space="0" w:color="auto"/>
              <w:bottom w:val="single" w:sz="4" w:space="0" w:color="auto"/>
              <w:right w:val="single" w:sz="4" w:space="0" w:color="auto"/>
            </w:tcBorders>
            <w:vAlign w:val="center"/>
          </w:tcPr>
          <w:p w:rsidR="00420AAD" w:rsidRDefault="00420AAD">
            <w:pPr>
              <w:jc w:val="right"/>
              <w:rPr>
                <w:rFonts w:ascii="宋体" w:hAnsi="宋体"/>
                <w:sz w:val="21"/>
                <w:szCs w:val="21"/>
              </w:rPr>
            </w:pPr>
            <w:r>
              <w:rPr>
                <w:rFonts w:ascii="宋体" w:hAnsi="宋体"/>
                <w:sz w:val="21"/>
                <w:szCs w:val="21"/>
              </w:rPr>
              <w:t>329,291,757.39</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right"/>
              <w:rPr>
                <w:rFonts w:ascii="宋体" w:hAnsi="宋体"/>
                <w:sz w:val="21"/>
                <w:szCs w:val="21"/>
              </w:rPr>
            </w:pPr>
            <w:r>
              <w:rPr>
                <w:rFonts w:ascii="宋体" w:hAnsi="宋体"/>
                <w:sz w:val="21"/>
                <w:szCs w:val="21"/>
              </w:rPr>
              <w:t>11.56%</w:t>
            </w:r>
          </w:p>
        </w:tc>
      </w:tr>
      <w:tr w:rsidR="00420AAD">
        <w:trPr>
          <w:jc w:val="center"/>
        </w:trPr>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left"/>
              <w:rPr>
                <w:sz w:val="21"/>
                <w:szCs w:val="21"/>
              </w:rPr>
            </w:pPr>
            <w:r>
              <w:rPr>
                <w:rFonts w:ascii="宋体" w:hAnsi="宋体" w:hint="eastAsia"/>
                <w:sz w:val="21"/>
                <w:szCs w:val="21"/>
              </w:rPr>
              <w:t>归属于上市公司股东的净利润（元）</w:t>
            </w:r>
          </w:p>
        </w:tc>
        <w:tc>
          <w:tcPr>
            <w:tcW w:w="2122" w:type="dxa"/>
            <w:tcBorders>
              <w:top w:val="single" w:sz="4" w:space="0" w:color="auto"/>
              <w:left w:val="single" w:sz="4" w:space="0" w:color="auto"/>
              <w:bottom w:val="single" w:sz="4" w:space="0" w:color="auto"/>
              <w:right w:val="single" w:sz="4" w:space="0" w:color="auto"/>
            </w:tcBorders>
            <w:vAlign w:val="center"/>
          </w:tcPr>
          <w:p w:rsidR="00420AAD" w:rsidRDefault="00420AAD">
            <w:pPr>
              <w:jc w:val="right"/>
              <w:rPr>
                <w:rFonts w:ascii="宋体" w:hAnsi="宋体"/>
                <w:sz w:val="21"/>
                <w:szCs w:val="21"/>
              </w:rPr>
            </w:pPr>
            <w:r>
              <w:rPr>
                <w:rFonts w:ascii="宋体" w:hAnsi="宋体"/>
                <w:sz w:val="21"/>
                <w:szCs w:val="21"/>
              </w:rPr>
              <w:t>189,250,702.02</w:t>
            </w:r>
          </w:p>
        </w:tc>
        <w:tc>
          <w:tcPr>
            <w:tcW w:w="2122" w:type="dxa"/>
            <w:tcBorders>
              <w:top w:val="single" w:sz="4" w:space="0" w:color="auto"/>
              <w:left w:val="single" w:sz="4" w:space="0" w:color="auto"/>
              <w:bottom w:val="single" w:sz="4" w:space="0" w:color="auto"/>
              <w:right w:val="single" w:sz="4" w:space="0" w:color="auto"/>
            </w:tcBorders>
            <w:vAlign w:val="center"/>
          </w:tcPr>
          <w:p w:rsidR="00420AAD" w:rsidRDefault="00420AAD">
            <w:pPr>
              <w:jc w:val="right"/>
              <w:rPr>
                <w:rFonts w:ascii="宋体" w:hAnsi="宋体"/>
                <w:sz w:val="21"/>
                <w:szCs w:val="21"/>
              </w:rPr>
            </w:pPr>
            <w:r>
              <w:rPr>
                <w:rFonts w:ascii="宋体" w:hAnsi="宋体"/>
                <w:sz w:val="21"/>
                <w:szCs w:val="21"/>
              </w:rPr>
              <w:t>243,549,760.26</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right"/>
              <w:rPr>
                <w:rFonts w:ascii="宋体" w:hAnsi="宋体"/>
                <w:sz w:val="21"/>
                <w:szCs w:val="21"/>
              </w:rPr>
            </w:pPr>
            <w:r>
              <w:rPr>
                <w:rFonts w:ascii="宋体" w:hAnsi="宋体"/>
                <w:sz w:val="21"/>
                <w:szCs w:val="21"/>
              </w:rPr>
              <w:t>-22.29%</w:t>
            </w:r>
          </w:p>
        </w:tc>
      </w:tr>
      <w:tr w:rsidR="00420AAD">
        <w:trPr>
          <w:jc w:val="center"/>
        </w:trPr>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left"/>
              <w:rPr>
                <w:sz w:val="21"/>
                <w:szCs w:val="21"/>
              </w:rPr>
            </w:pPr>
            <w:r>
              <w:rPr>
                <w:rFonts w:ascii="宋体" w:hAnsi="宋体" w:hint="eastAsia"/>
                <w:sz w:val="21"/>
                <w:szCs w:val="21"/>
              </w:rPr>
              <w:t>归属于上市公司股东的扣除非经常性损益的净利润（元）</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right"/>
              <w:rPr>
                <w:rFonts w:ascii="宋体" w:hAnsi="宋体"/>
                <w:sz w:val="21"/>
                <w:szCs w:val="21"/>
              </w:rPr>
            </w:pPr>
            <w:r>
              <w:rPr>
                <w:rFonts w:ascii="宋体" w:hAnsi="宋体"/>
                <w:sz w:val="21"/>
                <w:szCs w:val="21"/>
              </w:rPr>
              <w:t xml:space="preserve"> 183,778,282.96 </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right"/>
              <w:rPr>
                <w:rFonts w:ascii="宋体" w:hAnsi="宋体"/>
                <w:sz w:val="21"/>
                <w:szCs w:val="21"/>
              </w:rPr>
            </w:pPr>
            <w:r>
              <w:rPr>
                <w:rFonts w:ascii="宋体" w:hAnsi="宋体"/>
                <w:sz w:val="21"/>
                <w:szCs w:val="21"/>
              </w:rPr>
              <w:t>238,542,861.75</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right"/>
              <w:rPr>
                <w:rFonts w:ascii="宋体" w:hAnsi="宋体"/>
                <w:sz w:val="21"/>
                <w:szCs w:val="21"/>
              </w:rPr>
            </w:pPr>
            <w:r>
              <w:rPr>
                <w:rFonts w:ascii="宋体" w:hAnsi="宋体"/>
                <w:sz w:val="21"/>
                <w:szCs w:val="21"/>
              </w:rPr>
              <w:t>-22.96%</w:t>
            </w:r>
          </w:p>
        </w:tc>
      </w:tr>
      <w:tr w:rsidR="00420AAD">
        <w:trPr>
          <w:jc w:val="center"/>
        </w:trPr>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left"/>
              <w:rPr>
                <w:sz w:val="21"/>
                <w:szCs w:val="21"/>
              </w:rPr>
            </w:pPr>
            <w:r>
              <w:rPr>
                <w:rFonts w:ascii="宋体" w:hAnsi="宋体" w:hint="eastAsia"/>
                <w:sz w:val="21"/>
                <w:szCs w:val="21"/>
              </w:rPr>
              <w:t>经营活动产生的现金流量净额（元）</w:t>
            </w:r>
          </w:p>
        </w:tc>
        <w:tc>
          <w:tcPr>
            <w:tcW w:w="2122" w:type="dxa"/>
            <w:tcBorders>
              <w:top w:val="single" w:sz="4" w:space="0" w:color="auto"/>
              <w:left w:val="single" w:sz="4" w:space="0" w:color="auto"/>
              <w:bottom w:val="single" w:sz="4" w:space="0" w:color="auto"/>
              <w:right w:val="single" w:sz="4" w:space="0" w:color="auto"/>
            </w:tcBorders>
            <w:vAlign w:val="center"/>
          </w:tcPr>
          <w:p w:rsidR="00420AAD" w:rsidRDefault="00420AAD">
            <w:pPr>
              <w:jc w:val="right"/>
              <w:rPr>
                <w:rFonts w:ascii="宋体" w:hAnsi="宋体"/>
                <w:sz w:val="21"/>
                <w:szCs w:val="21"/>
              </w:rPr>
            </w:pPr>
            <w:r>
              <w:rPr>
                <w:rFonts w:ascii="宋体" w:hAnsi="宋体"/>
                <w:sz w:val="21"/>
                <w:szCs w:val="21"/>
              </w:rPr>
              <w:t>182,201,395.71</w:t>
            </w:r>
          </w:p>
        </w:tc>
        <w:tc>
          <w:tcPr>
            <w:tcW w:w="2122" w:type="dxa"/>
            <w:tcBorders>
              <w:top w:val="single" w:sz="4" w:space="0" w:color="auto"/>
              <w:left w:val="single" w:sz="4" w:space="0" w:color="auto"/>
              <w:bottom w:val="single" w:sz="4" w:space="0" w:color="auto"/>
              <w:right w:val="single" w:sz="4" w:space="0" w:color="auto"/>
            </w:tcBorders>
            <w:vAlign w:val="center"/>
          </w:tcPr>
          <w:p w:rsidR="00420AAD" w:rsidRDefault="00420AAD">
            <w:pPr>
              <w:jc w:val="right"/>
              <w:rPr>
                <w:rFonts w:ascii="宋体" w:hAnsi="宋体"/>
                <w:sz w:val="21"/>
                <w:szCs w:val="21"/>
              </w:rPr>
            </w:pPr>
            <w:r>
              <w:rPr>
                <w:rFonts w:ascii="宋体" w:hAnsi="宋体"/>
                <w:sz w:val="21"/>
                <w:szCs w:val="21"/>
              </w:rPr>
              <w:t>55,940,204.06</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right"/>
              <w:rPr>
                <w:rFonts w:ascii="宋体" w:hAnsi="宋体"/>
                <w:sz w:val="21"/>
                <w:szCs w:val="21"/>
              </w:rPr>
            </w:pPr>
            <w:r>
              <w:rPr>
                <w:rFonts w:ascii="宋体" w:hAnsi="宋体"/>
                <w:sz w:val="21"/>
                <w:szCs w:val="21"/>
              </w:rPr>
              <w:t>225.71%</w:t>
            </w:r>
          </w:p>
        </w:tc>
      </w:tr>
      <w:tr w:rsidR="00420AAD">
        <w:trPr>
          <w:jc w:val="center"/>
        </w:trPr>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left"/>
              <w:rPr>
                <w:sz w:val="21"/>
                <w:szCs w:val="21"/>
              </w:rPr>
            </w:pPr>
            <w:r>
              <w:rPr>
                <w:rFonts w:ascii="宋体" w:hAnsi="宋体" w:hint="eastAsia"/>
                <w:sz w:val="21"/>
                <w:szCs w:val="21"/>
              </w:rPr>
              <w:t>基本每股收益（元</w:t>
            </w:r>
            <w:r>
              <w:rPr>
                <w:rFonts w:ascii="宋体" w:hAnsi="宋体"/>
                <w:sz w:val="21"/>
                <w:szCs w:val="21"/>
              </w:rPr>
              <w:t>/</w:t>
            </w:r>
            <w:r>
              <w:rPr>
                <w:rFonts w:ascii="宋体" w:hAnsi="宋体" w:hint="eastAsia"/>
                <w:sz w:val="21"/>
                <w:szCs w:val="21"/>
              </w:rPr>
              <w:t>股）</w:t>
            </w:r>
          </w:p>
        </w:tc>
        <w:tc>
          <w:tcPr>
            <w:tcW w:w="2122" w:type="dxa"/>
            <w:tcBorders>
              <w:top w:val="single" w:sz="4" w:space="0" w:color="auto"/>
              <w:left w:val="single" w:sz="4" w:space="0" w:color="auto"/>
              <w:bottom w:val="single" w:sz="4" w:space="0" w:color="auto"/>
              <w:right w:val="single" w:sz="4" w:space="0" w:color="auto"/>
            </w:tcBorders>
            <w:vAlign w:val="center"/>
          </w:tcPr>
          <w:p w:rsidR="00420AAD" w:rsidRDefault="00420AAD">
            <w:pPr>
              <w:jc w:val="right"/>
              <w:rPr>
                <w:rFonts w:ascii="宋体" w:hAnsi="宋体"/>
                <w:sz w:val="21"/>
                <w:szCs w:val="21"/>
              </w:rPr>
            </w:pPr>
            <w:r>
              <w:rPr>
                <w:rFonts w:ascii="宋体" w:hAnsi="宋体"/>
                <w:sz w:val="21"/>
                <w:szCs w:val="21"/>
              </w:rPr>
              <w:t>0.13</w:t>
            </w:r>
          </w:p>
        </w:tc>
        <w:tc>
          <w:tcPr>
            <w:tcW w:w="2122" w:type="dxa"/>
            <w:tcBorders>
              <w:top w:val="single" w:sz="4" w:space="0" w:color="auto"/>
              <w:left w:val="single" w:sz="4" w:space="0" w:color="auto"/>
              <w:bottom w:val="single" w:sz="4" w:space="0" w:color="auto"/>
              <w:right w:val="single" w:sz="4" w:space="0" w:color="auto"/>
            </w:tcBorders>
            <w:vAlign w:val="center"/>
          </w:tcPr>
          <w:p w:rsidR="00420AAD" w:rsidRDefault="00420AAD">
            <w:pPr>
              <w:jc w:val="right"/>
              <w:rPr>
                <w:rFonts w:ascii="宋体" w:hAnsi="宋体"/>
                <w:sz w:val="21"/>
                <w:szCs w:val="21"/>
              </w:rPr>
            </w:pPr>
            <w:r>
              <w:rPr>
                <w:rFonts w:ascii="宋体" w:hAnsi="宋体"/>
                <w:sz w:val="21"/>
                <w:szCs w:val="21"/>
              </w:rPr>
              <w:t>0.17</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right"/>
              <w:rPr>
                <w:rFonts w:ascii="宋体" w:hAnsi="宋体"/>
                <w:sz w:val="21"/>
                <w:szCs w:val="21"/>
              </w:rPr>
            </w:pPr>
            <w:r>
              <w:rPr>
                <w:rFonts w:ascii="宋体" w:hAnsi="宋体"/>
                <w:sz w:val="21"/>
                <w:szCs w:val="21"/>
              </w:rPr>
              <w:t>-22.29%</w:t>
            </w:r>
          </w:p>
        </w:tc>
      </w:tr>
      <w:tr w:rsidR="00420AAD">
        <w:trPr>
          <w:jc w:val="center"/>
        </w:trPr>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left"/>
              <w:rPr>
                <w:sz w:val="21"/>
                <w:szCs w:val="21"/>
              </w:rPr>
            </w:pPr>
            <w:r>
              <w:rPr>
                <w:rFonts w:ascii="宋体" w:hAnsi="宋体" w:hint="eastAsia"/>
                <w:sz w:val="21"/>
                <w:szCs w:val="21"/>
              </w:rPr>
              <w:t>稀释每股收益（元</w:t>
            </w:r>
            <w:r>
              <w:rPr>
                <w:rFonts w:ascii="宋体" w:hAnsi="宋体"/>
                <w:sz w:val="21"/>
                <w:szCs w:val="21"/>
              </w:rPr>
              <w:t>/</w:t>
            </w:r>
            <w:r>
              <w:rPr>
                <w:rFonts w:ascii="宋体" w:hAnsi="宋体" w:hint="eastAsia"/>
                <w:sz w:val="21"/>
                <w:szCs w:val="21"/>
              </w:rPr>
              <w:t>股）</w:t>
            </w:r>
          </w:p>
        </w:tc>
        <w:tc>
          <w:tcPr>
            <w:tcW w:w="2122" w:type="dxa"/>
            <w:tcBorders>
              <w:top w:val="single" w:sz="4" w:space="0" w:color="auto"/>
              <w:left w:val="single" w:sz="4" w:space="0" w:color="auto"/>
              <w:bottom w:val="single" w:sz="4" w:space="0" w:color="auto"/>
              <w:right w:val="single" w:sz="4" w:space="0" w:color="auto"/>
            </w:tcBorders>
            <w:vAlign w:val="center"/>
          </w:tcPr>
          <w:p w:rsidR="00420AAD" w:rsidRDefault="00420AAD">
            <w:pPr>
              <w:jc w:val="right"/>
              <w:rPr>
                <w:rFonts w:ascii="宋体" w:hAnsi="宋体"/>
                <w:sz w:val="21"/>
                <w:szCs w:val="21"/>
              </w:rPr>
            </w:pPr>
            <w:r>
              <w:rPr>
                <w:rFonts w:ascii="宋体" w:hAnsi="宋体"/>
                <w:sz w:val="21"/>
                <w:szCs w:val="21"/>
              </w:rPr>
              <w:t>0.13</w:t>
            </w:r>
          </w:p>
        </w:tc>
        <w:tc>
          <w:tcPr>
            <w:tcW w:w="2122" w:type="dxa"/>
            <w:tcBorders>
              <w:top w:val="single" w:sz="4" w:space="0" w:color="auto"/>
              <w:left w:val="single" w:sz="4" w:space="0" w:color="auto"/>
              <w:bottom w:val="single" w:sz="4" w:space="0" w:color="auto"/>
              <w:right w:val="single" w:sz="4" w:space="0" w:color="auto"/>
            </w:tcBorders>
            <w:vAlign w:val="center"/>
          </w:tcPr>
          <w:p w:rsidR="00420AAD" w:rsidRDefault="00420AAD">
            <w:pPr>
              <w:jc w:val="right"/>
              <w:rPr>
                <w:rFonts w:ascii="宋体" w:hAnsi="宋体"/>
                <w:sz w:val="21"/>
                <w:szCs w:val="21"/>
              </w:rPr>
            </w:pPr>
            <w:r>
              <w:rPr>
                <w:rFonts w:ascii="宋体" w:hAnsi="宋体"/>
                <w:sz w:val="21"/>
                <w:szCs w:val="21"/>
              </w:rPr>
              <w:t>0.17</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right"/>
              <w:rPr>
                <w:rFonts w:ascii="宋体" w:hAnsi="宋体"/>
                <w:sz w:val="21"/>
                <w:szCs w:val="21"/>
              </w:rPr>
            </w:pPr>
            <w:r>
              <w:rPr>
                <w:rFonts w:ascii="宋体" w:hAnsi="宋体"/>
                <w:sz w:val="21"/>
                <w:szCs w:val="21"/>
              </w:rPr>
              <w:t>-22.29%</w:t>
            </w:r>
          </w:p>
        </w:tc>
      </w:tr>
      <w:tr w:rsidR="00420AAD">
        <w:trPr>
          <w:jc w:val="center"/>
        </w:trPr>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left"/>
              <w:rPr>
                <w:sz w:val="21"/>
                <w:szCs w:val="21"/>
              </w:rPr>
            </w:pPr>
            <w:r>
              <w:rPr>
                <w:rFonts w:ascii="宋体" w:hAnsi="宋体" w:hint="eastAsia"/>
                <w:sz w:val="21"/>
                <w:szCs w:val="21"/>
              </w:rPr>
              <w:t>加权平均净资产收益率</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right"/>
              <w:rPr>
                <w:rFonts w:ascii="宋体" w:hAnsi="宋体"/>
                <w:sz w:val="21"/>
                <w:szCs w:val="21"/>
              </w:rPr>
            </w:pPr>
            <w:r>
              <w:rPr>
                <w:rFonts w:ascii="宋体" w:hAnsi="宋体"/>
                <w:sz w:val="21"/>
                <w:szCs w:val="21"/>
              </w:rPr>
              <w:t>1.57%</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right"/>
              <w:rPr>
                <w:rFonts w:ascii="宋体" w:hAnsi="宋体"/>
                <w:sz w:val="21"/>
                <w:szCs w:val="21"/>
              </w:rPr>
            </w:pPr>
            <w:r>
              <w:rPr>
                <w:rFonts w:ascii="宋体" w:hAnsi="宋体"/>
                <w:sz w:val="21"/>
                <w:szCs w:val="21"/>
              </w:rPr>
              <w:t>2.12%</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right"/>
              <w:rPr>
                <w:rFonts w:ascii="宋体" w:hAnsi="宋体"/>
                <w:sz w:val="21"/>
                <w:szCs w:val="21"/>
              </w:rPr>
            </w:pPr>
            <w:r>
              <w:rPr>
                <w:rFonts w:ascii="宋体" w:hAnsi="宋体"/>
                <w:sz w:val="21"/>
                <w:szCs w:val="21"/>
              </w:rPr>
              <w:t>-0.55%</w:t>
            </w:r>
          </w:p>
        </w:tc>
      </w:tr>
      <w:tr w:rsidR="00420AAD">
        <w:trPr>
          <w:jc w:val="center"/>
        </w:trPr>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left"/>
              <w:rPr>
                <w:sz w:val="21"/>
                <w:szCs w:val="21"/>
              </w:rPr>
            </w:pPr>
          </w:p>
        </w:tc>
        <w:tc>
          <w:tcPr>
            <w:tcW w:w="2122" w:type="dxa"/>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center"/>
              <w:rPr>
                <w:sz w:val="21"/>
                <w:szCs w:val="21"/>
              </w:rPr>
            </w:pPr>
            <w:r>
              <w:rPr>
                <w:rFonts w:ascii="宋体" w:hAnsi="宋体" w:hint="eastAsia"/>
                <w:sz w:val="21"/>
                <w:szCs w:val="21"/>
              </w:rPr>
              <w:t>本报告期末</w:t>
            </w:r>
          </w:p>
        </w:tc>
        <w:tc>
          <w:tcPr>
            <w:tcW w:w="2122" w:type="dxa"/>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center"/>
              <w:rPr>
                <w:sz w:val="21"/>
                <w:szCs w:val="21"/>
              </w:rPr>
            </w:pPr>
            <w:r>
              <w:rPr>
                <w:rFonts w:ascii="宋体" w:hAnsi="宋体" w:hint="eastAsia"/>
                <w:sz w:val="21"/>
                <w:szCs w:val="21"/>
              </w:rPr>
              <w:t>上年度末</w:t>
            </w:r>
          </w:p>
        </w:tc>
        <w:tc>
          <w:tcPr>
            <w:tcW w:w="2122" w:type="dxa"/>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center"/>
              <w:rPr>
                <w:sz w:val="21"/>
                <w:szCs w:val="21"/>
              </w:rPr>
            </w:pPr>
            <w:r>
              <w:rPr>
                <w:rFonts w:ascii="宋体" w:hAnsi="宋体" w:hint="eastAsia"/>
                <w:sz w:val="21"/>
                <w:szCs w:val="21"/>
              </w:rPr>
              <w:t>本报告期末比上年度末增减</w:t>
            </w:r>
          </w:p>
        </w:tc>
      </w:tr>
      <w:tr w:rsidR="00420AAD">
        <w:trPr>
          <w:jc w:val="center"/>
        </w:trPr>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left"/>
              <w:rPr>
                <w:sz w:val="21"/>
                <w:szCs w:val="21"/>
              </w:rPr>
            </w:pPr>
            <w:r>
              <w:rPr>
                <w:rFonts w:ascii="宋体" w:hAnsi="宋体" w:hint="eastAsia"/>
                <w:sz w:val="21"/>
                <w:szCs w:val="21"/>
              </w:rPr>
              <w:t>总资产（元）</w:t>
            </w:r>
          </w:p>
        </w:tc>
        <w:tc>
          <w:tcPr>
            <w:tcW w:w="2122" w:type="dxa"/>
            <w:tcBorders>
              <w:top w:val="single" w:sz="4" w:space="0" w:color="auto"/>
              <w:left w:val="single" w:sz="4" w:space="0" w:color="auto"/>
              <w:bottom w:val="single" w:sz="4" w:space="0" w:color="auto"/>
              <w:right w:val="single" w:sz="4" w:space="0" w:color="auto"/>
            </w:tcBorders>
            <w:vAlign w:val="center"/>
          </w:tcPr>
          <w:p w:rsidR="00420AAD" w:rsidRDefault="00420AAD">
            <w:pPr>
              <w:jc w:val="right"/>
              <w:rPr>
                <w:rFonts w:ascii="宋体" w:hAnsi="宋体"/>
                <w:sz w:val="21"/>
                <w:szCs w:val="21"/>
              </w:rPr>
            </w:pPr>
            <w:r>
              <w:rPr>
                <w:rFonts w:ascii="宋体" w:hAnsi="宋体"/>
                <w:sz w:val="21"/>
                <w:szCs w:val="21"/>
              </w:rPr>
              <w:t>16,011,541,852.77</w:t>
            </w:r>
          </w:p>
        </w:tc>
        <w:tc>
          <w:tcPr>
            <w:tcW w:w="2122" w:type="dxa"/>
            <w:tcBorders>
              <w:top w:val="single" w:sz="4" w:space="0" w:color="auto"/>
              <w:left w:val="single" w:sz="4" w:space="0" w:color="auto"/>
              <w:bottom w:val="single" w:sz="4" w:space="0" w:color="auto"/>
              <w:right w:val="single" w:sz="4" w:space="0" w:color="auto"/>
            </w:tcBorders>
            <w:vAlign w:val="center"/>
          </w:tcPr>
          <w:p w:rsidR="00420AAD" w:rsidRDefault="00420AAD">
            <w:pPr>
              <w:jc w:val="right"/>
              <w:rPr>
                <w:rFonts w:ascii="宋体" w:hAnsi="宋体"/>
                <w:sz w:val="21"/>
                <w:szCs w:val="21"/>
              </w:rPr>
            </w:pPr>
            <w:r>
              <w:rPr>
                <w:rFonts w:ascii="宋体" w:hAnsi="宋体"/>
                <w:sz w:val="21"/>
                <w:szCs w:val="21"/>
              </w:rPr>
              <w:t>15,843,034,342.90</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right"/>
              <w:rPr>
                <w:rFonts w:ascii="宋体" w:hAnsi="宋体"/>
                <w:sz w:val="21"/>
                <w:szCs w:val="21"/>
              </w:rPr>
            </w:pPr>
            <w:r>
              <w:rPr>
                <w:rFonts w:ascii="宋体" w:hAnsi="宋体"/>
                <w:sz w:val="21"/>
                <w:szCs w:val="21"/>
              </w:rPr>
              <w:t>1.06%</w:t>
            </w:r>
          </w:p>
        </w:tc>
      </w:tr>
      <w:tr w:rsidR="00420AAD">
        <w:trPr>
          <w:jc w:val="center"/>
        </w:trPr>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left"/>
              <w:rPr>
                <w:sz w:val="21"/>
                <w:szCs w:val="21"/>
              </w:rPr>
            </w:pPr>
            <w:r>
              <w:rPr>
                <w:rFonts w:ascii="宋体" w:hAnsi="宋体" w:hint="eastAsia"/>
                <w:sz w:val="21"/>
                <w:szCs w:val="21"/>
              </w:rPr>
              <w:t>归属于上市公司股东的净资产（元）</w:t>
            </w:r>
          </w:p>
        </w:tc>
        <w:tc>
          <w:tcPr>
            <w:tcW w:w="2122" w:type="dxa"/>
            <w:tcBorders>
              <w:top w:val="single" w:sz="4" w:space="0" w:color="auto"/>
              <w:left w:val="single" w:sz="4" w:space="0" w:color="auto"/>
              <w:bottom w:val="single" w:sz="4" w:space="0" w:color="auto"/>
              <w:right w:val="single" w:sz="4" w:space="0" w:color="auto"/>
            </w:tcBorders>
            <w:vAlign w:val="center"/>
          </w:tcPr>
          <w:p w:rsidR="00420AAD" w:rsidRDefault="00420AAD">
            <w:pPr>
              <w:jc w:val="right"/>
              <w:rPr>
                <w:rFonts w:ascii="宋体" w:hAnsi="宋体"/>
                <w:sz w:val="21"/>
                <w:szCs w:val="21"/>
              </w:rPr>
            </w:pPr>
            <w:r>
              <w:rPr>
                <w:rFonts w:ascii="宋体" w:hAnsi="宋体"/>
                <w:sz w:val="21"/>
                <w:szCs w:val="21"/>
              </w:rPr>
              <w:t>12,124,587,502.71</w:t>
            </w:r>
          </w:p>
        </w:tc>
        <w:tc>
          <w:tcPr>
            <w:tcW w:w="2122" w:type="dxa"/>
            <w:tcBorders>
              <w:top w:val="single" w:sz="4" w:space="0" w:color="auto"/>
              <w:left w:val="single" w:sz="4" w:space="0" w:color="auto"/>
              <w:bottom w:val="single" w:sz="4" w:space="0" w:color="auto"/>
              <w:right w:val="single" w:sz="4" w:space="0" w:color="auto"/>
            </w:tcBorders>
            <w:vAlign w:val="center"/>
          </w:tcPr>
          <w:p w:rsidR="00420AAD" w:rsidRDefault="00420AAD">
            <w:pPr>
              <w:jc w:val="right"/>
              <w:rPr>
                <w:rFonts w:ascii="宋体" w:hAnsi="宋体"/>
                <w:sz w:val="21"/>
                <w:szCs w:val="21"/>
              </w:rPr>
            </w:pPr>
            <w:r>
              <w:rPr>
                <w:rFonts w:ascii="宋体" w:hAnsi="宋体"/>
                <w:sz w:val="21"/>
                <w:szCs w:val="21"/>
              </w:rPr>
              <w:t>12,029,490,849.41</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right"/>
              <w:rPr>
                <w:rFonts w:ascii="宋体" w:hAnsi="宋体"/>
                <w:sz w:val="21"/>
                <w:szCs w:val="21"/>
              </w:rPr>
            </w:pPr>
            <w:r>
              <w:rPr>
                <w:rFonts w:ascii="宋体" w:hAnsi="宋体"/>
                <w:sz w:val="21"/>
                <w:szCs w:val="21"/>
              </w:rPr>
              <w:t>0.79%</w:t>
            </w:r>
          </w:p>
        </w:tc>
      </w:tr>
    </w:tbl>
    <w:p w:rsidR="00420AAD" w:rsidRDefault="00420AAD">
      <w:pPr>
        <w:spacing w:before="0" w:after="0" w:line="360" w:lineRule="auto"/>
        <w:jc w:val="left"/>
        <w:rPr>
          <w:sz w:val="24"/>
          <w:szCs w:val="24"/>
        </w:rPr>
      </w:pPr>
      <w:r>
        <w:rPr>
          <w:rFonts w:ascii="宋体" w:hAnsi="宋体" w:hint="eastAsia"/>
          <w:sz w:val="24"/>
          <w:szCs w:val="24"/>
        </w:rPr>
        <w:t>注：根据</w:t>
      </w:r>
      <w:r>
        <w:rPr>
          <w:rFonts w:ascii="宋体" w:hAnsi="宋体"/>
          <w:sz w:val="24"/>
          <w:szCs w:val="24"/>
        </w:rPr>
        <w:t xml:space="preserve"> 2017</w:t>
      </w:r>
      <w:r>
        <w:rPr>
          <w:rFonts w:ascii="宋体" w:hAnsi="宋体" w:hint="eastAsia"/>
          <w:sz w:val="24"/>
          <w:szCs w:val="24"/>
        </w:rPr>
        <w:t>年</w:t>
      </w:r>
      <w:r>
        <w:rPr>
          <w:rFonts w:ascii="宋体" w:hAnsi="宋体"/>
          <w:sz w:val="24"/>
          <w:szCs w:val="24"/>
        </w:rPr>
        <w:t>12</w:t>
      </w:r>
      <w:r>
        <w:rPr>
          <w:rFonts w:ascii="宋体" w:hAnsi="宋体" w:hint="eastAsia"/>
          <w:sz w:val="24"/>
          <w:szCs w:val="24"/>
        </w:rPr>
        <w:t>月财政部发布的《财政部关于修订印发一般企业财务报表格式的通知》</w:t>
      </w:r>
      <w:r>
        <w:rPr>
          <w:rFonts w:ascii="宋体" w:hAnsi="宋体"/>
          <w:sz w:val="24"/>
          <w:szCs w:val="24"/>
        </w:rPr>
        <w:t>(</w:t>
      </w:r>
      <w:r>
        <w:rPr>
          <w:rFonts w:ascii="宋体" w:hAnsi="宋体" w:hint="eastAsia"/>
          <w:sz w:val="24"/>
          <w:szCs w:val="24"/>
        </w:rPr>
        <w:t>财会</w:t>
      </w:r>
      <w:r>
        <w:rPr>
          <w:rFonts w:ascii="宋体" w:hAnsi="宋体"/>
          <w:sz w:val="24"/>
          <w:szCs w:val="24"/>
        </w:rPr>
        <w:t xml:space="preserve">[2017]30 </w:t>
      </w:r>
      <w:r>
        <w:rPr>
          <w:rFonts w:ascii="宋体" w:hAnsi="宋体" w:hint="eastAsia"/>
          <w:sz w:val="24"/>
          <w:szCs w:val="24"/>
        </w:rPr>
        <w:t>号</w:t>
      </w:r>
      <w:r>
        <w:rPr>
          <w:rFonts w:ascii="宋体" w:hAnsi="宋体"/>
          <w:sz w:val="24"/>
          <w:szCs w:val="24"/>
        </w:rPr>
        <w:t>)</w:t>
      </w:r>
      <w:r>
        <w:rPr>
          <w:rFonts w:ascii="宋体" w:hAnsi="宋体" w:hint="eastAsia"/>
          <w:sz w:val="24"/>
          <w:szCs w:val="24"/>
        </w:rPr>
        <w:t>和</w:t>
      </w:r>
      <w:r>
        <w:rPr>
          <w:rFonts w:ascii="宋体" w:hAnsi="宋体"/>
          <w:sz w:val="24"/>
          <w:szCs w:val="24"/>
        </w:rPr>
        <w:t>2018</w:t>
      </w:r>
      <w:r>
        <w:rPr>
          <w:rFonts w:ascii="宋体" w:hAnsi="宋体" w:hint="eastAsia"/>
          <w:sz w:val="24"/>
          <w:szCs w:val="24"/>
        </w:rPr>
        <w:t>年</w:t>
      </w:r>
      <w:r>
        <w:rPr>
          <w:rFonts w:ascii="宋体" w:hAnsi="宋体"/>
          <w:sz w:val="24"/>
          <w:szCs w:val="24"/>
        </w:rPr>
        <w:t>1</w:t>
      </w:r>
      <w:r>
        <w:rPr>
          <w:rFonts w:ascii="宋体" w:hAnsi="宋体" w:hint="eastAsia"/>
          <w:sz w:val="24"/>
          <w:szCs w:val="24"/>
        </w:rPr>
        <w:t>月财政部发布的《关于一般企业财务报表格式有关问题的解读》等相关规定，利润表营业利润项中新增</w:t>
      </w:r>
      <w:r>
        <w:rPr>
          <w:rFonts w:ascii="宋体" w:hAnsi="宋体"/>
          <w:sz w:val="24"/>
          <w:szCs w:val="24"/>
        </w:rPr>
        <w:t xml:space="preserve"> </w:t>
      </w:r>
      <w:r>
        <w:rPr>
          <w:rFonts w:ascii="宋体" w:hAnsi="宋体" w:hint="eastAsia"/>
          <w:sz w:val="24"/>
          <w:szCs w:val="24"/>
        </w:rPr>
        <w:t>“资产处置收益”和“其他收益”项目。上表已对上年同期的营业利润口径进行调整，</w:t>
      </w:r>
      <w:r>
        <w:rPr>
          <w:rFonts w:ascii="宋体" w:hAnsi="宋体"/>
          <w:sz w:val="24"/>
          <w:szCs w:val="24"/>
        </w:rPr>
        <w:t xml:space="preserve"> </w:t>
      </w:r>
      <w:r>
        <w:rPr>
          <w:rFonts w:ascii="宋体" w:hAnsi="宋体" w:hint="eastAsia"/>
          <w:sz w:val="24"/>
          <w:szCs w:val="24"/>
        </w:rPr>
        <w:t>“资产处置收益”项目调整金额为</w:t>
      </w:r>
      <w:r>
        <w:rPr>
          <w:sz w:val="24"/>
          <w:szCs w:val="24"/>
        </w:rPr>
        <w:t>0.00</w:t>
      </w:r>
      <w:r>
        <w:rPr>
          <w:rFonts w:ascii="宋体" w:hAnsi="宋体" w:hint="eastAsia"/>
          <w:sz w:val="24"/>
          <w:szCs w:val="24"/>
        </w:rPr>
        <w:t>元、“其他收益”项目调整金额</w:t>
      </w:r>
      <w:r>
        <w:rPr>
          <w:rFonts w:ascii="宋体" w:hAnsi="宋体"/>
          <w:sz w:val="24"/>
          <w:szCs w:val="24"/>
        </w:rPr>
        <w:t>1,703,253.02</w:t>
      </w:r>
      <w:r>
        <w:rPr>
          <w:rFonts w:ascii="宋体" w:hAnsi="宋体" w:hint="eastAsia"/>
          <w:sz w:val="24"/>
          <w:szCs w:val="24"/>
        </w:rPr>
        <w:t>元，该项目金额原在营业外收支中列示。除此之外，上表各项上年同期数据均无变化。</w:t>
      </w:r>
    </w:p>
    <w:p w:rsidR="00420AAD" w:rsidRDefault="00420AAD">
      <w:pPr>
        <w:spacing w:before="0" w:after="0" w:line="360" w:lineRule="auto"/>
        <w:jc w:val="left"/>
        <w:rPr>
          <w:sz w:val="24"/>
          <w:szCs w:val="24"/>
        </w:rPr>
      </w:pPr>
      <w:r>
        <w:rPr>
          <w:rFonts w:ascii="宋体" w:hAnsi="宋体" w:hint="eastAsia"/>
          <w:sz w:val="24"/>
          <w:szCs w:val="24"/>
        </w:rPr>
        <w:t>非经常性损益项目和金额</w:t>
      </w:r>
    </w:p>
    <w:p w:rsidR="00420AAD" w:rsidRDefault="00420AAD">
      <w:pPr>
        <w:spacing w:before="0" w:after="0" w:line="360" w:lineRule="auto"/>
        <w:jc w:val="left"/>
        <w:rPr>
          <w:rFonts w:ascii="宋体" w:hAnsi="宋体"/>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适用</w:t>
      </w: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不适用</w:t>
      </w:r>
      <w:r>
        <w:rPr>
          <w:rFonts w:ascii="宋体" w:hAnsi="宋体"/>
          <w:sz w:val="24"/>
          <w:szCs w:val="24"/>
        </w:rPr>
        <w:t xml:space="preserve"> </w:t>
      </w:r>
    </w:p>
    <w:p w:rsidR="00420AAD" w:rsidRDefault="00420AAD">
      <w:pPr>
        <w:spacing w:before="0" w:after="0" w:line="360" w:lineRule="auto"/>
        <w:jc w:val="left"/>
        <w:rPr>
          <w:rFonts w:ascii="宋体" w:hAnsi="宋体"/>
          <w:sz w:val="24"/>
          <w:szCs w:val="24"/>
        </w:rPr>
      </w:pPr>
    </w:p>
    <w:p w:rsidR="00420AAD" w:rsidRDefault="00420AAD">
      <w:pPr>
        <w:spacing w:before="0" w:after="0" w:line="360" w:lineRule="auto"/>
        <w:jc w:val="left"/>
        <w:rPr>
          <w:rFonts w:ascii="宋体" w:hAnsi="宋体"/>
          <w:sz w:val="24"/>
          <w:szCs w:val="24"/>
        </w:rPr>
      </w:pPr>
    </w:p>
    <w:p w:rsidR="00420AAD" w:rsidRDefault="00420AAD">
      <w:pPr>
        <w:jc w:val="right"/>
        <w:rPr>
          <w:rFonts w:cs="Times New Roman"/>
          <w:sz w:val="24"/>
          <w:szCs w:val="24"/>
        </w:rPr>
      </w:pPr>
      <w:r>
        <w:rPr>
          <w:rFonts w:hint="eastAsia"/>
          <w:sz w:val="24"/>
          <w:szCs w:val="24"/>
        </w:rPr>
        <w:t>单位：元</w:t>
      </w:r>
    </w:p>
    <w:tbl>
      <w:tblPr>
        <w:tblW w:w="0" w:type="auto"/>
        <w:jc w:val="center"/>
        <w:tblLayout w:type="fixed"/>
        <w:tblLook w:val="0000" w:firstRow="0" w:lastRow="0" w:firstColumn="0" w:lastColumn="0" w:noHBand="0" w:noVBand="0"/>
      </w:tblPr>
      <w:tblGrid>
        <w:gridCol w:w="5054"/>
        <w:gridCol w:w="2008"/>
        <w:gridCol w:w="2506"/>
      </w:tblGrid>
      <w:tr w:rsidR="00420AAD">
        <w:trPr>
          <w:jc w:val="center"/>
        </w:trPr>
        <w:tc>
          <w:tcPr>
            <w:tcW w:w="5054" w:type="dxa"/>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center"/>
              <w:rPr>
                <w:sz w:val="21"/>
                <w:szCs w:val="21"/>
              </w:rPr>
            </w:pPr>
            <w:r>
              <w:rPr>
                <w:rFonts w:ascii="宋体" w:hAnsi="宋体" w:hint="eastAsia"/>
                <w:sz w:val="21"/>
                <w:szCs w:val="21"/>
              </w:rPr>
              <w:t>项目</w:t>
            </w:r>
          </w:p>
        </w:tc>
        <w:tc>
          <w:tcPr>
            <w:tcW w:w="2008" w:type="dxa"/>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center"/>
              <w:rPr>
                <w:sz w:val="21"/>
                <w:szCs w:val="21"/>
              </w:rPr>
            </w:pPr>
            <w:r>
              <w:rPr>
                <w:rFonts w:ascii="宋体" w:hAnsi="宋体" w:hint="eastAsia"/>
                <w:sz w:val="21"/>
                <w:szCs w:val="21"/>
              </w:rPr>
              <w:t>年初至报告期期末金额</w:t>
            </w:r>
          </w:p>
        </w:tc>
        <w:tc>
          <w:tcPr>
            <w:tcW w:w="2506" w:type="dxa"/>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center"/>
              <w:rPr>
                <w:sz w:val="21"/>
                <w:szCs w:val="21"/>
              </w:rPr>
            </w:pPr>
            <w:r>
              <w:rPr>
                <w:rFonts w:ascii="宋体" w:hAnsi="宋体" w:hint="eastAsia"/>
                <w:sz w:val="21"/>
                <w:szCs w:val="21"/>
              </w:rPr>
              <w:t>说明</w:t>
            </w:r>
          </w:p>
        </w:tc>
      </w:tr>
      <w:tr w:rsidR="00420AAD">
        <w:trPr>
          <w:jc w:val="center"/>
        </w:trPr>
        <w:tc>
          <w:tcPr>
            <w:tcW w:w="5054" w:type="dxa"/>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left"/>
              <w:rPr>
                <w:sz w:val="21"/>
                <w:szCs w:val="21"/>
              </w:rPr>
            </w:pPr>
            <w:r>
              <w:rPr>
                <w:rFonts w:ascii="宋体" w:hAnsi="宋体" w:hint="eastAsia"/>
                <w:sz w:val="21"/>
                <w:szCs w:val="21"/>
              </w:rPr>
              <w:t>非流动资产处置损益（包括已计提资产减值准备的冲销部分）</w:t>
            </w:r>
          </w:p>
        </w:tc>
        <w:tc>
          <w:tcPr>
            <w:tcW w:w="2008"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right"/>
              <w:rPr>
                <w:rFonts w:ascii="宋体" w:hAnsi="宋体"/>
                <w:sz w:val="21"/>
                <w:szCs w:val="21"/>
              </w:rPr>
            </w:pPr>
            <w:r>
              <w:rPr>
                <w:rFonts w:ascii="宋体" w:hAnsi="宋体"/>
                <w:sz w:val="21"/>
                <w:szCs w:val="21"/>
              </w:rPr>
              <w:t>-84,596.00</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rFonts w:ascii="宋体" w:hAnsi="宋体" w:hint="eastAsia"/>
                <w:sz w:val="21"/>
                <w:szCs w:val="21"/>
              </w:rPr>
              <w:t>主要是资产处置损益。</w:t>
            </w:r>
          </w:p>
        </w:tc>
      </w:tr>
      <w:tr w:rsidR="00420AAD">
        <w:trPr>
          <w:jc w:val="center"/>
        </w:trPr>
        <w:tc>
          <w:tcPr>
            <w:tcW w:w="5054" w:type="dxa"/>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left"/>
              <w:rPr>
                <w:sz w:val="21"/>
                <w:szCs w:val="21"/>
              </w:rPr>
            </w:pPr>
            <w:r>
              <w:rPr>
                <w:rFonts w:ascii="宋体" w:hAnsi="宋体" w:hint="eastAsia"/>
                <w:sz w:val="21"/>
                <w:szCs w:val="21"/>
              </w:rPr>
              <w:t>计入当期损益的政府补助（与企业业务密切相关，按照国家统一标准定额或定量享受的政府补助除外）</w:t>
            </w:r>
          </w:p>
        </w:tc>
        <w:tc>
          <w:tcPr>
            <w:tcW w:w="2008"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right"/>
              <w:rPr>
                <w:rFonts w:ascii="宋体" w:hAnsi="宋体"/>
                <w:sz w:val="21"/>
                <w:szCs w:val="21"/>
              </w:rPr>
            </w:pPr>
            <w:r>
              <w:rPr>
                <w:rFonts w:ascii="宋体" w:hAnsi="宋体"/>
                <w:sz w:val="21"/>
                <w:szCs w:val="21"/>
              </w:rPr>
              <w:t>5,021,995.53</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sz w:val="21"/>
                <w:szCs w:val="21"/>
              </w:rPr>
              <w:t>-</w:t>
            </w:r>
          </w:p>
        </w:tc>
      </w:tr>
      <w:tr w:rsidR="00420AAD">
        <w:trPr>
          <w:jc w:val="center"/>
        </w:trPr>
        <w:tc>
          <w:tcPr>
            <w:tcW w:w="5054" w:type="dxa"/>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left"/>
              <w:rPr>
                <w:sz w:val="21"/>
                <w:szCs w:val="21"/>
              </w:rPr>
            </w:pPr>
            <w:r>
              <w:rPr>
                <w:rFonts w:ascii="宋体" w:hAnsi="宋体" w:hint="eastAsia"/>
                <w:sz w:val="21"/>
                <w:szCs w:val="21"/>
              </w:rPr>
              <w:t>计入当期损益的对非金融企业收取的资金占用费</w:t>
            </w:r>
          </w:p>
        </w:tc>
        <w:tc>
          <w:tcPr>
            <w:tcW w:w="2008"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right"/>
              <w:rPr>
                <w:rFonts w:ascii="宋体" w:hAnsi="宋体"/>
                <w:sz w:val="21"/>
                <w:szCs w:val="21"/>
              </w:rPr>
            </w:pPr>
            <w:r>
              <w:rPr>
                <w:rFonts w:ascii="宋体" w:hAnsi="宋体"/>
                <w:sz w:val="21"/>
                <w:szCs w:val="21"/>
              </w:rPr>
              <w:t>439,540.70</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sz w:val="21"/>
                <w:szCs w:val="21"/>
              </w:rPr>
              <w:t>-</w:t>
            </w:r>
          </w:p>
        </w:tc>
      </w:tr>
      <w:tr w:rsidR="00420AAD">
        <w:trPr>
          <w:jc w:val="center"/>
        </w:trPr>
        <w:tc>
          <w:tcPr>
            <w:tcW w:w="5054" w:type="dxa"/>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left"/>
              <w:rPr>
                <w:sz w:val="21"/>
                <w:szCs w:val="21"/>
              </w:rPr>
            </w:pPr>
            <w:r>
              <w:rPr>
                <w:rFonts w:ascii="宋体" w:hAnsi="宋体" w:hint="eastAsia"/>
                <w:sz w:val="21"/>
                <w:szCs w:val="21"/>
              </w:rPr>
              <w:t>除上述各项之外的其他营业外收入和支出</w:t>
            </w:r>
          </w:p>
        </w:tc>
        <w:tc>
          <w:tcPr>
            <w:tcW w:w="2008"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right"/>
              <w:rPr>
                <w:rFonts w:ascii="宋体" w:hAnsi="宋体"/>
                <w:sz w:val="21"/>
                <w:szCs w:val="21"/>
              </w:rPr>
            </w:pPr>
            <w:r>
              <w:rPr>
                <w:rFonts w:ascii="宋体" w:hAnsi="宋体"/>
                <w:sz w:val="21"/>
                <w:szCs w:val="21"/>
              </w:rPr>
              <w:t>-1,605,078.52</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sz w:val="21"/>
                <w:szCs w:val="21"/>
              </w:rPr>
              <w:t>-</w:t>
            </w:r>
          </w:p>
        </w:tc>
      </w:tr>
      <w:tr w:rsidR="00420AAD">
        <w:trPr>
          <w:jc w:val="center"/>
        </w:trPr>
        <w:tc>
          <w:tcPr>
            <w:tcW w:w="5054" w:type="dxa"/>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left"/>
              <w:rPr>
                <w:sz w:val="21"/>
                <w:szCs w:val="21"/>
              </w:rPr>
            </w:pPr>
            <w:r>
              <w:rPr>
                <w:rFonts w:ascii="宋体" w:hAnsi="宋体" w:hint="eastAsia"/>
                <w:sz w:val="21"/>
                <w:szCs w:val="21"/>
              </w:rPr>
              <w:t>其他符合非经常性损益定义的损益项目</w:t>
            </w:r>
          </w:p>
        </w:tc>
        <w:tc>
          <w:tcPr>
            <w:tcW w:w="2008"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right"/>
              <w:rPr>
                <w:rFonts w:ascii="宋体" w:hAnsi="宋体"/>
                <w:sz w:val="21"/>
                <w:szCs w:val="21"/>
              </w:rPr>
            </w:pPr>
            <w:r>
              <w:rPr>
                <w:rFonts w:ascii="宋体" w:hAnsi="宋体"/>
                <w:sz w:val="21"/>
                <w:szCs w:val="21"/>
              </w:rPr>
              <w:t>3,785,952.45</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rFonts w:ascii="宋体" w:hAnsi="宋体" w:hint="eastAsia"/>
                <w:sz w:val="21"/>
                <w:szCs w:val="21"/>
              </w:rPr>
              <w:t>主要是理财收益。</w:t>
            </w:r>
          </w:p>
        </w:tc>
      </w:tr>
      <w:tr w:rsidR="00420AAD">
        <w:trPr>
          <w:jc w:val="center"/>
        </w:trPr>
        <w:tc>
          <w:tcPr>
            <w:tcW w:w="5054" w:type="dxa"/>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left"/>
              <w:rPr>
                <w:sz w:val="21"/>
                <w:szCs w:val="21"/>
              </w:rPr>
            </w:pPr>
            <w:r>
              <w:rPr>
                <w:rFonts w:ascii="宋体" w:hAnsi="宋体" w:hint="eastAsia"/>
                <w:sz w:val="21"/>
                <w:szCs w:val="21"/>
              </w:rPr>
              <w:t>减：所得税影响额</w:t>
            </w:r>
          </w:p>
        </w:tc>
        <w:tc>
          <w:tcPr>
            <w:tcW w:w="2008"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right"/>
              <w:rPr>
                <w:rFonts w:ascii="宋体" w:hAnsi="宋体"/>
                <w:sz w:val="21"/>
                <w:szCs w:val="21"/>
              </w:rPr>
            </w:pPr>
            <w:r>
              <w:rPr>
                <w:rFonts w:ascii="宋体" w:hAnsi="宋体"/>
                <w:sz w:val="21"/>
                <w:szCs w:val="21"/>
              </w:rPr>
              <w:t>1,889,453.54</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sz w:val="21"/>
                <w:szCs w:val="21"/>
              </w:rPr>
              <w:t>-</w:t>
            </w:r>
          </w:p>
        </w:tc>
      </w:tr>
      <w:tr w:rsidR="00420AAD">
        <w:trPr>
          <w:jc w:val="center"/>
        </w:trPr>
        <w:tc>
          <w:tcPr>
            <w:tcW w:w="5054" w:type="dxa"/>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left"/>
              <w:rPr>
                <w:sz w:val="21"/>
                <w:szCs w:val="21"/>
              </w:rPr>
            </w:pPr>
            <w:r>
              <w:rPr>
                <w:rFonts w:ascii="宋体" w:hAnsi="宋体" w:hint="eastAsia"/>
                <w:sz w:val="21"/>
                <w:szCs w:val="21"/>
              </w:rPr>
              <w:t xml:space="preserve">　　少数股东权益影响额（税后）</w:t>
            </w:r>
          </w:p>
        </w:tc>
        <w:tc>
          <w:tcPr>
            <w:tcW w:w="2008"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right"/>
              <w:rPr>
                <w:rFonts w:ascii="宋体" w:hAnsi="宋体"/>
                <w:sz w:val="21"/>
                <w:szCs w:val="21"/>
              </w:rPr>
            </w:pPr>
            <w:r>
              <w:rPr>
                <w:rFonts w:ascii="宋体" w:hAnsi="宋体"/>
                <w:sz w:val="21"/>
                <w:szCs w:val="21"/>
              </w:rPr>
              <w:t>195,941.56</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sz w:val="21"/>
                <w:szCs w:val="21"/>
              </w:rPr>
              <w:t>-</w:t>
            </w:r>
          </w:p>
        </w:tc>
      </w:tr>
      <w:tr w:rsidR="00420AAD">
        <w:trPr>
          <w:jc w:val="center"/>
        </w:trPr>
        <w:tc>
          <w:tcPr>
            <w:tcW w:w="5054" w:type="dxa"/>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left"/>
              <w:rPr>
                <w:sz w:val="21"/>
                <w:szCs w:val="21"/>
              </w:rPr>
            </w:pPr>
            <w:r>
              <w:rPr>
                <w:rFonts w:ascii="宋体" w:hAnsi="宋体" w:hint="eastAsia"/>
                <w:sz w:val="21"/>
                <w:szCs w:val="21"/>
              </w:rPr>
              <w:t>合计</w:t>
            </w:r>
          </w:p>
        </w:tc>
        <w:tc>
          <w:tcPr>
            <w:tcW w:w="2008"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right"/>
              <w:rPr>
                <w:rFonts w:ascii="宋体" w:hAnsi="宋体"/>
                <w:sz w:val="21"/>
                <w:szCs w:val="21"/>
              </w:rPr>
            </w:pPr>
            <w:r>
              <w:rPr>
                <w:rFonts w:ascii="宋体" w:hAnsi="宋体"/>
                <w:sz w:val="21"/>
                <w:szCs w:val="21"/>
              </w:rPr>
              <w:t>5,472,419.06</w:t>
            </w:r>
          </w:p>
        </w:tc>
        <w:tc>
          <w:tcPr>
            <w:tcW w:w="2506" w:type="dxa"/>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center"/>
              <w:rPr>
                <w:sz w:val="21"/>
                <w:szCs w:val="21"/>
              </w:rPr>
            </w:pPr>
            <w:r>
              <w:rPr>
                <w:sz w:val="21"/>
                <w:szCs w:val="21"/>
              </w:rPr>
              <w:t>--</w:t>
            </w:r>
          </w:p>
        </w:tc>
      </w:tr>
    </w:tbl>
    <w:p w:rsidR="00420AAD" w:rsidRDefault="00420AAD">
      <w:pPr>
        <w:spacing w:before="0" w:after="0" w:line="360" w:lineRule="auto"/>
        <w:jc w:val="left"/>
        <w:rPr>
          <w:sz w:val="24"/>
          <w:szCs w:val="24"/>
        </w:rPr>
      </w:pPr>
      <w:r>
        <w:rPr>
          <w:rFonts w:ascii="宋体" w:hAnsi="宋体" w:hint="eastAsia"/>
          <w:sz w:val="24"/>
          <w:szCs w:val="24"/>
        </w:rPr>
        <w:t>对公司根据《公开发行证券的公司信息披露解释性公告第</w:t>
      </w:r>
      <w:r>
        <w:rPr>
          <w:rFonts w:ascii="宋体" w:hAnsi="宋体"/>
          <w:sz w:val="24"/>
          <w:szCs w:val="24"/>
        </w:rPr>
        <w:t>1</w:t>
      </w:r>
      <w:r>
        <w:rPr>
          <w:rFonts w:ascii="宋体" w:hAnsi="宋体" w:hint="eastAsia"/>
          <w:sz w:val="24"/>
          <w:szCs w:val="24"/>
        </w:rPr>
        <w:t>号</w:t>
      </w:r>
      <w:r>
        <w:rPr>
          <w:rFonts w:ascii="宋体" w:hAnsi="宋体"/>
          <w:sz w:val="24"/>
          <w:szCs w:val="24"/>
        </w:rPr>
        <w:t>——</w:t>
      </w:r>
      <w:r>
        <w:rPr>
          <w:rFonts w:ascii="宋体" w:hAnsi="宋体" w:hint="eastAsia"/>
          <w:sz w:val="24"/>
          <w:szCs w:val="24"/>
        </w:rPr>
        <w:t>非经常性损益》定义界定的非经常性损益项目，以及把《公开发行证券的公司信息披露解释性公告第</w:t>
      </w:r>
      <w:r>
        <w:rPr>
          <w:rFonts w:ascii="宋体" w:hAnsi="宋体"/>
          <w:sz w:val="24"/>
          <w:szCs w:val="24"/>
        </w:rPr>
        <w:t>1</w:t>
      </w:r>
      <w:r>
        <w:rPr>
          <w:rFonts w:ascii="宋体" w:hAnsi="宋体" w:hint="eastAsia"/>
          <w:sz w:val="24"/>
          <w:szCs w:val="24"/>
        </w:rPr>
        <w:t>号</w:t>
      </w:r>
      <w:r>
        <w:rPr>
          <w:rFonts w:ascii="宋体" w:hAnsi="宋体"/>
          <w:sz w:val="24"/>
          <w:szCs w:val="24"/>
        </w:rPr>
        <w:t>——</w:t>
      </w:r>
      <w:r>
        <w:rPr>
          <w:rFonts w:ascii="宋体" w:hAnsi="宋体" w:hint="eastAsia"/>
          <w:sz w:val="24"/>
          <w:szCs w:val="24"/>
        </w:rPr>
        <w:t>非经常性损益》中列举的非经常性损益项目界定为经常性损益的项目，应说明原因</w:t>
      </w:r>
    </w:p>
    <w:p w:rsidR="00420AAD" w:rsidRDefault="00420AAD">
      <w:pPr>
        <w:spacing w:before="0" w:after="0" w:line="360" w:lineRule="auto"/>
        <w:jc w:val="left"/>
        <w:rPr>
          <w:rFonts w:ascii="宋体" w:hAnsi="宋体"/>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适用</w:t>
      </w: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不适用</w:t>
      </w:r>
      <w:r>
        <w:rPr>
          <w:rFonts w:ascii="宋体" w:hAnsi="宋体"/>
          <w:sz w:val="24"/>
          <w:szCs w:val="24"/>
        </w:rPr>
        <w:t xml:space="preserve"> </w:t>
      </w:r>
    </w:p>
    <w:p w:rsidR="00420AAD" w:rsidRDefault="00420AAD">
      <w:pPr>
        <w:spacing w:before="0" w:after="0" w:line="360" w:lineRule="auto"/>
        <w:jc w:val="left"/>
        <w:rPr>
          <w:sz w:val="24"/>
          <w:szCs w:val="24"/>
        </w:rPr>
      </w:pPr>
      <w:r>
        <w:rPr>
          <w:rFonts w:ascii="宋体" w:hAnsi="宋体" w:hint="eastAsia"/>
          <w:sz w:val="24"/>
          <w:szCs w:val="24"/>
        </w:rPr>
        <w:t>公司报告期不存在将根据《公开发行证券的公司信息披露解释性公告第</w:t>
      </w:r>
      <w:r>
        <w:rPr>
          <w:rFonts w:ascii="宋体" w:hAnsi="宋体"/>
          <w:sz w:val="24"/>
          <w:szCs w:val="24"/>
        </w:rPr>
        <w:t>1</w:t>
      </w:r>
      <w:r>
        <w:rPr>
          <w:rFonts w:ascii="宋体" w:hAnsi="宋体" w:hint="eastAsia"/>
          <w:sz w:val="24"/>
          <w:szCs w:val="24"/>
        </w:rPr>
        <w:t>号</w:t>
      </w:r>
      <w:r>
        <w:rPr>
          <w:rFonts w:ascii="宋体" w:hAnsi="宋体"/>
          <w:sz w:val="24"/>
          <w:szCs w:val="24"/>
        </w:rPr>
        <w:t>——</w:t>
      </w:r>
      <w:r>
        <w:rPr>
          <w:rFonts w:ascii="宋体" w:hAnsi="宋体" w:hint="eastAsia"/>
          <w:sz w:val="24"/>
          <w:szCs w:val="24"/>
        </w:rPr>
        <w:t>非经常性损益》定义、列举的非经常性损益项目界定为经常性损益的项目的情形。</w:t>
      </w:r>
    </w:p>
    <w:p w:rsidR="00420AAD" w:rsidRDefault="00420AAD">
      <w:pPr>
        <w:pStyle w:val="Chapter"/>
        <w:spacing w:before="0" w:after="0" w:line="360" w:lineRule="auto"/>
        <w:outlineLvl w:val="1"/>
      </w:pPr>
      <w:r>
        <w:rPr>
          <w:rFonts w:ascii="宋体" w:hAnsi="宋体" w:hint="eastAsia"/>
        </w:rPr>
        <w:t>二、报告期末股东总数及前十名股东持股情况表</w:t>
      </w:r>
    </w:p>
    <w:p w:rsidR="00420AAD" w:rsidRDefault="00420AAD">
      <w:pPr>
        <w:pStyle w:val="Chapter"/>
        <w:spacing w:before="0" w:after="0" w:line="360" w:lineRule="auto"/>
        <w:outlineLvl w:val="1"/>
      </w:pPr>
      <w:r>
        <w:rPr>
          <w:rFonts w:ascii="宋体" w:hAnsi="宋体"/>
        </w:rPr>
        <w:t>1</w:t>
      </w:r>
      <w:r>
        <w:rPr>
          <w:rFonts w:ascii="宋体" w:hAnsi="宋体" w:hint="eastAsia"/>
        </w:rPr>
        <w:t>、普通股股东总数和表决权恢复的优先股股东数量及前</w:t>
      </w:r>
      <w:r>
        <w:rPr>
          <w:rFonts w:ascii="宋体" w:hAnsi="宋体"/>
        </w:rPr>
        <w:t>10</w:t>
      </w:r>
      <w:r>
        <w:rPr>
          <w:rFonts w:ascii="宋体" w:hAnsi="宋体" w:hint="eastAsia"/>
        </w:rPr>
        <w:t>名股东持股情况表</w:t>
      </w:r>
    </w:p>
    <w:p w:rsidR="00420AAD" w:rsidRDefault="00420AAD">
      <w:pPr>
        <w:jc w:val="right"/>
        <w:rPr>
          <w:rFonts w:cs="Times New Roman"/>
        </w:rPr>
      </w:pPr>
      <w:r>
        <w:rPr>
          <w:rFonts w:hint="eastAsia"/>
          <w:sz w:val="24"/>
          <w:szCs w:val="24"/>
        </w:rPr>
        <w:t>单位：股</w:t>
      </w:r>
    </w:p>
    <w:tbl>
      <w:tblPr>
        <w:tblW w:w="0" w:type="auto"/>
        <w:jc w:val="center"/>
        <w:tblLayout w:type="fixed"/>
        <w:tblLook w:val="0000" w:firstRow="0" w:lastRow="0" w:firstColumn="0" w:lastColumn="0" w:noHBand="0" w:noVBand="0"/>
      </w:tblPr>
      <w:tblGrid>
        <w:gridCol w:w="1500"/>
        <w:gridCol w:w="1230"/>
        <w:gridCol w:w="150"/>
        <w:gridCol w:w="645"/>
        <w:gridCol w:w="573"/>
        <w:gridCol w:w="1467"/>
        <w:gridCol w:w="1269"/>
        <w:gridCol w:w="171"/>
        <w:gridCol w:w="1197"/>
        <w:gridCol w:w="1368"/>
      </w:tblGrid>
      <w:tr w:rsidR="00420AAD">
        <w:trPr>
          <w:jc w:val="center"/>
        </w:trPr>
        <w:tc>
          <w:tcPr>
            <w:tcW w:w="273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left"/>
              <w:rPr>
                <w:sz w:val="21"/>
                <w:szCs w:val="21"/>
              </w:rPr>
            </w:pPr>
            <w:r>
              <w:rPr>
                <w:rFonts w:ascii="宋体" w:hAnsi="宋体" w:hint="eastAsia"/>
                <w:sz w:val="21"/>
                <w:szCs w:val="21"/>
              </w:rPr>
              <w:t>报告期末普通股股东总数</w:t>
            </w:r>
          </w:p>
        </w:tc>
        <w:tc>
          <w:tcPr>
            <w:tcW w:w="13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right"/>
              <w:rPr>
                <w:rFonts w:ascii="宋体" w:hAnsi="宋体"/>
                <w:sz w:val="21"/>
                <w:szCs w:val="21"/>
              </w:rPr>
            </w:pPr>
            <w:r>
              <w:rPr>
                <w:rFonts w:ascii="宋体" w:hAnsi="宋体"/>
                <w:sz w:val="21"/>
                <w:szCs w:val="21"/>
              </w:rPr>
              <w:t>47,726</w:t>
            </w:r>
          </w:p>
        </w:tc>
        <w:tc>
          <w:tcPr>
            <w:tcW w:w="273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left"/>
              <w:rPr>
                <w:sz w:val="21"/>
                <w:szCs w:val="21"/>
              </w:rPr>
            </w:pPr>
            <w:r>
              <w:rPr>
                <w:rFonts w:ascii="宋体" w:hAnsi="宋体" w:hint="eastAsia"/>
                <w:sz w:val="21"/>
                <w:szCs w:val="21"/>
              </w:rPr>
              <w:t>报告期末表决权恢复的优先股股东总数</w:t>
            </w:r>
          </w:p>
        </w:tc>
        <w:tc>
          <w:tcPr>
            <w:tcW w:w="27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right"/>
              <w:rPr>
                <w:sz w:val="21"/>
                <w:szCs w:val="21"/>
              </w:rPr>
            </w:pPr>
            <w:r>
              <w:rPr>
                <w:sz w:val="21"/>
                <w:szCs w:val="21"/>
              </w:rPr>
              <w:t>0</w:t>
            </w:r>
          </w:p>
        </w:tc>
      </w:tr>
      <w:tr w:rsidR="00420AAD">
        <w:trPr>
          <w:jc w:val="center"/>
        </w:trPr>
        <w:tc>
          <w:tcPr>
            <w:tcW w:w="9570" w:type="dxa"/>
            <w:gridSpan w:val="10"/>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center"/>
              <w:rPr>
                <w:sz w:val="21"/>
                <w:szCs w:val="21"/>
              </w:rPr>
            </w:pPr>
            <w:r>
              <w:rPr>
                <w:rFonts w:ascii="宋体" w:hAnsi="宋体" w:hint="eastAsia"/>
                <w:sz w:val="21"/>
                <w:szCs w:val="21"/>
              </w:rPr>
              <w:t>前</w:t>
            </w:r>
            <w:r>
              <w:rPr>
                <w:rFonts w:ascii="宋体" w:hAnsi="宋体"/>
                <w:sz w:val="21"/>
                <w:szCs w:val="21"/>
              </w:rPr>
              <w:t>10</w:t>
            </w:r>
            <w:r>
              <w:rPr>
                <w:rFonts w:ascii="宋体" w:hAnsi="宋体" w:hint="eastAsia"/>
                <w:sz w:val="21"/>
                <w:szCs w:val="21"/>
              </w:rPr>
              <w:t>名股东持股情况</w:t>
            </w:r>
          </w:p>
        </w:tc>
      </w:tr>
      <w:tr w:rsidR="00420AAD">
        <w:trPr>
          <w:jc w:val="center"/>
        </w:trPr>
        <w:tc>
          <w:tcPr>
            <w:tcW w:w="150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center"/>
              <w:rPr>
                <w:sz w:val="21"/>
                <w:szCs w:val="21"/>
              </w:rPr>
            </w:pPr>
            <w:r>
              <w:rPr>
                <w:rFonts w:ascii="宋体" w:hAnsi="宋体" w:hint="eastAsia"/>
                <w:sz w:val="21"/>
                <w:szCs w:val="21"/>
              </w:rPr>
              <w:t>股东名称</w:t>
            </w:r>
          </w:p>
        </w:tc>
        <w:tc>
          <w:tcPr>
            <w:tcW w:w="1380"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center"/>
              <w:rPr>
                <w:sz w:val="21"/>
                <w:szCs w:val="21"/>
              </w:rPr>
            </w:pPr>
            <w:r>
              <w:rPr>
                <w:rFonts w:ascii="宋体" w:hAnsi="宋体" w:hint="eastAsia"/>
                <w:sz w:val="21"/>
                <w:szCs w:val="21"/>
              </w:rPr>
              <w:t>股东性质</w:t>
            </w:r>
          </w:p>
        </w:tc>
        <w:tc>
          <w:tcPr>
            <w:tcW w:w="1218"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center"/>
              <w:rPr>
                <w:sz w:val="21"/>
                <w:szCs w:val="21"/>
              </w:rPr>
            </w:pPr>
            <w:r>
              <w:rPr>
                <w:rFonts w:ascii="宋体" w:hAnsi="宋体" w:hint="eastAsia"/>
                <w:sz w:val="21"/>
                <w:szCs w:val="21"/>
              </w:rPr>
              <w:t>持股比例</w:t>
            </w:r>
          </w:p>
        </w:tc>
        <w:tc>
          <w:tcPr>
            <w:tcW w:w="14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center"/>
              <w:rPr>
                <w:sz w:val="21"/>
                <w:szCs w:val="21"/>
              </w:rPr>
            </w:pPr>
            <w:r>
              <w:rPr>
                <w:rFonts w:ascii="宋体" w:hAnsi="宋体" w:hint="eastAsia"/>
                <w:sz w:val="21"/>
                <w:szCs w:val="21"/>
              </w:rPr>
              <w:t>持股数量</w:t>
            </w:r>
          </w:p>
        </w:tc>
        <w:tc>
          <w:tcPr>
            <w:tcW w:w="1440"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center"/>
              <w:rPr>
                <w:sz w:val="21"/>
                <w:szCs w:val="21"/>
              </w:rPr>
            </w:pPr>
            <w:r>
              <w:rPr>
                <w:rFonts w:ascii="宋体" w:hAnsi="宋体" w:hint="eastAsia"/>
                <w:sz w:val="21"/>
                <w:szCs w:val="21"/>
              </w:rPr>
              <w:t>持有有限售条件的股份数量</w:t>
            </w:r>
          </w:p>
        </w:tc>
        <w:tc>
          <w:tcPr>
            <w:tcW w:w="256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center"/>
              <w:rPr>
                <w:sz w:val="21"/>
                <w:szCs w:val="21"/>
              </w:rPr>
            </w:pPr>
            <w:r>
              <w:rPr>
                <w:rFonts w:ascii="宋体" w:hAnsi="宋体" w:hint="eastAsia"/>
                <w:sz w:val="21"/>
                <w:szCs w:val="21"/>
              </w:rPr>
              <w:t>质押或冻结情况</w:t>
            </w:r>
          </w:p>
        </w:tc>
      </w:tr>
      <w:tr w:rsidR="00420AAD">
        <w:trPr>
          <w:jc w:val="center"/>
        </w:trPr>
        <w:tc>
          <w:tcPr>
            <w:tcW w:w="1500" w:type="dxa"/>
            <w:vMerge/>
            <w:tcBorders>
              <w:top w:val="single" w:sz="4" w:space="0" w:color="auto"/>
              <w:left w:val="single" w:sz="4" w:space="0" w:color="auto"/>
              <w:bottom w:val="single" w:sz="4" w:space="0" w:color="auto"/>
              <w:right w:val="single" w:sz="4" w:space="0" w:color="auto"/>
            </w:tcBorders>
            <w:vAlign w:val="center"/>
          </w:tcPr>
          <w:p w:rsidR="00420AAD" w:rsidRDefault="00420AAD">
            <w:pPr>
              <w:jc w:val="center"/>
              <w:rPr>
                <w:sz w:val="21"/>
                <w:szCs w:val="21"/>
              </w:rPr>
            </w:pPr>
          </w:p>
        </w:tc>
        <w:tc>
          <w:tcPr>
            <w:tcW w:w="1380" w:type="dxa"/>
            <w:gridSpan w:val="2"/>
            <w:vMerge/>
            <w:tcBorders>
              <w:top w:val="single" w:sz="4" w:space="0" w:color="auto"/>
              <w:left w:val="single" w:sz="4" w:space="0" w:color="auto"/>
              <w:bottom w:val="single" w:sz="4" w:space="0" w:color="auto"/>
              <w:right w:val="single" w:sz="4" w:space="0" w:color="auto"/>
            </w:tcBorders>
            <w:vAlign w:val="center"/>
          </w:tcPr>
          <w:p w:rsidR="00420AAD" w:rsidRDefault="00420AAD">
            <w:pPr>
              <w:jc w:val="center"/>
              <w:rPr>
                <w:sz w:val="21"/>
                <w:szCs w:val="21"/>
              </w:rPr>
            </w:pPr>
          </w:p>
        </w:tc>
        <w:tc>
          <w:tcPr>
            <w:tcW w:w="1218" w:type="dxa"/>
            <w:gridSpan w:val="2"/>
            <w:vMerge/>
            <w:tcBorders>
              <w:top w:val="single" w:sz="4" w:space="0" w:color="auto"/>
              <w:left w:val="single" w:sz="4" w:space="0" w:color="auto"/>
              <w:bottom w:val="single" w:sz="4" w:space="0" w:color="auto"/>
              <w:right w:val="single" w:sz="4" w:space="0" w:color="auto"/>
            </w:tcBorders>
            <w:vAlign w:val="center"/>
          </w:tcPr>
          <w:p w:rsidR="00420AAD" w:rsidRDefault="00420AAD">
            <w:pPr>
              <w:jc w:val="center"/>
              <w:rPr>
                <w:sz w:val="21"/>
                <w:szCs w:val="21"/>
              </w:rPr>
            </w:pPr>
          </w:p>
        </w:tc>
        <w:tc>
          <w:tcPr>
            <w:tcW w:w="1467" w:type="dxa"/>
            <w:vMerge/>
            <w:tcBorders>
              <w:top w:val="single" w:sz="4" w:space="0" w:color="auto"/>
              <w:left w:val="single" w:sz="4" w:space="0" w:color="auto"/>
              <w:bottom w:val="single" w:sz="4" w:space="0" w:color="auto"/>
              <w:right w:val="single" w:sz="4" w:space="0" w:color="auto"/>
            </w:tcBorders>
            <w:vAlign w:val="center"/>
          </w:tcPr>
          <w:p w:rsidR="00420AAD" w:rsidRDefault="00420AAD">
            <w:pPr>
              <w:jc w:val="center"/>
              <w:rPr>
                <w:sz w:val="21"/>
                <w:szCs w:val="21"/>
              </w:rPr>
            </w:pPr>
          </w:p>
        </w:tc>
        <w:tc>
          <w:tcPr>
            <w:tcW w:w="1440" w:type="dxa"/>
            <w:gridSpan w:val="2"/>
            <w:vMerge/>
            <w:tcBorders>
              <w:top w:val="single" w:sz="4" w:space="0" w:color="auto"/>
              <w:left w:val="single" w:sz="4" w:space="0" w:color="auto"/>
              <w:bottom w:val="single" w:sz="4" w:space="0" w:color="auto"/>
              <w:right w:val="single" w:sz="4" w:space="0" w:color="auto"/>
            </w:tcBorders>
            <w:vAlign w:val="center"/>
          </w:tcPr>
          <w:p w:rsidR="00420AAD" w:rsidRDefault="00420AAD">
            <w:pPr>
              <w:jc w:val="center"/>
              <w:rPr>
                <w:sz w:val="21"/>
                <w:szCs w:val="21"/>
              </w:rPr>
            </w:pPr>
          </w:p>
        </w:tc>
        <w:tc>
          <w:tcPr>
            <w:tcW w:w="1197" w:type="dxa"/>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center"/>
              <w:rPr>
                <w:sz w:val="21"/>
                <w:szCs w:val="21"/>
              </w:rPr>
            </w:pPr>
            <w:r>
              <w:rPr>
                <w:rFonts w:ascii="宋体" w:hAnsi="宋体" w:hint="eastAsia"/>
                <w:sz w:val="21"/>
                <w:szCs w:val="21"/>
              </w:rPr>
              <w:t>股份状态</w:t>
            </w:r>
          </w:p>
        </w:tc>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center"/>
              <w:rPr>
                <w:sz w:val="21"/>
                <w:szCs w:val="21"/>
              </w:rPr>
            </w:pPr>
            <w:r>
              <w:rPr>
                <w:rFonts w:ascii="宋体" w:hAnsi="宋体" w:hint="eastAsia"/>
                <w:sz w:val="21"/>
                <w:szCs w:val="21"/>
              </w:rPr>
              <w:t>数量</w:t>
            </w:r>
          </w:p>
        </w:tc>
      </w:tr>
      <w:tr w:rsidR="00420AAD">
        <w:trPr>
          <w:jc w:val="center"/>
        </w:trPr>
        <w:tc>
          <w:tcPr>
            <w:tcW w:w="1500" w:type="dxa"/>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left"/>
              <w:rPr>
                <w:sz w:val="21"/>
                <w:szCs w:val="21"/>
              </w:rPr>
            </w:pPr>
            <w:r>
              <w:rPr>
                <w:rFonts w:ascii="宋体" w:hAnsi="宋体" w:hint="eastAsia"/>
                <w:sz w:val="21"/>
                <w:szCs w:val="21"/>
              </w:rPr>
              <w:t>中山中汇投资集团有限公司</w:t>
            </w:r>
          </w:p>
        </w:tc>
        <w:tc>
          <w:tcPr>
            <w:tcW w:w="1380" w:type="dxa"/>
            <w:gridSpan w:val="2"/>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left"/>
              <w:rPr>
                <w:sz w:val="21"/>
                <w:szCs w:val="21"/>
              </w:rPr>
            </w:pPr>
            <w:r>
              <w:rPr>
                <w:rFonts w:ascii="宋体" w:hAnsi="宋体" w:hint="eastAsia"/>
                <w:sz w:val="21"/>
                <w:szCs w:val="21"/>
              </w:rPr>
              <w:t>国有法人</w:t>
            </w:r>
          </w:p>
        </w:tc>
        <w:tc>
          <w:tcPr>
            <w:tcW w:w="1218" w:type="dxa"/>
            <w:gridSpan w:val="2"/>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right"/>
              <w:rPr>
                <w:rFonts w:ascii="宋体" w:hAnsi="宋体"/>
                <w:sz w:val="21"/>
                <w:szCs w:val="21"/>
              </w:rPr>
            </w:pPr>
            <w:r>
              <w:rPr>
                <w:rFonts w:ascii="宋体" w:hAnsi="宋体"/>
                <w:sz w:val="21"/>
                <w:szCs w:val="21"/>
              </w:rPr>
              <w:t>47.98%</w:t>
            </w:r>
          </w:p>
        </w:tc>
        <w:tc>
          <w:tcPr>
            <w:tcW w:w="1467" w:type="dxa"/>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right"/>
              <w:rPr>
                <w:rFonts w:ascii="宋体" w:hAnsi="宋体"/>
                <w:sz w:val="21"/>
                <w:szCs w:val="21"/>
              </w:rPr>
            </w:pPr>
            <w:r>
              <w:rPr>
                <w:rFonts w:ascii="宋体" w:hAnsi="宋体"/>
                <w:sz w:val="21"/>
                <w:szCs w:val="21"/>
              </w:rPr>
              <w:t>707,747,250</w:t>
            </w:r>
          </w:p>
        </w:tc>
        <w:tc>
          <w:tcPr>
            <w:tcW w:w="1440" w:type="dxa"/>
            <w:gridSpan w:val="2"/>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right"/>
              <w:rPr>
                <w:rFonts w:ascii="宋体" w:hAnsi="宋体"/>
                <w:sz w:val="21"/>
                <w:szCs w:val="21"/>
              </w:rPr>
            </w:pPr>
            <w:r>
              <w:rPr>
                <w:rFonts w:ascii="宋体" w:hAnsi="宋体"/>
                <w:sz w:val="21"/>
                <w:szCs w:val="21"/>
              </w:rPr>
              <w:t>216,675,767</w:t>
            </w:r>
          </w:p>
        </w:tc>
        <w:tc>
          <w:tcPr>
            <w:tcW w:w="1197"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right"/>
              <w:rPr>
                <w:rFonts w:ascii="宋体" w:hAnsi="宋体"/>
                <w:sz w:val="21"/>
                <w:szCs w:val="21"/>
              </w:rPr>
            </w:pPr>
            <w:r>
              <w:rPr>
                <w:rFonts w:ascii="宋体" w:hAnsi="宋体"/>
                <w:sz w:val="21"/>
                <w:szCs w:val="21"/>
              </w:rPr>
              <w:t>-</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right"/>
              <w:rPr>
                <w:rFonts w:ascii="宋体" w:hAnsi="宋体"/>
                <w:sz w:val="21"/>
                <w:szCs w:val="21"/>
              </w:rPr>
            </w:pPr>
            <w:r>
              <w:rPr>
                <w:rFonts w:ascii="宋体" w:hAnsi="宋体"/>
                <w:sz w:val="21"/>
                <w:szCs w:val="21"/>
              </w:rPr>
              <w:t>-</w:t>
            </w:r>
          </w:p>
        </w:tc>
      </w:tr>
      <w:tr w:rsidR="00420AAD">
        <w:trPr>
          <w:jc w:val="center"/>
        </w:trPr>
        <w:tc>
          <w:tcPr>
            <w:tcW w:w="1500" w:type="dxa"/>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left"/>
              <w:rPr>
                <w:sz w:val="21"/>
                <w:szCs w:val="21"/>
              </w:rPr>
            </w:pPr>
            <w:r>
              <w:rPr>
                <w:rFonts w:ascii="宋体" w:hAnsi="宋体" w:hint="eastAsia"/>
                <w:sz w:val="21"/>
                <w:szCs w:val="21"/>
              </w:rPr>
              <w:t>上海复星高科技（集团）有限公司</w:t>
            </w:r>
          </w:p>
        </w:tc>
        <w:tc>
          <w:tcPr>
            <w:tcW w:w="1380" w:type="dxa"/>
            <w:gridSpan w:val="2"/>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left"/>
              <w:rPr>
                <w:sz w:val="21"/>
                <w:szCs w:val="21"/>
              </w:rPr>
            </w:pPr>
            <w:r>
              <w:rPr>
                <w:rFonts w:ascii="宋体" w:hAnsi="宋体" w:hint="eastAsia"/>
                <w:sz w:val="21"/>
                <w:szCs w:val="21"/>
              </w:rPr>
              <w:t>境内非国有法人</w:t>
            </w:r>
          </w:p>
        </w:tc>
        <w:tc>
          <w:tcPr>
            <w:tcW w:w="1218" w:type="dxa"/>
            <w:gridSpan w:val="2"/>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right"/>
              <w:rPr>
                <w:rFonts w:ascii="宋体" w:hAnsi="宋体"/>
                <w:sz w:val="21"/>
                <w:szCs w:val="21"/>
              </w:rPr>
            </w:pPr>
            <w:r>
              <w:rPr>
                <w:rFonts w:ascii="宋体" w:hAnsi="宋体"/>
                <w:sz w:val="21"/>
                <w:szCs w:val="21"/>
              </w:rPr>
              <w:t>12.35%</w:t>
            </w:r>
          </w:p>
        </w:tc>
        <w:tc>
          <w:tcPr>
            <w:tcW w:w="1467" w:type="dxa"/>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right"/>
              <w:rPr>
                <w:rFonts w:ascii="宋体" w:hAnsi="宋体"/>
                <w:sz w:val="21"/>
                <w:szCs w:val="21"/>
              </w:rPr>
            </w:pPr>
            <w:r>
              <w:rPr>
                <w:rFonts w:ascii="宋体" w:hAnsi="宋体"/>
                <w:sz w:val="21"/>
                <w:szCs w:val="21"/>
              </w:rPr>
              <w:t>182,211,872</w:t>
            </w:r>
          </w:p>
        </w:tc>
        <w:tc>
          <w:tcPr>
            <w:tcW w:w="1440" w:type="dxa"/>
            <w:gridSpan w:val="2"/>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right"/>
              <w:rPr>
                <w:rFonts w:ascii="宋体" w:hAnsi="宋体"/>
                <w:sz w:val="21"/>
                <w:szCs w:val="21"/>
              </w:rPr>
            </w:pPr>
            <w:r>
              <w:rPr>
                <w:rFonts w:ascii="宋体" w:hAnsi="宋体"/>
                <w:sz w:val="21"/>
                <w:szCs w:val="21"/>
              </w:rPr>
              <w:t>0</w:t>
            </w:r>
          </w:p>
        </w:tc>
        <w:tc>
          <w:tcPr>
            <w:tcW w:w="1197"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right"/>
              <w:rPr>
                <w:rFonts w:ascii="宋体" w:hAnsi="宋体"/>
                <w:sz w:val="21"/>
                <w:szCs w:val="21"/>
              </w:rPr>
            </w:pPr>
            <w:r>
              <w:rPr>
                <w:rFonts w:ascii="宋体" w:hAnsi="宋体"/>
                <w:sz w:val="21"/>
                <w:szCs w:val="21"/>
              </w:rPr>
              <w:t>-</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right"/>
              <w:rPr>
                <w:rFonts w:ascii="宋体" w:hAnsi="宋体"/>
                <w:sz w:val="21"/>
                <w:szCs w:val="21"/>
              </w:rPr>
            </w:pPr>
            <w:r>
              <w:rPr>
                <w:rFonts w:ascii="宋体" w:hAnsi="宋体"/>
                <w:sz w:val="21"/>
                <w:szCs w:val="21"/>
              </w:rPr>
              <w:t>-</w:t>
            </w:r>
          </w:p>
        </w:tc>
      </w:tr>
      <w:tr w:rsidR="00420AAD">
        <w:trPr>
          <w:jc w:val="center"/>
        </w:trPr>
        <w:tc>
          <w:tcPr>
            <w:tcW w:w="1500" w:type="dxa"/>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left"/>
              <w:rPr>
                <w:sz w:val="21"/>
                <w:szCs w:val="21"/>
              </w:rPr>
            </w:pPr>
            <w:r>
              <w:rPr>
                <w:rFonts w:ascii="宋体" w:hAnsi="宋体" w:hint="eastAsia"/>
                <w:sz w:val="21"/>
                <w:szCs w:val="21"/>
              </w:rPr>
              <w:t>中央汇金资产管理有限责任公司</w:t>
            </w:r>
          </w:p>
        </w:tc>
        <w:tc>
          <w:tcPr>
            <w:tcW w:w="1380" w:type="dxa"/>
            <w:gridSpan w:val="2"/>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left"/>
              <w:rPr>
                <w:sz w:val="21"/>
                <w:szCs w:val="21"/>
              </w:rPr>
            </w:pPr>
            <w:r>
              <w:rPr>
                <w:rFonts w:ascii="宋体" w:hAnsi="宋体" w:hint="eastAsia"/>
                <w:sz w:val="21"/>
                <w:szCs w:val="21"/>
              </w:rPr>
              <w:t>国有法人</w:t>
            </w:r>
          </w:p>
        </w:tc>
        <w:tc>
          <w:tcPr>
            <w:tcW w:w="1218" w:type="dxa"/>
            <w:gridSpan w:val="2"/>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right"/>
              <w:rPr>
                <w:rFonts w:ascii="宋体" w:hAnsi="宋体"/>
                <w:sz w:val="21"/>
                <w:szCs w:val="21"/>
              </w:rPr>
            </w:pPr>
            <w:r>
              <w:rPr>
                <w:rFonts w:ascii="宋体" w:hAnsi="宋体"/>
                <w:sz w:val="21"/>
                <w:szCs w:val="21"/>
              </w:rPr>
              <w:t>1.87%</w:t>
            </w:r>
          </w:p>
        </w:tc>
        <w:tc>
          <w:tcPr>
            <w:tcW w:w="1467" w:type="dxa"/>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right"/>
              <w:rPr>
                <w:rFonts w:ascii="宋体" w:hAnsi="宋体"/>
                <w:sz w:val="21"/>
                <w:szCs w:val="21"/>
              </w:rPr>
            </w:pPr>
            <w:r>
              <w:rPr>
                <w:rFonts w:ascii="宋体" w:hAnsi="宋体"/>
                <w:sz w:val="21"/>
                <w:szCs w:val="21"/>
              </w:rPr>
              <w:t>27,511,100</w:t>
            </w:r>
          </w:p>
        </w:tc>
        <w:tc>
          <w:tcPr>
            <w:tcW w:w="1440" w:type="dxa"/>
            <w:gridSpan w:val="2"/>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right"/>
              <w:rPr>
                <w:rFonts w:ascii="宋体" w:hAnsi="宋体"/>
                <w:sz w:val="21"/>
                <w:szCs w:val="21"/>
              </w:rPr>
            </w:pPr>
            <w:r>
              <w:rPr>
                <w:rFonts w:ascii="宋体" w:hAnsi="宋体"/>
                <w:sz w:val="21"/>
                <w:szCs w:val="21"/>
              </w:rPr>
              <w:t>0</w:t>
            </w:r>
          </w:p>
        </w:tc>
        <w:tc>
          <w:tcPr>
            <w:tcW w:w="1197"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right"/>
              <w:rPr>
                <w:rFonts w:ascii="宋体" w:hAnsi="宋体"/>
                <w:sz w:val="21"/>
                <w:szCs w:val="21"/>
              </w:rPr>
            </w:pPr>
            <w:r>
              <w:rPr>
                <w:rFonts w:ascii="宋体" w:hAnsi="宋体"/>
                <w:sz w:val="21"/>
                <w:szCs w:val="21"/>
              </w:rPr>
              <w:t>-</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right"/>
              <w:rPr>
                <w:rFonts w:ascii="宋体" w:hAnsi="宋体"/>
                <w:sz w:val="21"/>
                <w:szCs w:val="21"/>
              </w:rPr>
            </w:pPr>
            <w:r>
              <w:rPr>
                <w:rFonts w:ascii="宋体" w:hAnsi="宋体"/>
                <w:sz w:val="21"/>
                <w:szCs w:val="21"/>
              </w:rPr>
              <w:t>-</w:t>
            </w:r>
          </w:p>
        </w:tc>
      </w:tr>
      <w:tr w:rsidR="00420AAD">
        <w:trPr>
          <w:jc w:val="center"/>
        </w:trPr>
        <w:tc>
          <w:tcPr>
            <w:tcW w:w="1500" w:type="dxa"/>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left"/>
              <w:rPr>
                <w:sz w:val="21"/>
                <w:szCs w:val="21"/>
              </w:rPr>
            </w:pPr>
            <w:r>
              <w:rPr>
                <w:rFonts w:ascii="宋体" w:hAnsi="宋体" w:hint="eastAsia"/>
                <w:sz w:val="21"/>
                <w:szCs w:val="21"/>
              </w:rPr>
              <w:t>中山市古镇自来水厂</w:t>
            </w:r>
          </w:p>
        </w:tc>
        <w:tc>
          <w:tcPr>
            <w:tcW w:w="1380" w:type="dxa"/>
            <w:gridSpan w:val="2"/>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left"/>
              <w:rPr>
                <w:sz w:val="21"/>
                <w:szCs w:val="21"/>
              </w:rPr>
            </w:pPr>
            <w:r>
              <w:rPr>
                <w:rFonts w:ascii="宋体" w:hAnsi="宋体" w:hint="eastAsia"/>
                <w:sz w:val="21"/>
                <w:szCs w:val="21"/>
              </w:rPr>
              <w:t>境内非国有法人</w:t>
            </w:r>
          </w:p>
        </w:tc>
        <w:tc>
          <w:tcPr>
            <w:tcW w:w="1218" w:type="dxa"/>
            <w:gridSpan w:val="2"/>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right"/>
              <w:rPr>
                <w:rFonts w:ascii="宋体" w:hAnsi="宋体"/>
                <w:sz w:val="21"/>
                <w:szCs w:val="21"/>
              </w:rPr>
            </w:pPr>
            <w:r>
              <w:rPr>
                <w:rFonts w:ascii="宋体" w:hAnsi="宋体"/>
                <w:sz w:val="21"/>
                <w:szCs w:val="21"/>
              </w:rPr>
              <w:t>0.85%</w:t>
            </w:r>
          </w:p>
        </w:tc>
        <w:tc>
          <w:tcPr>
            <w:tcW w:w="1467" w:type="dxa"/>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right"/>
              <w:rPr>
                <w:rFonts w:ascii="宋体" w:hAnsi="宋体"/>
                <w:sz w:val="21"/>
                <w:szCs w:val="21"/>
              </w:rPr>
            </w:pPr>
            <w:r>
              <w:rPr>
                <w:rFonts w:ascii="宋体" w:hAnsi="宋体"/>
                <w:sz w:val="21"/>
                <w:szCs w:val="21"/>
              </w:rPr>
              <w:t>12,603,546</w:t>
            </w:r>
          </w:p>
        </w:tc>
        <w:tc>
          <w:tcPr>
            <w:tcW w:w="1440" w:type="dxa"/>
            <w:gridSpan w:val="2"/>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right"/>
              <w:rPr>
                <w:rFonts w:ascii="宋体" w:hAnsi="宋体"/>
                <w:sz w:val="21"/>
                <w:szCs w:val="21"/>
              </w:rPr>
            </w:pPr>
            <w:r>
              <w:rPr>
                <w:rFonts w:ascii="宋体" w:hAnsi="宋体"/>
                <w:sz w:val="21"/>
                <w:szCs w:val="21"/>
              </w:rPr>
              <w:t>0</w:t>
            </w:r>
          </w:p>
        </w:tc>
        <w:tc>
          <w:tcPr>
            <w:tcW w:w="1197"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right"/>
              <w:rPr>
                <w:rFonts w:ascii="宋体" w:hAnsi="宋体"/>
                <w:sz w:val="21"/>
                <w:szCs w:val="21"/>
              </w:rPr>
            </w:pPr>
            <w:r>
              <w:rPr>
                <w:rFonts w:ascii="宋体" w:hAnsi="宋体"/>
                <w:sz w:val="21"/>
                <w:szCs w:val="21"/>
              </w:rPr>
              <w:t>-</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right"/>
              <w:rPr>
                <w:rFonts w:ascii="宋体" w:hAnsi="宋体"/>
                <w:sz w:val="21"/>
                <w:szCs w:val="21"/>
              </w:rPr>
            </w:pPr>
            <w:r>
              <w:rPr>
                <w:rFonts w:ascii="宋体" w:hAnsi="宋体"/>
                <w:sz w:val="21"/>
                <w:szCs w:val="21"/>
              </w:rPr>
              <w:t>-</w:t>
            </w:r>
          </w:p>
        </w:tc>
      </w:tr>
      <w:tr w:rsidR="00420AAD">
        <w:trPr>
          <w:jc w:val="center"/>
        </w:trPr>
        <w:tc>
          <w:tcPr>
            <w:tcW w:w="1500" w:type="dxa"/>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left"/>
              <w:rPr>
                <w:sz w:val="21"/>
                <w:szCs w:val="21"/>
              </w:rPr>
            </w:pPr>
            <w:r>
              <w:rPr>
                <w:rFonts w:ascii="宋体" w:hAnsi="宋体" w:hint="eastAsia"/>
                <w:sz w:val="21"/>
                <w:szCs w:val="21"/>
              </w:rPr>
              <w:t>中山市三乡水务有限公司</w:t>
            </w:r>
          </w:p>
        </w:tc>
        <w:tc>
          <w:tcPr>
            <w:tcW w:w="1380" w:type="dxa"/>
            <w:gridSpan w:val="2"/>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left"/>
              <w:rPr>
                <w:sz w:val="21"/>
                <w:szCs w:val="21"/>
              </w:rPr>
            </w:pPr>
            <w:r>
              <w:rPr>
                <w:rFonts w:ascii="宋体" w:hAnsi="宋体" w:hint="eastAsia"/>
                <w:sz w:val="21"/>
                <w:szCs w:val="21"/>
              </w:rPr>
              <w:t>境内非国有法人</w:t>
            </w:r>
          </w:p>
        </w:tc>
        <w:tc>
          <w:tcPr>
            <w:tcW w:w="1218" w:type="dxa"/>
            <w:gridSpan w:val="2"/>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right"/>
              <w:rPr>
                <w:rFonts w:ascii="宋体" w:hAnsi="宋体"/>
                <w:sz w:val="21"/>
                <w:szCs w:val="21"/>
              </w:rPr>
            </w:pPr>
            <w:r>
              <w:rPr>
                <w:rFonts w:ascii="宋体" w:hAnsi="宋体"/>
                <w:sz w:val="21"/>
                <w:szCs w:val="21"/>
              </w:rPr>
              <w:t>0.80%</w:t>
            </w:r>
          </w:p>
        </w:tc>
        <w:tc>
          <w:tcPr>
            <w:tcW w:w="1467" w:type="dxa"/>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right"/>
              <w:rPr>
                <w:rFonts w:ascii="宋体" w:hAnsi="宋体"/>
                <w:sz w:val="21"/>
                <w:szCs w:val="21"/>
              </w:rPr>
            </w:pPr>
            <w:r>
              <w:rPr>
                <w:rFonts w:ascii="宋体" w:hAnsi="宋体"/>
                <w:sz w:val="21"/>
                <w:szCs w:val="21"/>
              </w:rPr>
              <w:t>11,797,866</w:t>
            </w:r>
          </w:p>
        </w:tc>
        <w:tc>
          <w:tcPr>
            <w:tcW w:w="1440" w:type="dxa"/>
            <w:gridSpan w:val="2"/>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right"/>
              <w:rPr>
                <w:rFonts w:ascii="宋体" w:hAnsi="宋体"/>
                <w:sz w:val="21"/>
                <w:szCs w:val="21"/>
              </w:rPr>
            </w:pPr>
            <w:r>
              <w:rPr>
                <w:rFonts w:ascii="宋体" w:hAnsi="宋体"/>
                <w:sz w:val="21"/>
                <w:szCs w:val="21"/>
              </w:rPr>
              <w:t>0</w:t>
            </w:r>
          </w:p>
        </w:tc>
        <w:tc>
          <w:tcPr>
            <w:tcW w:w="1197"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right"/>
              <w:rPr>
                <w:rFonts w:ascii="宋体" w:hAnsi="宋体"/>
                <w:sz w:val="21"/>
                <w:szCs w:val="21"/>
              </w:rPr>
            </w:pPr>
            <w:r>
              <w:rPr>
                <w:rFonts w:ascii="宋体" w:hAnsi="宋体"/>
                <w:sz w:val="21"/>
                <w:szCs w:val="21"/>
              </w:rPr>
              <w:t>-</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right"/>
              <w:rPr>
                <w:rFonts w:ascii="宋体" w:hAnsi="宋体"/>
                <w:sz w:val="21"/>
                <w:szCs w:val="21"/>
              </w:rPr>
            </w:pPr>
            <w:r>
              <w:rPr>
                <w:rFonts w:ascii="宋体" w:hAnsi="宋体"/>
                <w:sz w:val="21"/>
                <w:szCs w:val="21"/>
              </w:rPr>
              <w:t>-</w:t>
            </w:r>
          </w:p>
        </w:tc>
      </w:tr>
      <w:tr w:rsidR="00420AAD">
        <w:trPr>
          <w:jc w:val="center"/>
        </w:trPr>
        <w:tc>
          <w:tcPr>
            <w:tcW w:w="1500" w:type="dxa"/>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left"/>
              <w:rPr>
                <w:sz w:val="21"/>
                <w:szCs w:val="21"/>
              </w:rPr>
            </w:pPr>
            <w:r>
              <w:rPr>
                <w:rFonts w:ascii="宋体" w:hAnsi="宋体" w:hint="eastAsia"/>
                <w:sz w:val="21"/>
                <w:szCs w:val="21"/>
              </w:rPr>
              <w:t>中广核资本控股有限公司</w:t>
            </w:r>
          </w:p>
        </w:tc>
        <w:tc>
          <w:tcPr>
            <w:tcW w:w="1380" w:type="dxa"/>
            <w:gridSpan w:val="2"/>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left"/>
              <w:rPr>
                <w:sz w:val="21"/>
                <w:szCs w:val="21"/>
              </w:rPr>
            </w:pPr>
            <w:r>
              <w:rPr>
                <w:rFonts w:ascii="宋体" w:hAnsi="宋体" w:hint="eastAsia"/>
                <w:sz w:val="21"/>
                <w:szCs w:val="21"/>
              </w:rPr>
              <w:t>国有法人</w:t>
            </w:r>
          </w:p>
        </w:tc>
        <w:tc>
          <w:tcPr>
            <w:tcW w:w="1218" w:type="dxa"/>
            <w:gridSpan w:val="2"/>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right"/>
              <w:rPr>
                <w:rFonts w:ascii="宋体" w:hAnsi="宋体"/>
                <w:sz w:val="21"/>
                <w:szCs w:val="21"/>
              </w:rPr>
            </w:pPr>
            <w:r>
              <w:rPr>
                <w:rFonts w:ascii="宋体" w:hAnsi="宋体"/>
                <w:sz w:val="21"/>
                <w:szCs w:val="21"/>
              </w:rPr>
              <w:t>0.68%</w:t>
            </w:r>
          </w:p>
        </w:tc>
        <w:tc>
          <w:tcPr>
            <w:tcW w:w="1467" w:type="dxa"/>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right"/>
              <w:rPr>
                <w:rFonts w:ascii="宋体" w:hAnsi="宋体"/>
                <w:sz w:val="21"/>
                <w:szCs w:val="21"/>
              </w:rPr>
            </w:pPr>
            <w:r>
              <w:rPr>
                <w:rFonts w:ascii="宋体" w:hAnsi="宋体"/>
                <w:sz w:val="21"/>
                <w:szCs w:val="21"/>
              </w:rPr>
              <w:t>9,983,361</w:t>
            </w:r>
          </w:p>
        </w:tc>
        <w:tc>
          <w:tcPr>
            <w:tcW w:w="1440" w:type="dxa"/>
            <w:gridSpan w:val="2"/>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right"/>
              <w:rPr>
                <w:rFonts w:ascii="宋体" w:hAnsi="宋体"/>
                <w:sz w:val="21"/>
                <w:szCs w:val="21"/>
              </w:rPr>
            </w:pPr>
            <w:r>
              <w:rPr>
                <w:rFonts w:ascii="宋体" w:hAnsi="宋体"/>
                <w:sz w:val="21"/>
                <w:szCs w:val="21"/>
              </w:rPr>
              <w:t>0</w:t>
            </w:r>
          </w:p>
        </w:tc>
        <w:tc>
          <w:tcPr>
            <w:tcW w:w="1197"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right"/>
              <w:rPr>
                <w:rFonts w:ascii="宋体" w:hAnsi="宋体"/>
                <w:sz w:val="21"/>
                <w:szCs w:val="21"/>
              </w:rPr>
            </w:pPr>
            <w:r>
              <w:rPr>
                <w:rFonts w:ascii="宋体" w:hAnsi="宋体"/>
                <w:sz w:val="21"/>
                <w:szCs w:val="21"/>
              </w:rPr>
              <w:t>-</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right"/>
              <w:rPr>
                <w:rFonts w:ascii="宋体" w:hAnsi="宋体"/>
                <w:sz w:val="21"/>
                <w:szCs w:val="21"/>
              </w:rPr>
            </w:pPr>
            <w:r>
              <w:rPr>
                <w:rFonts w:ascii="宋体" w:hAnsi="宋体"/>
                <w:sz w:val="21"/>
                <w:szCs w:val="21"/>
              </w:rPr>
              <w:t>-</w:t>
            </w:r>
          </w:p>
        </w:tc>
      </w:tr>
      <w:tr w:rsidR="00420AAD">
        <w:trPr>
          <w:jc w:val="center"/>
        </w:trPr>
        <w:tc>
          <w:tcPr>
            <w:tcW w:w="1500" w:type="dxa"/>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left"/>
              <w:rPr>
                <w:sz w:val="21"/>
                <w:szCs w:val="21"/>
              </w:rPr>
            </w:pPr>
            <w:r>
              <w:rPr>
                <w:rFonts w:ascii="宋体" w:hAnsi="宋体" w:hint="eastAsia"/>
                <w:sz w:val="21"/>
                <w:szCs w:val="21"/>
              </w:rPr>
              <w:t>广西铁路发展投资基金（有限合伙）</w:t>
            </w:r>
          </w:p>
        </w:tc>
        <w:tc>
          <w:tcPr>
            <w:tcW w:w="1380" w:type="dxa"/>
            <w:gridSpan w:val="2"/>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left"/>
              <w:rPr>
                <w:sz w:val="21"/>
                <w:szCs w:val="21"/>
              </w:rPr>
            </w:pPr>
            <w:r>
              <w:rPr>
                <w:rFonts w:ascii="宋体" w:hAnsi="宋体" w:hint="eastAsia"/>
                <w:sz w:val="21"/>
                <w:szCs w:val="21"/>
              </w:rPr>
              <w:t>境内非国有法人</w:t>
            </w:r>
          </w:p>
        </w:tc>
        <w:tc>
          <w:tcPr>
            <w:tcW w:w="1218" w:type="dxa"/>
            <w:gridSpan w:val="2"/>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right"/>
              <w:rPr>
                <w:rFonts w:ascii="宋体" w:hAnsi="宋体"/>
                <w:sz w:val="21"/>
                <w:szCs w:val="21"/>
              </w:rPr>
            </w:pPr>
            <w:r>
              <w:rPr>
                <w:rFonts w:ascii="宋体" w:hAnsi="宋体"/>
                <w:sz w:val="21"/>
                <w:szCs w:val="21"/>
              </w:rPr>
              <w:t>0.56%</w:t>
            </w:r>
          </w:p>
        </w:tc>
        <w:tc>
          <w:tcPr>
            <w:tcW w:w="1467" w:type="dxa"/>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right"/>
              <w:rPr>
                <w:rFonts w:ascii="宋体" w:hAnsi="宋体"/>
                <w:sz w:val="21"/>
                <w:szCs w:val="21"/>
              </w:rPr>
            </w:pPr>
            <w:r>
              <w:rPr>
                <w:rFonts w:ascii="宋体" w:hAnsi="宋体"/>
                <w:sz w:val="21"/>
                <w:szCs w:val="21"/>
              </w:rPr>
              <w:t>8,319,467</w:t>
            </w:r>
          </w:p>
        </w:tc>
        <w:tc>
          <w:tcPr>
            <w:tcW w:w="1440" w:type="dxa"/>
            <w:gridSpan w:val="2"/>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right"/>
              <w:rPr>
                <w:rFonts w:ascii="宋体" w:hAnsi="宋体"/>
                <w:sz w:val="21"/>
                <w:szCs w:val="21"/>
              </w:rPr>
            </w:pPr>
            <w:r>
              <w:rPr>
                <w:rFonts w:ascii="宋体" w:hAnsi="宋体"/>
                <w:sz w:val="21"/>
                <w:szCs w:val="21"/>
              </w:rPr>
              <w:t>0</w:t>
            </w:r>
          </w:p>
        </w:tc>
        <w:tc>
          <w:tcPr>
            <w:tcW w:w="1197"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right"/>
              <w:rPr>
                <w:rFonts w:ascii="宋体" w:hAnsi="宋体"/>
                <w:sz w:val="21"/>
                <w:szCs w:val="21"/>
              </w:rPr>
            </w:pPr>
            <w:r>
              <w:rPr>
                <w:rFonts w:ascii="宋体" w:hAnsi="宋体"/>
                <w:sz w:val="21"/>
                <w:szCs w:val="21"/>
              </w:rPr>
              <w:t>-</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right"/>
              <w:rPr>
                <w:rFonts w:ascii="宋体" w:hAnsi="宋体"/>
                <w:sz w:val="21"/>
                <w:szCs w:val="21"/>
              </w:rPr>
            </w:pPr>
            <w:r>
              <w:rPr>
                <w:rFonts w:ascii="宋体" w:hAnsi="宋体"/>
                <w:sz w:val="21"/>
                <w:szCs w:val="21"/>
              </w:rPr>
              <w:t>-</w:t>
            </w:r>
          </w:p>
        </w:tc>
      </w:tr>
      <w:tr w:rsidR="00420AAD">
        <w:trPr>
          <w:jc w:val="center"/>
        </w:trPr>
        <w:tc>
          <w:tcPr>
            <w:tcW w:w="1500" w:type="dxa"/>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left"/>
              <w:rPr>
                <w:sz w:val="21"/>
                <w:szCs w:val="21"/>
              </w:rPr>
            </w:pPr>
            <w:r>
              <w:rPr>
                <w:rFonts w:ascii="宋体" w:hAnsi="宋体" w:hint="eastAsia"/>
                <w:sz w:val="21"/>
                <w:szCs w:val="21"/>
              </w:rPr>
              <w:t>中山市东凤自来水厂</w:t>
            </w:r>
          </w:p>
        </w:tc>
        <w:tc>
          <w:tcPr>
            <w:tcW w:w="1380" w:type="dxa"/>
            <w:gridSpan w:val="2"/>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left"/>
              <w:rPr>
                <w:sz w:val="21"/>
                <w:szCs w:val="21"/>
              </w:rPr>
            </w:pPr>
            <w:r>
              <w:rPr>
                <w:rFonts w:ascii="宋体" w:hAnsi="宋体" w:hint="eastAsia"/>
                <w:sz w:val="21"/>
                <w:szCs w:val="21"/>
              </w:rPr>
              <w:t>境内非国有法人</w:t>
            </w:r>
          </w:p>
        </w:tc>
        <w:tc>
          <w:tcPr>
            <w:tcW w:w="1218" w:type="dxa"/>
            <w:gridSpan w:val="2"/>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right"/>
              <w:rPr>
                <w:rFonts w:ascii="宋体" w:hAnsi="宋体"/>
                <w:sz w:val="21"/>
                <w:szCs w:val="21"/>
              </w:rPr>
            </w:pPr>
            <w:r>
              <w:rPr>
                <w:rFonts w:ascii="宋体" w:hAnsi="宋体"/>
                <w:sz w:val="21"/>
                <w:szCs w:val="21"/>
              </w:rPr>
              <w:t>0.54%</w:t>
            </w:r>
          </w:p>
        </w:tc>
        <w:tc>
          <w:tcPr>
            <w:tcW w:w="1467" w:type="dxa"/>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right"/>
              <w:rPr>
                <w:rFonts w:ascii="宋体" w:hAnsi="宋体"/>
                <w:sz w:val="21"/>
                <w:szCs w:val="21"/>
              </w:rPr>
            </w:pPr>
            <w:r>
              <w:rPr>
                <w:rFonts w:ascii="宋体" w:hAnsi="宋体"/>
                <w:sz w:val="21"/>
                <w:szCs w:val="21"/>
              </w:rPr>
              <w:t>7,998,806</w:t>
            </w:r>
          </w:p>
        </w:tc>
        <w:tc>
          <w:tcPr>
            <w:tcW w:w="1440" w:type="dxa"/>
            <w:gridSpan w:val="2"/>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right"/>
              <w:rPr>
                <w:rFonts w:ascii="宋体" w:hAnsi="宋体"/>
                <w:sz w:val="21"/>
                <w:szCs w:val="21"/>
              </w:rPr>
            </w:pPr>
            <w:r>
              <w:rPr>
                <w:rFonts w:ascii="宋体" w:hAnsi="宋体"/>
                <w:sz w:val="21"/>
                <w:szCs w:val="21"/>
              </w:rPr>
              <w:t>0</w:t>
            </w:r>
          </w:p>
        </w:tc>
        <w:tc>
          <w:tcPr>
            <w:tcW w:w="1197"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right"/>
              <w:rPr>
                <w:rFonts w:ascii="宋体" w:hAnsi="宋体"/>
                <w:sz w:val="21"/>
                <w:szCs w:val="21"/>
              </w:rPr>
            </w:pPr>
            <w:r>
              <w:rPr>
                <w:rFonts w:ascii="宋体" w:hAnsi="宋体"/>
                <w:sz w:val="21"/>
                <w:szCs w:val="21"/>
              </w:rPr>
              <w:t>-</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right"/>
              <w:rPr>
                <w:rFonts w:ascii="宋体" w:hAnsi="宋体"/>
                <w:sz w:val="21"/>
                <w:szCs w:val="21"/>
              </w:rPr>
            </w:pPr>
            <w:r>
              <w:rPr>
                <w:rFonts w:ascii="宋体" w:hAnsi="宋体"/>
                <w:sz w:val="21"/>
                <w:szCs w:val="21"/>
              </w:rPr>
              <w:t>-</w:t>
            </w:r>
          </w:p>
        </w:tc>
      </w:tr>
      <w:tr w:rsidR="00420AAD">
        <w:trPr>
          <w:jc w:val="center"/>
        </w:trPr>
        <w:tc>
          <w:tcPr>
            <w:tcW w:w="1500" w:type="dxa"/>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left"/>
              <w:rPr>
                <w:sz w:val="21"/>
                <w:szCs w:val="21"/>
              </w:rPr>
            </w:pPr>
            <w:r>
              <w:rPr>
                <w:rFonts w:ascii="宋体" w:hAnsi="宋体" w:hint="eastAsia"/>
                <w:sz w:val="21"/>
                <w:szCs w:val="21"/>
              </w:rPr>
              <w:t>中国证券金融股份有限公司</w:t>
            </w:r>
          </w:p>
        </w:tc>
        <w:tc>
          <w:tcPr>
            <w:tcW w:w="1380" w:type="dxa"/>
            <w:gridSpan w:val="2"/>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left"/>
              <w:rPr>
                <w:sz w:val="21"/>
                <w:szCs w:val="21"/>
              </w:rPr>
            </w:pPr>
            <w:r>
              <w:rPr>
                <w:rFonts w:ascii="宋体" w:hAnsi="宋体" w:hint="eastAsia"/>
                <w:sz w:val="21"/>
                <w:szCs w:val="21"/>
              </w:rPr>
              <w:t>境内非国有法人</w:t>
            </w:r>
          </w:p>
        </w:tc>
        <w:tc>
          <w:tcPr>
            <w:tcW w:w="1218" w:type="dxa"/>
            <w:gridSpan w:val="2"/>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right"/>
              <w:rPr>
                <w:rFonts w:ascii="宋体" w:hAnsi="宋体"/>
                <w:sz w:val="21"/>
                <w:szCs w:val="21"/>
              </w:rPr>
            </w:pPr>
            <w:r>
              <w:rPr>
                <w:rFonts w:ascii="宋体" w:hAnsi="宋体"/>
                <w:sz w:val="21"/>
                <w:szCs w:val="21"/>
              </w:rPr>
              <w:t>0.49%</w:t>
            </w:r>
          </w:p>
        </w:tc>
        <w:tc>
          <w:tcPr>
            <w:tcW w:w="1467" w:type="dxa"/>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right"/>
              <w:rPr>
                <w:rFonts w:ascii="宋体" w:hAnsi="宋体"/>
                <w:sz w:val="21"/>
                <w:szCs w:val="21"/>
              </w:rPr>
            </w:pPr>
            <w:r>
              <w:rPr>
                <w:rFonts w:ascii="宋体" w:hAnsi="宋体"/>
                <w:sz w:val="21"/>
                <w:szCs w:val="21"/>
              </w:rPr>
              <w:t>7,217,179</w:t>
            </w:r>
          </w:p>
        </w:tc>
        <w:tc>
          <w:tcPr>
            <w:tcW w:w="1440" w:type="dxa"/>
            <w:gridSpan w:val="2"/>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right"/>
              <w:rPr>
                <w:rFonts w:ascii="宋体" w:hAnsi="宋体"/>
                <w:sz w:val="21"/>
                <w:szCs w:val="21"/>
              </w:rPr>
            </w:pPr>
            <w:r>
              <w:rPr>
                <w:rFonts w:ascii="宋体" w:hAnsi="宋体"/>
                <w:sz w:val="21"/>
                <w:szCs w:val="21"/>
              </w:rPr>
              <w:t>0</w:t>
            </w:r>
          </w:p>
        </w:tc>
        <w:tc>
          <w:tcPr>
            <w:tcW w:w="1197"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right"/>
              <w:rPr>
                <w:rFonts w:ascii="宋体" w:hAnsi="宋体"/>
                <w:sz w:val="21"/>
                <w:szCs w:val="21"/>
              </w:rPr>
            </w:pPr>
            <w:r>
              <w:rPr>
                <w:rFonts w:ascii="宋体" w:hAnsi="宋体"/>
                <w:sz w:val="21"/>
                <w:szCs w:val="21"/>
              </w:rPr>
              <w:t>-</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right"/>
              <w:rPr>
                <w:rFonts w:ascii="宋体" w:hAnsi="宋体"/>
                <w:sz w:val="21"/>
                <w:szCs w:val="21"/>
              </w:rPr>
            </w:pPr>
            <w:r>
              <w:rPr>
                <w:rFonts w:ascii="宋体" w:hAnsi="宋体"/>
                <w:sz w:val="21"/>
                <w:szCs w:val="21"/>
              </w:rPr>
              <w:t>-</w:t>
            </w:r>
          </w:p>
        </w:tc>
      </w:tr>
      <w:tr w:rsidR="00420AAD">
        <w:trPr>
          <w:jc w:val="center"/>
        </w:trPr>
        <w:tc>
          <w:tcPr>
            <w:tcW w:w="1500" w:type="dxa"/>
            <w:tcBorders>
              <w:top w:val="single" w:sz="4" w:space="0" w:color="auto"/>
              <w:left w:val="single" w:sz="4" w:space="0" w:color="auto"/>
              <w:bottom w:val="single" w:sz="4" w:space="0" w:color="auto"/>
              <w:right w:val="single" w:sz="4" w:space="0" w:color="auto"/>
            </w:tcBorders>
            <w:vAlign w:val="center"/>
          </w:tcPr>
          <w:p w:rsidR="00420AAD" w:rsidRDefault="00420AAD">
            <w:pPr>
              <w:jc w:val="left"/>
              <w:rPr>
                <w:sz w:val="21"/>
                <w:szCs w:val="21"/>
              </w:rPr>
            </w:pPr>
            <w:r>
              <w:rPr>
                <w:rFonts w:ascii="宋体" w:hAnsi="宋体" w:hint="eastAsia"/>
                <w:sz w:val="21"/>
                <w:szCs w:val="21"/>
              </w:rPr>
              <w:t>张克强</w:t>
            </w:r>
          </w:p>
        </w:tc>
        <w:tc>
          <w:tcPr>
            <w:tcW w:w="1380" w:type="dxa"/>
            <w:gridSpan w:val="2"/>
            <w:tcBorders>
              <w:top w:val="single" w:sz="4" w:space="0" w:color="auto"/>
              <w:left w:val="single" w:sz="4" w:space="0" w:color="auto"/>
              <w:bottom w:val="single" w:sz="4" w:space="0" w:color="auto"/>
              <w:right w:val="single" w:sz="4" w:space="0" w:color="auto"/>
            </w:tcBorders>
            <w:vAlign w:val="center"/>
          </w:tcPr>
          <w:p w:rsidR="00420AAD" w:rsidRDefault="00420AAD">
            <w:pPr>
              <w:jc w:val="left"/>
              <w:rPr>
                <w:sz w:val="21"/>
                <w:szCs w:val="21"/>
              </w:rPr>
            </w:pPr>
            <w:r>
              <w:rPr>
                <w:rFonts w:ascii="宋体" w:hAnsi="宋体" w:hint="eastAsia"/>
                <w:sz w:val="21"/>
                <w:szCs w:val="21"/>
              </w:rPr>
              <w:t>境内自然人</w:t>
            </w: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420AAD" w:rsidRDefault="00420AAD">
            <w:pPr>
              <w:jc w:val="right"/>
              <w:rPr>
                <w:rFonts w:ascii="宋体" w:hAnsi="宋体"/>
                <w:sz w:val="21"/>
                <w:szCs w:val="21"/>
              </w:rPr>
            </w:pPr>
            <w:r>
              <w:rPr>
                <w:rFonts w:ascii="宋体" w:hAnsi="宋体"/>
                <w:sz w:val="21"/>
                <w:szCs w:val="21"/>
              </w:rPr>
              <w:t>0.46%</w:t>
            </w:r>
          </w:p>
        </w:tc>
        <w:tc>
          <w:tcPr>
            <w:tcW w:w="1467" w:type="dxa"/>
            <w:tcBorders>
              <w:top w:val="single" w:sz="4" w:space="0" w:color="auto"/>
              <w:left w:val="single" w:sz="4" w:space="0" w:color="auto"/>
              <w:bottom w:val="single" w:sz="4" w:space="0" w:color="auto"/>
              <w:right w:val="single" w:sz="4" w:space="0" w:color="auto"/>
            </w:tcBorders>
            <w:vAlign w:val="center"/>
          </w:tcPr>
          <w:p w:rsidR="00420AAD" w:rsidRDefault="00420AAD">
            <w:pPr>
              <w:jc w:val="right"/>
              <w:rPr>
                <w:rFonts w:ascii="宋体" w:hAnsi="宋体"/>
                <w:sz w:val="21"/>
                <w:szCs w:val="21"/>
              </w:rPr>
            </w:pPr>
            <w:r>
              <w:rPr>
                <w:rFonts w:ascii="宋体" w:hAnsi="宋体"/>
                <w:sz w:val="21"/>
                <w:szCs w:val="21"/>
              </w:rPr>
              <w:t>6,759,437</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20AAD" w:rsidRDefault="00420AAD">
            <w:pPr>
              <w:jc w:val="right"/>
              <w:rPr>
                <w:rFonts w:ascii="宋体" w:hAnsi="宋体"/>
                <w:sz w:val="21"/>
                <w:szCs w:val="21"/>
              </w:rPr>
            </w:pPr>
            <w:r>
              <w:rPr>
                <w:rFonts w:ascii="宋体" w:hAnsi="宋体"/>
                <w:sz w:val="21"/>
                <w:szCs w:val="21"/>
              </w:rPr>
              <w:t>0</w:t>
            </w:r>
          </w:p>
        </w:tc>
        <w:tc>
          <w:tcPr>
            <w:tcW w:w="1197"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right"/>
              <w:rPr>
                <w:rFonts w:ascii="宋体" w:hAnsi="宋体"/>
                <w:sz w:val="21"/>
                <w:szCs w:val="21"/>
              </w:rPr>
            </w:pPr>
            <w:r>
              <w:rPr>
                <w:rFonts w:ascii="宋体" w:hAnsi="宋体"/>
                <w:sz w:val="21"/>
                <w:szCs w:val="21"/>
              </w:rPr>
              <w:t>-</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right"/>
              <w:rPr>
                <w:rFonts w:ascii="宋体" w:hAnsi="宋体"/>
                <w:sz w:val="21"/>
                <w:szCs w:val="21"/>
              </w:rPr>
            </w:pPr>
            <w:r>
              <w:rPr>
                <w:rFonts w:ascii="宋体" w:hAnsi="宋体"/>
                <w:sz w:val="21"/>
                <w:szCs w:val="21"/>
              </w:rPr>
              <w:t>-</w:t>
            </w:r>
          </w:p>
        </w:tc>
      </w:tr>
      <w:tr w:rsidR="00420AAD">
        <w:trPr>
          <w:jc w:val="center"/>
        </w:trPr>
        <w:tc>
          <w:tcPr>
            <w:tcW w:w="9570" w:type="dxa"/>
            <w:gridSpan w:val="10"/>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center"/>
              <w:rPr>
                <w:sz w:val="21"/>
                <w:szCs w:val="21"/>
              </w:rPr>
            </w:pPr>
            <w:r>
              <w:rPr>
                <w:rFonts w:ascii="宋体" w:hAnsi="宋体" w:hint="eastAsia"/>
                <w:sz w:val="21"/>
                <w:szCs w:val="21"/>
              </w:rPr>
              <w:t>前</w:t>
            </w:r>
            <w:r>
              <w:rPr>
                <w:rFonts w:ascii="宋体" w:hAnsi="宋体"/>
                <w:sz w:val="21"/>
                <w:szCs w:val="21"/>
              </w:rPr>
              <w:t>10</w:t>
            </w:r>
            <w:r>
              <w:rPr>
                <w:rFonts w:ascii="宋体" w:hAnsi="宋体" w:hint="eastAsia"/>
                <w:sz w:val="21"/>
                <w:szCs w:val="21"/>
              </w:rPr>
              <w:t>名无限售条件股东持股情况</w:t>
            </w:r>
          </w:p>
        </w:tc>
      </w:tr>
      <w:tr w:rsidR="00420AAD">
        <w:trPr>
          <w:jc w:val="center"/>
        </w:trPr>
        <w:tc>
          <w:tcPr>
            <w:tcW w:w="3525"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center"/>
              <w:rPr>
                <w:sz w:val="21"/>
                <w:szCs w:val="21"/>
              </w:rPr>
            </w:pPr>
            <w:r>
              <w:rPr>
                <w:rFonts w:ascii="宋体" w:hAnsi="宋体" w:hint="eastAsia"/>
                <w:sz w:val="21"/>
                <w:szCs w:val="21"/>
              </w:rPr>
              <w:t>股东名称</w:t>
            </w:r>
          </w:p>
        </w:tc>
        <w:tc>
          <w:tcPr>
            <w:tcW w:w="3309"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center"/>
              <w:rPr>
                <w:sz w:val="21"/>
                <w:szCs w:val="21"/>
              </w:rPr>
            </w:pPr>
            <w:r>
              <w:rPr>
                <w:rFonts w:ascii="宋体" w:hAnsi="宋体" w:hint="eastAsia"/>
                <w:sz w:val="21"/>
                <w:szCs w:val="21"/>
              </w:rPr>
              <w:t>持有无限售条件股份数量</w:t>
            </w:r>
          </w:p>
        </w:tc>
        <w:tc>
          <w:tcPr>
            <w:tcW w:w="2736"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center"/>
              <w:rPr>
                <w:sz w:val="21"/>
                <w:szCs w:val="21"/>
              </w:rPr>
            </w:pPr>
            <w:r>
              <w:rPr>
                <w:rFonts w:ascii="宋体" w:hAnsi="宋体" w:hint="eastAsia"/>
                <w:sz w:val="21"/>
                <w:szCs w:val="21"/>
              </w:rPr>
              <w:t>股份种类</w:t>
            </w:r>
          </w:p>
        </w:tc>
      </w:tr>
      <w:tr w:rsidR="00420AAD">
        <w:trPr>
          <w:jc w:val="center"/>
        </w:trPr>
        <w:tc>
          <w:tcPr>
            <w:tcW w:w="3525" w:type="dxa"/>
            <w:gridSpan w:val="4"/>
            <w:tcBorders>
              <w:top w:val="single" w:sz="4" w:space="0" w:color="auto"/>
              <w:left w:val="single" w:sz="4" w:space="0" w:color="auto"/>
              <w:bottom w:val="single" w:sz="4" w:space="0" w:color="auto"/>
              <w:right w:val="single" w:sz="4" w:space="0" w:color="auto"/>
            </w:tcBorders>
            <w:vAlign w:val="center"/>
          </w:tcPr>
          <w:p w:rsidR="00420AAD" w:rsidRDefault="00420AAD">
            <w:pPr>
              <w:jc w:val="left"/>
              <w:rPr>
                <w:sz w:val="21"/>
                <w:szCs w:val="21"/>
              </w:rPr>
            </w:pPr>
            <w:r>
              <w:rPr>
                <w:rFonts w:ascii="宋体" w:hAnsi="宋体" w:hint="eastAsia"/>
                <w:sz w:val="21"/>
                <w:szCs w:val="21"/>
              </w:rPr>
              <w:t>中山中汇投资集团有限公司</w:t>
            </w:r>
          </w:p>
        </w:tc>
        <w:tc>
          <w:tcPr>
            <w:tcW w:w="3309" w:type="dxa"/>
            <w:gridSpan w:val="3"/>
            <w:tcBorders>
              <w:top w:val="single" w:sz="4" w:space="0" w:color="auto"/>
              <w:left w:val="single" w:sz="4" w:space="0" w:color="auto"/>
              <w:bottom w:val="single" w:sz="4" w:space="0" w:color="auto"/>
              <w:right w:val="single" w:sz="4" w:space="0" w:color="auto"/>
            </w:tcBorders>
            <w:vAlign w:val="center"/>
          </w:tcPr>
          <w:p w:rsidR="00420AAD" w:rsidRDefault="00420AAD">
            <w:pPr>
              <w:jc w:val="right"/>
              <w:rPr>
                <w:rFonts w:ascii="宋体" w:hAnsi="宋体"/>
                <w:sz w:val="21"/>
                <w:szCs w:val="21"/>
              </w:rPr>
            </w:pPr>
            <w:r>
              <w:rPr>
                <w:rFonts w:ascii="宋体" w:hAnsi="宋体"/>
                <w:sz w:val="21"/>
                <w:szCs w:val="21"/>
              </w:rPr>
              <w:t>491,071,483</w:t>
            </w:r>
          </w:p>
        </w:tc>
        <w:tc>
          <w:tcPr>
            <w:tcW w:w="27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right"/>
              <w:rPr>
                <w:sz w:val="21"/>
                <w:szCs w:val="21"/>
              </w:rPr>
            </w:pPr>
            <w:r>
              <w:rPr>
                <w:rFonts w:ascii="宋体" w:hAnsi="宋体" w:hint="eastAsia"/>
                <w:sz w:val="21"/>
                <w:szCs w:val="21"/>
              </w:rPr>
              <w:t>人民币普通股</w:t>
            </w:r>
          </w:p>
        </w:tc>
      </w:tr>
      <w:tr w:rsidR="00420AAD">
        <w:trPr>
          <w:jc w:val="center"/>
        </w:trPr>
        <w:tc>
          <w:tcPr>
            <w:tcW w:w="3525" w:type="dxa"/>
            <w:gridSpan w:val="4"/>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left"/>
              <w:rPr>
                <w:sz w:val="21"/>
                <w:szCs w:val="21"/>
              </w:rPr>
            </w:pPr>
            <w:r>
              <w:rPr>
                <w:rFonts w:ascii="宋体" w:hAnsi="宋体" w:hint="eastAsia"/>
                <w:sz w:val="21"/>
                <w:szCs w:val="21"/>
              </w:rPr>
              <w:t>上海复星高科技（集团）有限公司</w:t>
            </w:r>
          </w:p>
        </w:tc>
        <w:tc>
          <w:tcPr>
            <w:tcW w:w="3309" w:type="dxa"/>
            <w:gridSpan w:val="3"/>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right"/>
              <w:rPr>
                <w:rFonts w:ascii="宋体" w:hAnsi="宋体"/>
                <w:sz w:val="21"/>
                <w:szCs w:val="21"/>
              </w:rPr>
            </w:pPr>
            <w:r>
              <w:rPr>
                <w:rFonts w:ascii="宋体" w:hAnsi="宋体"/>
                <w:sz w:val="21"/>
                <w:szCs w:val="21"/>
              </w:rPr>
              <w:t>182,211,872</w:t>
            </w:r>
          </w:p>
        </w:tc>
        <w:tc>
          <w:tcPr>
            <w:tcW w:w="27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right"/>
              <w:rPr>
                <w:sz w:val="21"/>
                <w:szCs w:val="21"/>
              </w:rPr>
            </w:pPr>
            <w:r>
              <w:rPr>
                <w:rFonts w:ascii="宋体" w:hAnsi="宋体" w:hint="eastAsia"/>
                <w:sz w:val="21"/>
                <w:szCs w:val="21"/>
              </w:rPr>
              <w:t>人民币普通股</w:t>
            </w:r>
          </w:p>
        </w:tc>
      </w:tr>
      <w:tr w:rsidR="00420AAD">
        <w:trPr>
          <w:jc w:val="center"/>
        </w:trPr>
        <w:tc>
          <w:tcPr>
            <w:tcW w:w="3525" w:type="dxa"/>
            <w:gridSpan w:val="4"/>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left"/>
              <w:rPr>
                <w:sz w:val="21"/>
                <w:szCs w:val="21"/>
              </w:rPr>
            </w:pPr>
            <w:r>
              <w:rPr>
                <w:rFonts w:ascii="宋体" w:hAnsi="宋体" w:hint="eastAsia"/>
                <w:sz w:val="21"/>
                <w:szCs w:val="21"/>
              </w:rPr>
              <w:t>中央汇金资产管理有限责任公司</w:t>
            </w:r>
          </w:p>
        </w:tc>
        <w:tc>
          <w:tcPr>
            <w:tcW w:w="3309" w:type="dxa"/>
            <w:gridSpan w:val="3"/>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right"/>
              <w:rPr>
                <w:rFonts w:ascii="宋体" w:hAnsi="宋体"/>
                <w:sz w:val="21"/>
                <w:szCs w:val="21"/>
              </w:rPr>
            </w:pPr>
            <w:r>
              <w:rPr>
                <w:rFonts w:ascii="宋体" w:hAnsi="宋体"/>
                <w:sz w:val="21"/>
                <w:szCs w:val="21"/>
              </w:rPr>
              <w:t>27,511,100</w:t>
            </w:r>
          </w:p>
        </w:tc>
        <w:tc>
          <w:tcPr>
            <w:tcW w:w="27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right"/>
              <w:rPr>
                <w:sz w:val="21"/>
                <w:szCs w:val="21"/>
              </w:rPr>
            </w:pPr>
            <w:r>
              <w:rPr>
                <w:rFonts w:ascii="宋体" w:hAnsi="宋体" w:hint="eastAsia"/>
                <w:sz w:val="21"/>
                <w:szCs w:val="21"/>
              </w:rPr>
              <w:t>人民币普通股</w:t>
            </w:r>
          </w:p>
        </w:tc>
      </w:tr>
      <w:tr w:rsidR="00420AAD">
        <w:trPr>
          <w:jc w:val="center"/>
        </w:trPr>
        <w:tc>
          <w:tcPr>
            <w:tcW w:w="3525" w:type="dxa"/>
            <w:gridSpan w:val="4"/>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left"/>
              <w:rPr>
                <w:sz w:val="21"/>
                <w:szCs w:val="21"/>
              </w:rPr>
            </w:pPr>
            <w:r>
              <w:rPr>
                <w:rFonts w:ascii="宋体" w:hAnsi="宋体" w:hint="eastAsia"/>
                <w:sz w:val="21"/>
                <w:szCs w:val="21"/>
              </w:rPr>
              <w:t>中山市古镇自来水厂</w:t>
            </w:r>
          </w:p>
        </w:tc>
        <w:tc>
          <w:tcPr>
            <w:tcW w:w="3309" w:type="dxa"/>
            <w:gridSpan w:val="3"/>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right"/>
              <w:rPr>
                <w:rFonts w:ascii="宋体" w:hAnsi="宋体"/>
                <w:sz w:val="21"/>
                <w:szCs w:val="21"/>
              </w:rPr>
            </w:pPr>
            <w:r>
              <w:rPr>
                <w:rFonts w:ascii="宋体" w:hAnsi="宋体"/>
                <w:sz w:val="21"/>
                <w:szCs w:val="21"/>
              </w:rPr>
              <w:t>12,603,546</w:t>
            </w:r>
          </w:p>
        </w:tc>
        <w:tc>
          <w:tcPr>
            <w:tcW w:w="27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right"/>
              <w:rPr>
                <w:sz w:val="21"/>
                <w:szCs w:val="21"/>
              </w:rPr>
            </w:pPr>
            <w:r>
              <w:rPr>
                <w:rFonts w:ascii="宋体" w:hAnsi="宋体" w:hint="eastAsia"/>
                <w:sz w:val="21"/>
                <w:szCs w:val="21"/>
              </w:rPr>
              <w:t>人民币普通股</w:t>
            </w:r>
          </w:p>
        </w:tc>
      </w:tr>
      <w:tr w:rsidR="00420AAD">
        <w:trPr>
          <w:jc w:val="center"/>
        </w:trPr>
        <w:tc>
          <w:tcPr>
            <w:tcW w:w="3525" w:type="dxa"/>
            <w:gridSpan w:val="4"/>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left"/>
              <w:rPr>
                <w:sz w:val="21"/>
                <w:szCs w:val="21"/>
              </w:rPr>
            </w:pPr>
            <w:r>
              <w:rPr>
                <w:rFonts w:ascii="宋体" w:hAnsi="宋体" w:hint="eastAsia"/>
                <w:sz w:val="21"/>
                <w:szCs w:val="21"/>
              </w:rPr>
              <w:t>中山市三乡水务有限公司</w:t>
            </w:r>
          </w:p>
        </w:tc>
        <w:tc>
          <w:tcPr>
            <w:tcW w:w="3309" w:type="dxa"/>
            <w:gridSpan w:val="3"/>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right"/>
              <w:rPr>
                <w:rFonts w:ascii="宋体" w:hAnsi="宋体"/>
                <w:sz w:val="21"/>
                <w:szCs w:val="21"/>
              </w:rPr>
            </w:pPr>
            <w:r>
              <w:rPr>
                <w:rFonts w:ascii="宋体" w:hAnsi="宋体"/>
                <w:sz w:val="21"/>
                <w:szCs w:val="21"/>
              </w:rPr>
              <w:t>11,797,866</w:t>
            </w:r>
          </w:p>
        </w:tc>
        <w:tc>
          <w:tcPr>
            <w:tcW w:w="27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right"/>
              <w:rPr>
                <w:sz w:val="21"/>
                <w:szCs w:val="21"/>
              </w:rPr>
            </w:pPr>
            <w:r>
              <w:rPr>
                <w:rFonts w:ascii="宋体" w:hAnsi="宋体" w:hint="eastAsia"/>
                <w:sz w:val="21"/>
                <w:szCs w:val="21"/>
              </w:rPr>
              <w:t>人民币普通股</w:t>
            </w:r>
          </w:p>
        </w:tc>
      </w:tr>
      <w:tr w:rsidR="00420AAD">
        <w:trPr>
          <w:jc w:val="center"/>
        </w:trPr>
        <w:tc>
          <w:tcPr>
            <w:tcW w:w="3525" w:type="dxa"/>
            <w:gridSpan w:val="4"/>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left"/>
              <w:rPr>
                <w:sz w:val="21"/>
                <w:szCs w:val="21"/>
              </w:rPr>
            </w:pPr>
            <w:r>
              <w:rPr>
                <w:rFonts w:ascii="宋体" w:hAnsi="宋体" w:hint="eastAsia"/>
                <w:sz w:val="21"/>
                <w:szCs w:val="21"/>
              </w:rPr>
              <w:t>中广核资本控股有限公司</w:t>
            </w:r>
          </w:p>
        </w:tc>
        <w:tc>
          <w:tcPr>
            <w:tcW w:w="3309" w:type="dxa"/>
            <w:gridSpan w:val="3"/>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right"/>
              <w:rPr>
                <w:rFonts w:ascii="宋体" w:hAnsi="宋体"/>
                <w:sz w:val="21"/>
                <w:szCs w:val="21"/>
              </w:rPr>
            </w:pPr>
            <w:r>
              <w:rPr>
                <w:rFonts w:ascii="宋体" w:hAnsi="宋体"/>
                <w:sz w:val="21"/>
                <w:szCs w:val="21"/>
              </w:rPr>
              <w:t>9,983,361</w:t>
            </w:r>
          </w:p>
        </w:tc>
        <w:tc>
          <w:tcPr>
            <w:tcW w:w="27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right"/>
              <w:rPr>
                <w:sz w:val="21"/>
                <w:szCs w:val="21"/>
              </w:rPr>
            </w:pPr>
            <w:r>
              <w:rPr>
                <w:rFonts w:ascii="宋体" w:hAnsi="宋体" w:hint="eastAsia"/>
                <w:sz w:val="21"/>
                <w:szCs w:val="21"/>
              </w:rPr>
              <w:t>人民币普通股</w:t>
            </w:r>
          </w:p>
        </w:tc>
      </w:tr>
      <w:tr w:rsidR="00420AAD">
        <w:trPr>
          <w:jc w:val="center"/>
        </w:trPr>
        <w:tc>
          <w:tcPr>
            <w:tcW w:w="3525" w:type="dxa"/>
            <w:gridSpan w:val="4"/>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left"/>
              <w:rPr>
                <w:sz w:val="21"/>
                <w:szCs w:val="21"/>
              </w:rPr>
            </w:pPr>
            <w:r>
              <w:rPr>
                <w:rFonts w:ascii="宋体" w:hAnsi="宋体" w:hint="eastAsia"/>
                <w:sz w:val="21"/>
                <w:szCs w:val="21"/>
              </w:rPr>
              <w:t>广西铁路发展投资基金（有限合伙）</w:t>
            </w:r>
          </w:p>
        </w:tc>
        <w:tc>
          <w:tcPr>
            <w:tcW w:w="3309" w:type="dxa"/>
            <w:gridSpan w:val="3"/>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right"/>
              <w:rPr>
                <w:rFonts w:ascii="宋体" w:hAnsi="宋体"/>
                <w:sz w:val="21"/>
                <w:szCs w:val="21"/>
              </w:rPr>
            </w:pPr>
            <w:r>
              <w:rPr>
                <w:rFonts w:ascii="宋体" w:hAnsi="宋体"/>
                <w:sz w:val="21"/>
                <w:szCs w:val="21"/>
              </w:rPr>
              <w:t>8,319,467</w:t>
            </w:r>
          </w:p>
        </w:tc>
        <w:tc>
          <w:tcPr>
            <w:tcW w:w="27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right"/>
              <w:rPr>
                <w:sz w:val="21"/>
                <w:szCs w:val="21"/>
              </w:rPr>
            </w:pPr>
            <w:r>
              <w:rPr>
                <w:rFonts w:ascii="宋体" w:hAnsi="宋体" w:hint="eastAsia"/>
                <w:sz w:val="21"/>
                <w:szCs w:val="21"/>
              </w:rPr>
              <w:t>人民币普通股</w:t>
            </w:r>
          </w:p>
        </w:tc>
      </w:tr>
      <w:tr w:rsidR="00420AAD">
        <w:trPr>
          <w:jc w:val="center"/>
        </w:trPr>
        <w:tc>
          <w:tcPr>
            <w:tcW w:w="3525" w:type="dxa"/>
            <w:gridSpan w:val="4"/>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left"/>
              <w:rPr>
                <w:sz w:val="21"/>
                <w:szCs w:val="21"/>
              </w:rPr>
            </w:pPr>
            <w:r>
              <w:rPr>
                <w:rFonts w:ascii="宋体" w:hAnsi="宋体" w:hint="eastAsia"/>
                <w:sz w:val="21"/>
                <w:szCs w:val="21"/>
              </w:rPr>
              <w:t>中山市东凤自来水厂</w:t>
            </w:r>
          </w:p>
        </w:tc>
        <w:tc>
          <w:tcPr>
            <w:tcW w:w="3309" w:type="dxa"/>
            <w:gridSpan w:val="3"/>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right"/>
              <w:rPr>
                <w:rFonts w:ascii="宋体" w:hAnsi="宋体"/>
                <w:sz w:val="21"/>
                <w:szCs w:val="21"/>
              </w:rPr>
            </w:pPr>
            <w:r>
              <w:rPr>
                <w:rFonts w:ascii="宋体" w:hAnsi="宋体"/>
                <w:sz w:val="21"/>
                <w:szCs w:val="21"/>
              </w:rPr>
              <w:t>7,998,806</w:t>
            </w:r>
          </w:p>
        </w:tc>
        <w:tc>
          <w:tcPr>
            <w:tcW w:w="27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right"/>
              <w:rPr>
                <w:sz w:val="21"/>
                <w:szCs w:val="21"/>
              </w:rPr>
            </w:pPr>
            <w:r>
              <w:rPr>
                <w:rFonts w:ascii="宋体" w:hAnsi="宋体" w:hint="eastAsia"/>
                <w:sz w:val="21"/>
                <w:szCs w:val="21"/>
              </w:rPr>
              <w:t>人民币普通股</w:t>
            </w:r>
          </w:p>
        </w:tc>
      </w:tr>
      <w:tr w:rsidR="00420AAD">
        <w:trPr>
          <w:jc w:val="center"/>
        </w:trPr>
        <w:tc>
          <w:tcPr>
            <w:tcW w:w="3525" w:type="dxa"/>
            <w:gridSpan w:val="4"/>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left"/>
              <w:rPr>
                <w:sz w:val="21"/>
                <w:szCs w:val="21"/>
              </w:rPr>
            </w:pPr>
            <w:r>
              <w:rPr>
                <w:rFonts w:ascii="宋体" w:hAnsi="宋体" w:hint="eastAsia"/>
                <w:sz w:val="21"/>
                <w:szCs w:val="21"/>
              </w:rPr>
              <w:t>中国证券金融股份有限公司</w:t>
            </w:r>
          </w:p>
        </w:tc>
        <w:tc>
          <w:tcPr>
            <w:tcW w:w="3309" w:type="dxa"/>
            <w:gridSpan w:val="3"/>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right"/>
              <w:rPr>
                <w:rFonts w:ascii="宋体" w:hAnsi="宋体"/>
                <w:sz w:val="21"/>
                <w:szCs w:val="21"/>
              </w:rPr>
            </w:pPr>
            <w:r>
              <w:rPr>
                <w:rFonts w:ascii="宋体" w:hAnsi="宋体"/>
                <w:sz w:val="21"/>
                <w:szCs w:val="21"/>
              </w:rPr>
              <w:t>7,217,179</w:t>
            </w:r>
          </w:p>
        </w:tc>
        <w:tc>
          <w:tcPr>
            <w:tcW w:w="27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right"/>
              <w:rPr>
                <w:sz w:val="21"/>
                <w:szCs w:val="21"/>
              </w:rPr>
            </w:pPr>
            <w:r>
              <w:rPr>
                <w:rFonts w:ascii="宋体" w:hAnsi="宋体" w:hint="eastAsia"/>
                <w:sz w:val="21"/>
                <w:szCs w:val="21"/>
              </w:rPr>
              <w:t>人民币普通股</w:t>
            </w:r>
          </w:p>
        </w:tc>
      </w:tr>
      <w:tr w:rsidR="00420AAD">
        <w:trPr>
          <w:jc w:val="center"/>
        </w:trPr>
        <w:tc>
          <w:tcPr>
            <w:tcW w:w="3525" w:type="dxa"/>
            <w:gridSpan w:val="4"/>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left"/>
              <w:rPr>
                <w:sz w:val="21"/>
                <w:szCs w:val="21"/>
              </w:rPr>
            </w:pPr>
            <w:r>
              <w:rPr>
                <w:rFonts w:ascii="宋体" w:hAnsi="宋体" w:hint="eastAsia"/>
                <w:sz w:val="21"/>
                <w:szCs w:val="21"/>
              </w:rPr>
              <w:t>张克强</w:t>
            </w:r>
          </w:p>
        </w:tc>
        <w:tc>
          <w:tcPr>
            <w:tcW w:w="3309" w:type="dxa"/>
            <w:gridSpan w:val="3"/>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right"/>
              <w:rPr>
                <w:rFonts w:ascii="宋体" w:hAnsi="宋体"/>
                <w:sz w:val="21"/>
                <w:szCs w:val="21"/>
              </w:rPr>
            </w:pPr>
            <w:r>
              <w:rPr>
                <w:rFonts w:ascii="宋体" w:hAnsi="宋体"/>
                <w:sz w:val="21"/>
                <w:szCs w:val="21"/>
              </w:rPr>
              <w:t>6,759,437</w:t>
            </w:r>
          </w:p>
        </w:tc>
        <w:tc>
          <w:tcPr>
            <w:tcW w:w="27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right"/>
              <w:rPr>
                <w:sz w:val="21"/>
                <w:szCs w:val="21"/>
              </w:rPr>
            </w:pPr>
            <w:r>
              <w:rPr>
                <w:rFonts w:ascii="宋体" w:hAnsi="宋体" w:hint="eastAsia"/>
                <w:sz w:val="21"/>
                <w:szCs w:val="21"/>
              </w:rPr>
              <w:t>人民币普通股</w:t>
            </w:r>
          </w:p>
        </w:tc>
      </w:tr>
      <w:tr w:rsidR="00420AAD">
        <w:trPr>
          <w:jc w:val="center"/>
        </w:trPr>
        <w:tc>
          <w:tcPr>
            <w:tcW w:w="3525"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left"/>
              <w:rPr>
                <w:sz w:val="21"/>
                <w:szCs w:val="21"/>
              </w:rPr>
            </w:pPr>
            <w:r>
              <w:rPr>
                <w:rFonts w:ascii="宋体" w:hAnsi="宋体" w:hint="eastAsia"/>
                <w:sz w:val="21"/>
                <w:szCs w:val="21"/>
              </w:rPr>
              <w:t>上述股东关联关系或一致行动的说明</w:t>
            </w:r>
          </w:p>
        </w:tc>
        <w:tc>
          <w:tcPr>
            <w:tcW w:w="604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rFonts w:ascii="宋体" w:hAnsi="宋体" w:hint="eastAsia"/>
                <w:sz w:val="21"/>
                <w:szCs w:val="21"/>
              </w:rPr>
              <w:t>公司前十名股东中持有有限售条件流通股股份的国有股东、法人股各股东之间无关联关系，亦无属于《上市公司股东持股变动信息披露管理办法》中规定的一致行动人情况。其他各无限售条件流通股股东之间，公司无法判断有无关联关系，也无法判断是否属于《上市公司股东持股变动信息披露管理办法》中规定的一致行动人情况。</w:t>
            </w:r>
          </w:p>
        </w:tc>
      </w:tr>
      <w:tr w:rsidR="00420AAD">
        <w:trPr>
          <w:jc w:val="center"/>
        </w:trPr>
        <w:tc>
          <w:tcPr>
            <w:tcW w:w="3525"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left"/>
              <w:rPr>
                <w:sz w:val="21"/>
                <w:szCs w:val="21"/>
              </w:rPr>
            </w:pPr>
            <w:r>
              <w:rPr>
                <w:rFonts w:ascii="宋体" w:hAnsi="宋体" w:hint="eastAsia"/>
                <w:sz w:val="21"/>
                <w:szCs w:val="21"/>
              </w:rPr>
              <w:t>前</w:t>
            </w:r>
            <w:r>
              <w:rPr>
                <w:rFonts w:ascii="宋体" w:hAnsi="宋体"/>
                <w:sz w:val="21"/>
                <w:szCs w:val="21"/>
              </w:rPr>
              <w:t>10</w:t>
            </w:r>
            <w:r>
              <w:rPr>
                <w:rFonts w:ascii="宋体" w:hAnsi="宋体" w:hint="eastAsia"/>
                <w:sz w:val="21"/>
                <w:szCs w:val="21"/>
              </w:rPr>
              <w:t>名普通股股东参与融资融券业务情况说明</w:t>
            </w:r>
          </w:p>
        </w:tc>
        <w:tc>
          <w:tcPr>
            <w:tcW w:w="604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rFonts w:ascii="宋体" w:hAnsi="宋体" w:hint="eastAsia"/>
                <w:sz w:val="21"/>
                <w:szCs w:val="21"/>
              </w:rPr>
              <w:t>无。</w:t>
            </w:r>
          </w:p>
        </w:tc>
      </w:tr>
    </w:tbl>
    <w:p w:rsidR="00420AAD" w:rsidRDefault="00420AAD">
      <w:pPr>
        <w:spacing w:before="0" w:after="0" w:line="360" w:lineRule="auto"/>
        <w:jc w:val="left"/>
        <w:rPr>
          <w:sz w:val="24"/>
          <w:szCs w:val="24"/>
        </w:rPr>
      </w:pPr>
      <w:r>
        <w:rPr>
          <w:rFonts w:ascii="宋体" w:hAnsi="宋体" w:hint="eastAsia"/>
          <w:sz w:val="24"/>
          <w:szCs w:val="24"/>
        </w:rPr>
        <w:t>公司前</w:t>
      </w:r>
      <w:r>
        <w:rPr>
          <w:rFonts w:ascii="宋体" w:hAnsi="宋体"/>
          <w:sz w:val="24"/>
          <w:szCs w:val="24"/>
        </w:rPr>
        <w:t>10</w:t>
      </w:r>
      <w:r>
        <w:rPr>
          <w:rFonts w:ascii="宋体" w:hAnsi="宋体" w:hint="eastAsia"/>
          <w:sz w:val="24"/>
          <w:szCs w:val="24"/>
        </w:rPr>
        <w:t>名普通股股东、前</w:t>
      </w:r>
      <w:r>
        <w:rPr>
          <w:rFonts w:ascii="宋体" w:hAnsi="宋体"/>
          <w:sz w:val="24"/>
          <w:szCs w:val="24"/>
        </w:rPr>
        <w:t>10</w:t>
      </w:r>
      <w:r>
        <w:rPr>
          <w:rFonts w:ascii="宋体" w:hAnsi="宋体" w:hint="eastAsia"/>
          <w:sz w:val="24"/>
          <w:szCs w:val="24"/>
        </w:rPr>
        <w:t>名无限售条件普通股股东在报告期内是否进行约定购回交易</w:t>
      </w:r>
    </w:p>
    <w:p w:rsidR="00420AAD" w:rsidRDefault="00420AAD">
      <w:pPr>
        <w:spacing w:before="0" w:after="0" w:line="360" w:lineRule="auto"/>
        <w:jc w:val="left"/>
        <w:rPr>
          <w:rFonts w:ascii="宋体" w:hAnsi="宋体"/>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是</w:t>
      </w: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否</w:t>
      </w:r>
      <w:r>
        <w:rPr>
          <w:rFonts w:ascii="宋体" w:hAnsi="宋体"/>
          <w:sz w:val="24"/>
          <w:szCs w:val="24"/>
        </w:rPr>
        <w:t xml:space="preserve"> </w:t>
      </w:r>
    </w:p>
    <w:p w:rsidR="00420AAD" w:rsidRDefault="00420AAD">
      <w:pPr>
        <w:spacing w:before="0" w:after="0" w:line="360" w:lineRule="auto"/>
        <w:jc w:val="left"/>
        <w:rPr>
          <w:sz w:val="24"/>
          <w:szCs w:val="24"/>
        </w:rPr>
      </w:pPr>
      <w:r>
        <w:rPr>
          <w:rFonts w:ascii="宋体" w:hAnsi="宋体" w:hint="eastAsia"/>
          <w:sz w:val="24"/>
          <w:szCs w:val="24"/>
        </w:rPr>
        <w:t>公司前</w:t>
      </w:r>
      <w:r>
        <w:rPr>
          <w:rFonts w:ascii="宋体" w:hAnsi="宋体"/>
          <w:sz w:val="24"/>
          <w:szCs w:val="24"/>
        </w:rPr>
        <w:t>10</w:t>
      </w:r>
      <w:r>
        <w:rPr>
          <w:rFonts w:ascii="宋体" w:hAnsi="宋体" w:hint="eastAsia"/>
          <w:sz w:val="24"/>
          <w:szCs w:val="24"/>
        </w:rPr>
        <w:t>名普通股股东、前</w:t>
      </w:r>
      <w:r>
        <w:rPr>
          <w:rFonts w:ascii="宋体" w:hAnsi="宋体"/>
          <w:sz w:val="24"/>
          <w:szCs w:val="24"/>
        </w:rPr>
        <w:t>10</w:t>
      </w:r>
      <w:r>
        <w:rPr>
          <w:rFonts w:ascii="宋体" w:hAnsi="宋体" w:hint="eastAsia"/>
          <w:sz w:val="24"/>
          <w:szCs w:val="24"/>
        </w:rPr>
        <w:t>名无限售条件普通股股东在报告期内未进行约定购回交易。</w:t>
      </w:r>
    </w:p>
    <w:p w:rsidR="00420AAD" w:rsidRDefault="00420AAD">
      <w:pPr>
        <w:pStyle w:val="Chapter"/>
        <w:spacing w:before="0" w:after="0" w:line="360" w:lineRule="auto"/>
        <w:outlineLvl w:val="1"/>
      </w:pPr>
      <w:r>
        <w:rPr>
          <w:rFonts w:ascii="宋体" w:hAnsi="宋体"/>
        </w:rPr>
        <w:t>2</w:t>
      </w:r>
      <w:r>
        <w:rPr>
          <w:rFonts w:ascii="宋体" w:hAnsi="宋体" w:hint="eastAsia"/>
        </w:rPr>
        <w:t>、公司优先股股东总数及前</w:t>
      </w:r>
      <w:r>
        <w:rPr>
          <w:rFonts w:ascii="宋体" w:hAnsi="宋体"/>
        </w:rPr>
        <w:t>10</w:t>
      </w:r>
      <w:r>
        <w:rPr>
          <w:rFonts w:ascii="宋体" w:hAnsi="宋体" w:hint="eastAsia"/>
        </w:rPr>
        <w:t>名优先股股东持股情况表</w:t>
      </w:r>
    </w:p>
    <w:p w:rsidR="00420AAD" w:rsidRDefault="00420AAD">
      <w:pPr>
        <w:spacing w:before="0" w:after="0" w:line="360" w:lineRule="auto"/>
        <w:jc w:val="left"/>
        <w:rPr>
          <w:rFonts w:ascii="宋体" w:hAnsi="宋体"/>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适用</w:t>
      </w: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不适用</w:t>
      </w:r>
      <w:r>
        <w:rPr>
          <w:rFonts w:ascii="宋体" w:hAnsi="宋体"/>
          <w:sz w:val="24"/>
          <w:szCs w:val="24"/>
        </w:rPr>
        <w:t xml:space="preserve"> </w:t>
      </w:r>
    </w:p>
    <w:p w:rsidR="00420AAD" w:rsidRDefault="00420AAD">
      <w:pPr>
        <w:spacing w:before="0" w:after="0" w:line="360" w:lineRule="auto"/>
        <w:jc w:val="left"/>
        <w:rPr>
          <w:rFonts w:ascii="宋体" w:hAnsi="宋体"/>
          <w:sz w:val="24"/>
          <w:szCs w:val="24"/>
        </w:rPr>
        <w:sectPr w:rsidR="00420AAD">
          <w:pgSz w:w="11906" w:h="16838"/>
          <w:pgMar w:top="1440" w:right="1134" w:bottom="1440" w:left="1134" w:header="851" w:footer="992" w:gutter="0"/>
          <w:cols w:space="720"/>
          <w:docGrid w:type="lines" w:linePitch="312"/>
        </w:sectPr>
      </w:pPr>
    </w:p>
    <w:p w:rsidR="00420AAD" w:rsidRDefault="00420AAD">
      <w:pPr>
        <w:pStyle w:val="a3"/>
        <w:outlineLvl w:val="0"/>
        <w:rPr>
          <w:rFonts w:cs="Times New Roman"/>
          <w:sz w:val="44"/>
          <w:szCs w:val="44"/>
        </w:rPr>
      </w:pPr>
      <w:bookmarkStart w:id="3" w:name="_Toc300000086"/>
      <w:r>
        <w:rPr>
          <w:rFonts w:hint="eastAsia"/>
          <w:sz w:val="44"/>
          <w:szCs w:val="44"/>
        </w:rPr>
        <w:t>第三节</w:t>
      </w:r>
      <w:r>
        <w:rPr>
          <w:rFonts w:cs="Times New Roman"/>
          <w:sz w:val="44"/>
          <w:szCs w:val="44"/>
        </w:rPr>
        <w:t xml:space="preserve"> </w:t>
      </w:r>
      <w:r>
        <w:rPr>
          <w:rFonts w:hint="eastAsia"/>
          <w:sz w:val="44"/>
          <w:szCs w:val="44"/>
        </w:rPr>
        <w:t>重要事项</w:t>
      </w:r>
      <w:bookmarkEnd w:id="3"/>
    </w:p>
    <w:p w:rsidR="00420AAD" w:rsidRDefault="00420AAD">
      <w:pPr>
        <w:pStyle w:val="Chapter"/>
        <w:spacing w:before="0" w:after="0" w:line="360" w:lineRule="auto"/>
        <w:outlineLvl w:val="1"/>
      </w:pPr>
      <w:r>
        <w:rPr>
          <w:rFonts w:ascii="宋体" w:hAnsi="宋体" w:hint="eastAsia"/>
        </w:rPr>
        <w:t>一、报告期主要财务数据、财务指标发生变动的情况及原因</w:t>
      </w:r>
    </w:p>
    <w:p w:rsidR="00420AAD" w:rsidRDefault="00420AAD">
      <w:pPr>
        <w:spacing w:before="0" w:after="0" w:line="360" w:lineRule="auto"/>
        <w:jc w:val="left"/>
        <w:rPr>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适用</w:t>
      </w: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不适用</w:t>
      </w:r>
    </w:p>
    <w:p w:rsidR="00420AAD" w:rsidRDefault="00420AAD">
      <w:pPr>
        <w:spacing w:before="0" w:after="0" w:line="360" w:lineRule="auto"/>
        <w:jc w:val="right"/>
        <w:rPr>
          <w:rFonts w:ascii="宋体" w:hAnsi="宋体"/>
          <w:sz w:val="24"/>
          <w:szCs w:val="24"/>
        </w:rPr>
      </w:pPr>
      <w:r>
        <w:rPr>
          <w:rFonts w:ascii="宋体" w:hAnsi="宋体" w:hint="eastAsia"/>
          <w:sz w:val="24"/>
          <w:szCs w:val="24"/>
        </w:rPr>
        <w:t>单位：元</w:t>
      </w:r>
      <w:r>
        <w:rPr>
          <w:rFonts w:ascii="宋体" w:hAnsi="宋体"/>
          <w:sz w:val="24"/>
          <w:szCs w:val="24"/>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1945"/>
        <w:gridCol w:w="1905"/>
        <w:gridCol w:w="1980"/>
        <w:gridCol w:w="1844"/>
        <w:gridCol w:w="1080"/>
        <w:gridCol w:w="2064"/>
      </w:tblGrid>
      <w:tr w:rsidR="00420AAD">
        <w:trPr>
          <w:trHeight w:val="510"/>
          <w:jc w:val="center"/>
        </w:trPr>
        <w:tc>
          <w:tcPr>
            <w:tcW w:w="1945" w:type="dxa"/>
            <w:shd w:val="clear" w:color="auto" w:fill="D7D7D7"/>
            <w:vAlign w:val="center"/>
          </w:tcPr>
          <w:p w:rsidR="00420AAD" w:rsidRDefault="00420AAD">
            <w:pPr>
              <w:widowControl/>
              <w:jc w:val="center"/>
              <w:textAlignment w:val="center"/>
              <w:rPr>
                <w:color w:val="000000"/>
                <w:sz w:val="21"/>
                <w:szCs w:val="21"/>
              </w:rPr>
            </w:pPr>
            <w:r>
              <w:rPr>
                <w:rFonts w:ascii="宋体" w:hAnsi="宋体" w:hint="eastAsia"/>
                <w:color w:val="000000"/>
                <w:kern w:val="0"/>
                <w:sz w:val="21"/>
                <w:szCs w:val="21"/>
              </w:rPr>
              <w:t>项目</w:t>
            </w:r>
          </w:p>
        </w:tc>
        <w:tc>
          <w:tcPr>
            <w:tcW w:w="1905" w:type="dxa"/>
            <w:shd w:val="clear" w:color="auto" w:fill="D7D7D7"/>
            <w:vAlign w:val="center"/>
          </w:tcPr>
          <w:p w:rsidR="00420AAD" w:rsidRDefault="00420AAD">
            <w:pPr>
              <w:widowControl/>
              <w:jc w:val="center"/>
              <w:textAlignment w:val="center"/>
              <w:rPr>
                <w:color w:val="000000"/>
                <w:sz w:val="21"/>
                <w:szCs w:val="21"/>
              </w:rPr>
            </w:pPr>
            <w:r>
              <w:rPr>
                <w:rFonts w:ascii="宋体" w:hAnsi="宋体" w:hint="eastAsia"/>
                <w:color w:val="000000"/>
                <w:kern w:val="0"/>
                <w:sz w:val="21"/>
                <w:szCs w:val="21"/>
              </w:rPr>
              <w:t>期末余额</w:t>
            </w:r>
          </w:p>
        </w:tc>
        <w:tc>
          <w:tcPr>
            <w:tcW w:w="1980" w:type="dxa"/>
            <w:shd w:val="clear" w:color="auto" w:fill="D7D7D7"/>
            <w:vAlign w:val="center"/>
          </w:tcPr>
          <w:p w:rsidR="00420AAD" w:rsidRDefault="00420AAD">
            <w:pPr>
              <w:widowControl/>
              <w:jc w:val="center"/>
              <w:textAlignment w:val="center"/>
              <w:rPr>
                <w:color w:val="000000"/>
                <w:sz w:val="21"/>
                <w:szCs w:val="21"/>
              </w:rPr>
            </w:pPr>
            <w:r>
              <w:rPr>
                <w:rFonts w:ascii="宋体" w:hAnsi="宋体" w:hint="eastAsia"/>
                <w:color w:val="000000"/>
                <w:kern w:val="0"/>
                <w:sz w:val="21"/>
                <w:szCs w:val="21"/>
              </w:rPr>
              <w:t>期初余额</w:t>
            </w:r>
          </w:p>
        </w:tc>
        <w:tc>
          <w:tcPr>
            <w:tcW w:w="1844" w:type="dxa"/>
            <w:shd w:val="clear" w:color="auto" w:fill="D7D7D7"/>
            <w:vAlign w:val="center"/>
          </w:tcPr>
          <w:p w:rsidR="00420AAD" w:rsidRDefault="00420AAD">
            <w:pPr>
              <w:widowControl/>
              <w:jc w:val="center"/>
              <w:textAlignment w:val="center"/>
              <w:rPr>
                <w:color w:val="000000"/>
                <w:sz w:val="21"/>
                <w:szCs w:val="21"/>
              </w:rPr>
            </w:pPr>
            <w:r>
              <w:rPr>
                <w:rFonts w:ascii="宋体" w:hAnsi="宋体" w:hint="eastAsia"/>
                <w:color w:val="000000"/>
                <w:kern w:val="0"/>
                <w:sz w:val="21"/>
                <w:szCs w:val="21"/>
              </w:rPr>
              <w:t>增减变化</w:t>
            </w:r>
          </w:p>
        </w:tc>
        <w:tc>
          <w:tcPr>
            <w:tcW w:w="1080" w:type="dxa"/>
            <w:shd w:val="clear" w:color="auto" w:fill="D7D7D7"/>
            <w:vAlign w:val="center"/>
          </w:tcPr>
          <w:p w:rsidR="00420AAD" w:rsidRDefault="00420AAD">
            <w:pPr>
              <w:widowControl/>
              <w:jc w:val="center"/>
              <w:textAlignment w:val="center"/>
              <w:rPr>
                <w:color w:val="000000"/>
                <w:sz w:val="21"/>
                <w:szCs w:val="21"/>
              </w:rPr>
            </w:pPr>
            <w:r>
              <w:rPr>
                <w:rFonts w:ascii="宋体" w:hAnsi="宋体" w:hint="eastAsia"/>
                <w:color w:val="000000"/>
                <w:kern w:val="0"/>
                <w:sz w:val="21"/>
                <w:szCs w:val="21"/>
              </w:rPr>
              <w:t>增减变动率</w:t>
            </w:r>
          </w:p>
        </w:tc>
        <w:tc>
          <w:tcPr>
            <w:tcW w:w="2064" w:type="dxa"/>
            <w:shd w:val="clear" w:color="auto" w:fill="D7D7D7"/>
            <w:vAlign w:val="center"/>
          </w:tcPr>
          <w:p w:rsidR="00420AAD" w:rsidRDefault="00420AAD">
            <w:pPr>
              <w:widowControl/>
              <w:jc w:val="center"/>
              <w:textAlignment w:val="center"/>
              <w:rPr>
                <w:color w:val="000000"/>
                <w:sz w:val="21"/>
                <w:szCs w:val="21"/>
              </w:rPr>
            </w:pPr>
            <w:r>
              <w:rPr>
                <w:rFonts w:ascii="宋体" w:hAnsi="宋体" w:hint="eastAsia"/>
                <w:color w:val="000000"/>
                <w:kern w:val="0"/>
                <w:sz w:val="21"/>
                <w:szCs w:val="21"/>
              </w:rPr>
              <w:t>变动原因说明</w:t>
            </w:r>
          </w:p>
        </w:tc>
      </w:tr>
      <w:tr w:rsidR="00420AAD">
        <w:trPr>
          <w:trHeight w:val="765"/>
          <w:jc w:val="center"/>
        </w:trPr>
        <w:tc>
          <w:tcPr>
            <w:tcW w:w="1945" w:type="dxa"/>
            <w:shd w:val="clear" w:color="auto" w:fill="D7D7D7"/>
            <w:vAlign w:val="center"/>
          </w:tcPr>
          <w:p w:rsidR="00420AAD" w:rsidRDefault="00420AAD">
            <w:pPr>
              <w:widowControl/>
              <w:jc w:val="left"/>
              <w:textAlignment w:val="center"/>
              <w:rPr>
                <w:color w:val="000000"/>
                <w:sz w:val="21"/>
                <w:szCs w:val="21"/>
              </w:rPr>
            </w:pPr>
            <w:r>
              <w:rPr>
                <w:rFonts w:ascii="宋体" w:hAnsi="宋体" w:hint="eastAsia"/>
                <w:color w:val="000000"/>
                <w:kern w:val="0"/>
                <w:sz w:val="21"/>
                <w:szCs w:val="21"/>
              </w:rPr>
              <w:t>货币资金</w:t>
            </w:r>
          </w:p>
        </w:tc>
        <w:tc>
          <w:tcPr>
            <w:tcW w:w="1905" w:type="dxa"/>
            <w:shd w:val="clear" w:color="auto" w:fill="FFFFFF"/>
            <w:vAlign w:val="center"/>
          </w:tcPr>
          <w:p w:rsidR="00420AAD" w:rsidRDefault="00420AAD">
            <w:pPr>
              <w:widowControl/>
              <w:jc w:val="right"/>
              <w:textAlignment w:val="center"/>
              <w:rPr>
                <w:color w:val="000000"/>
                <w:sz w:val="21"/>
                <w:szCs w:val="21"/>
              </w:rPr>
            </w:pPr>
            <w:r>
              <w:rPr>
                <w:rFonts w:ascii="宋体" w:hAnsi="宋体"/>
                <w:color w:val="000000"/>
                <w:kern w:val="0"/>
                <w:sz w:val="21"/>
                <w:szCs w:val="21"/>
              </w:rPr>
              <w:t>1,264,484,102.90</w:t>
            </w:r>
          </w:p>
        </w:tc>
        <w:tc>
          <w:tcPr>
            <w:tcW w:w="1980" w:type="dxa"/>
            <w:shd w:val="clear" w:color="auto" w:fill="FFFFFF"/>
            <w:vAlign w:val="center"/>
          </w:tcPr>
          <w:p w:rsidR="00420AAD" w:rsidRDefault="00420AAD">
            <w:pPr>
              <w:widowControl/>
              <w:jc w:val="right"/>
              <w:textAlignment w:val="center"/>
              <w:rPr>
                <w:color w:val="000000"/>
                <w:sz w:val="21"/>
                <w:szCs w:val="21"/>
              </w:rPr>
            </w:pPr>
            <w:r>
              <w:rPr>
                <w:rFonts w:ascii="宋体" w:hAnsi="宋体"/>
                <w:color w:val="000000"/>
                <w:kern w:val="0"/>
                <w:sz w:val="21"/>
                <w:szCs w:val="21"/>
              </w:rPr>
              <w:t>938,182,332.70</w:t>
            </w:r>
          </w:p>
        </w:tc>
        <w:tc>
          <w:tcPr>
            <w:tcW w:w="1844" w:type="dxa"/>
            <w:shd w:val="clear" w:color="auto" w:fill="FFFFFF"/>
            <w:vAlign w:val="center"/>
          </w:tcPr>
          <w:p w:rsidR="00420AAD" w:rsidRDefault="00420AAD">
            <w:pPr>
              <w:widowControl/>
              <w:jc w:val="right"/>
              <w:textAlignment w:val="center"/>
              <w:rPr>
                <w:color w:val="000000"/>
                <w:sz w:val="21"/>
                <w:szCs w:val="21"/>
              </w:rPr>
            </w:pPr>
            <w:r>
              <w:rPr>
                <w:rFonts w:ascii="宋体" w:hAnsi="宋体"/>
                <w:color w:val="000000"/>
                <w:kern w:val="0"/>
                <w:sz w:val="21"/>
                <w:szCs w:val="21"/>
              </w:rPr>
              <w:t xml:space="preserve"> 326,301,770.20 </w:t>
            </w:r>
          </w:p>
        </w:tc>
        <w:tc>
          <w:tcPr>
            <w:tcW w:w="1080" w:type="dxa"/>
            <w:shd w:val="clear" w:color="auto" w:fill="FFFFFF"/>
            <w:vAlign w:val="center"/>
          </w:tcPr>
          <w:p w:rsidR="00420AAD" w:rsidRDefault="00420AAD">
            <w:pPr>
              <w:widowControl/>
              <w:jc w:val="right"/>
              <w:textAlignment w:val="center"/>
              <w:rPr>
                <w:color w:val="000000"/>
                <w:sz w:val="21"/>
                <w:szCs w:val="21"/>
              </w:rPr>
            </w:pPr>
            <w:r>
              <w:rPr>
                <w:rFonts w:ascii="宋体" w:hAnsi="宋体"/>
                <w:color w:val="000000"/>
                <w:kern w:val="0"/>
                <w:sz w:val="21"/>
                <w:szCs w:val="21"/>
              </w:rPr>
              <w:t>34.78%</w:t>
            </w:r>
          </w:p>
        </w:tc>
        <w:tc>
          <w:tcPr>
            <w:tcW w:w="2064" w:type="dxa"/>
            <w:shd w:val="clear" w:color="auto" w:fill="FFFFFF"/>
            <w:vAlign w:val="center"/>
          </w:tcPr>
          <w:p w:rsidR="00420AAD" w:rsidRDefault="00420AAD">
            <w:pPr>
              <w:widowControl/>
              <w:jc w:val="left"/>
              <w:textAlignment w:val="center"/>
              <w:rPr>
                <w:color w:val="000000"/>
                <w:sz w:val="21"/>
                <w:szCs w:val="21"/>
              </w:rPr>
            </w:pPr>
            <w:r>
              <w:rPr>
                <w:rFonts w:ascii="宋体" w:hAnsi="宋体" w:hint="eastAsia"/>
                <w:color w:val="000000"/>
                <w:kern w:val="0"/>
                <w:sz w:val="21"/>
                <w:szCs w:val="21"/>
              </w:rPr>
              <w:t>主要是本年理财产品到期收回及银行短期借款增加所致。</w:t>
            </w:r>
          </w:p>
        </w:tc>
      </w:tr>
      <w:tr w:rsidR="00420AAD">
        <w:trPr>
          <w:trHeight w:val="510"/>
          <w:jc w:val="center"/>
        </w:trPr>
        <w:tc>
          <w:tcPr>
            <w:tcW w:w="1945" w:type="dxa"/>
            <w:shd w:val="clear" w:color="auto" w:fill="D7D7D7"/>
            <w:vAlign w:val="center"/>
          </w:tcPr>
          <w:p w:rsidR="00420AAD" w:rsidRDefault="00420AAD">
            <w:pPr>
              <w:widowControl/>
              <w:jc w:val="left"/>
              <w:textAlignment w:val="center"/>
              <w:rPr>
                <w:color w:val="000000"/>
                <w:sz w:val="21"/>
                <w:szCs w:val="21"/>
              </w:rPr>
            </w:pPr>
            <w:r>
              <w:rPr>
                <w:rFonts w:ascii="宋体" w:hAnsi="宋体" w:hint="eastAsia"/>
                <w:color w:val="000000"/>
                <w:kern w:val="0"/>
                <w:sz w:val="21"/>
                <w:szCs w:val="21"/>
              </w:rPr>
              <w:t>应收账款</w:t>
            </w:r>
          </w:p>
        </w:tc>
        <w:tc>
          <w:tcPr>
            <w:tcW w:w="1905" w:type="dxa"/>
            <w:shd w:val="clear" w:color="auto" w:fill="FFFFFF"/>
            <w:vAlign w:val="center"/>
          </w:tcPr>
          <w:p w:rsidR="00420AAD" w:rsidRDefault="00420AAD">
            <w:pPr>
              <w:widowControl/>
              <w:jc w:val="right"/>
              <w:textAlignment w:val="center"/>
              <w:rPr>
                <w:color w:val="000000"/>
                <w:sz w:val="21"/>
                <w:szCs w:val="21"/>
              </w:rPr>
            </w:pPr>
            <w:r>
              <w:rPr>
                <w:rFonts w:ascii="宋体" w:hAnsi="宋体"/>
                <w:color w:val="000000"/>
                <w:kern w:val="0"/>
                <w:sz w:val="21"/>
                <w:szCs w:val="21"/>
              </w:rPr>
              <w:t>213,199,174.86</w:t>
            </w:r>
          </w:p>
        </w:tc>
        <w:tc>
          <w:tcPr>
            <w:tcW w:w="1980" w:type="dxa"/>
            <w:shd w:val="clear" w:color="auto" w:fill="FFFFFF"/>
            <w:vAlign w:val="center"/>
          </w:tcPr>
          <w:p w:rsidR="00420AAD" w:rsidRDefault="00420AAD">
            <w:pPr>
              <w:widowControl/>
              <w:jc w:val="right"/>
              <w:textAlignment w:val="center"/>
              <w:rPr>
                <w:color w:val="000000"/>
                <w:sz w:val="21"/>
                <w:szCs w:val="21"/>
              </w:rPr>
            </w:pPr>
            <w:r>
              <w:rPr>
                <w:rFonts w:ascii="宋体" w:hAnsi="宋体"/>
                <w:color w:val="000000"/>
                <w:kern w:val="0"/>
                <w:sz w:val="21"/>
                <w:szCs w:val="21"/>
              </w:rPr>
              <w:t>349,478,768.18</w:t>
            </w:r>
          </w:p>
        </w:tc>
        <w:tc>
          <w:tcPr>
            <w:tcW w:w="1844" w:type="dxa"/>
            <w:shd w:val="clear" w:color="auto" w:fill="FFFFFF"/>
            <w:vAlign w:val="center"/>
          </w:tcPr>
          <w:p w:rsidR="00420AAD" w:rsidRDefault="00420AAD">
            <w:pPr>
              <w:widowControl/>
              <w:jc w:val="right"/>
              <w:textAlignment w:val="center"/>
              <w:rPr>
                <w:color w:val="000000"/>
                <w:sz w:val="21"/>
                <w:szCs w:val="21"/>
              </w:rPr>
            </w:pPr>
            <w:r>
              <w:rPr>
                <w:rFonts w:ascii="宋体" w:hAnsi="宋体"/>
                <w:color w:val="000000"/>
                <w:kern w:val="0"/>
                <w:sz w:val="21"/>
                <w:szCs w:val="21"/>
              </w:rPr>
              <w:t xml:space="preserve"> -136,279,593.32 </w:t>
            </w:r>
          </w:p>
        </w:tc>
        <w:tc>
          <w:tcPr>
            <w:tcW w:w="1080" w:type="dxa"/>
            <w:shd w:val="clear" w:color="auto" w:fill="FFFFFF"/>
            <w:vAlign w:val="center"/>
          </w:tcPr>
          <w:p w:rsidR="00420AAD" w:rsidRDefault="00420AAD">
            <w:pPr>
              <w:widowControl/>
              <w:jc w:val="right"/>
              <w:textAlignment w:val="center"/>
              <w:rPr>
                <w:color w:val="000000"/>
                <w:sz w:val="21"/>
                <w:szCs w:val="21"/>
              </w:rPr>
            </w:pPr>
            <w:r>
              <w:rPr>
                <w:rFonts w:ascii="宋体" w:hAnsi="宋体"/>
                <w:color w:val="000000"/>
                <w:kern w:val="0"/>
                <w:sz w:val="21"/>
                <w:szCs w:val="21"/>
              </w:rPr>
              <w:t>-39.00%</w:t>
            </w:r>
          </w:p>
        </w:tc>
        <w:tc>
          <w:tcPr>
            <w:tcW w:w="2064" w:type="dxa"/>
            <w:shd w:val="clear" w:color="auto" w:fill="FFFFFF"/>
            <w:vAlign w:val="center"/>
          </w:tcPr>
          <w:p w:rsidR="00420AAD" w:rsidRDefault="00420AAD">
            <w:pPr>
              <w:widowControl/>
              <w:jc w:val="left"/>
              <w:textAlignment w:val="center"/>
              <w:rPr>
                <w:color w:val="000000"/>
                <w:sz w:val="21"/>
                <w:szCs w:val="21"/>
              </w:rPr>
            </w:pPr>
            <w:r>
              <w:rPr>
                <w:rFonts w:ascii="宋体" w:hAnsi="宋体" w:hint="eastAsia"/>
                <w:color w:val="000000"/>
                <w:kern w:val="0"/>
                <w:sz w:val="21"/>
                <w:szCs w:val="21"/>
              </w:rPr>
              <w:t>主要是收回雨污分流工程款所致。</w:t>
            </w:r>
          </w:p>
        </w:tc>
      </w:tr>
      <w:tr w:rsidR="00420AAD">
        <w:trPr>
          <w:trHeight w:val="510"/>
          <w:jc w:val="center"/>
        </w:trPr>
        <w:tc>
          <w:tcPr>
            <w:tcW w:w="1945" w:type="dxa"/>
            <w:shd w:val="clear" w:color="auto" w:fill="D7D7D7"/>
            <w:vAlign w:val="center"/>
          </w:tcPr>
          <w:p w:rsidR="00420AAD" w:rsidRDefault="00420AAD">
            <w:pPr>
              <w:widowControl/>
              <w:jc w:val="left"/>
              <w:textAlignment w:val="center"/>
              <w:rPr>
                <w:color w:val="000000"/>
                <w:sz w:val="21"/>
                <w:szCs w:val="21"/>
              </w:rPr>
            </w:pPr>
            <w:r>
              <w:rPr>
                <w:rFonts w:ascii="宋体" w:hAnsi="宋体" w:hint="eastAsia"/>
                <w:color w:val="000000"/>
                <w:kern w:val="0"/>
                <w:sz w:val="21"/>
                <w:szCs w:val="21"/>
              </w:rPr>
              <w:t>存货</w:t>
            </w:r>
          </w:p>
        </w:tc>
        <w:tc>
          <w:tcPr>
            <w:tcW w:w="1905" w:type="dxa"/>
            <w:shd w:val="clear" w:color="auto" w:fill="FFFFFF"/>
            <w:vAlign w:val="center"/>
          </w:tcPr>
          <w:p w:rsidR="00420AAD" w:rsidRDefault="00420AAD">
            <w:pPr>
              <w:widowControl/>
              <w:jc w:val="right"/>
              <w:textAlignment w:val="center"/>
              <w:rPr>
                <w:color w:val="000000"/>
                <w:sz w:val="21"/>
                <w:szCs w:val="21"/>
              </w:rPr>
            </w:pPr>
            <w:r>
              <w:rPr>
                <w:rFonts w:ascii="宋体" w:hAnsi="宋体"/>
                <w:color w:val="000000"/>
                <w:kern w:val="0"/>
                <w:sz w:val="21"/>
                <w:szCs w:val="21"/>
              </w:rPr>
              <w:t>157,821,853.59</w:t>
            </w:r>
          </w:p>
        </w:tc>
        <w:tc>
          <w:tcPr>
            <w:tcW w:w="1980" w:type="dxa"/>
            <w:shd w:val="clear" w:color="auto" w:fill="FFFFFF"/>
            <w:vAlign w:val="center"/>
          </w:tcPr>
          <w:p w:rsidR="00420AAD" w:rsidRDefault="00420AAD">
            <w:pPr>
              <w:widowControl/>
              <w:jc w:val="right"/>
              <w:textAlignment w:val="center"/>
              <w:rPr>
                <w:color w:val="000000"/>
                <w:sz w:val="21"/>
                <w:szCs w:val="21"/>
              </w:rPr>
            </w:pPr>
            <w:r>
              <w:rPr>
                <w:rFonts w:ascii="宋体" w:hAnsi="宋体"/>
                <w:color w:val="000000"/>
                <w:kern w:val="0"/>
                <w:sz w:val="21"/>
                <w:szCs w:val="21"/>
              </w:rPr>
              <w:t>107,130,562.70</w:t>
            </w:r>
          </w:p>
        </w:tc>
        <w:tc>
          <w:tcPr>
            <w:tcW w:w="1844" w:type="dxa"/>
            <w:shd w:val="clear" w:color="auto" w:fill="FFFFFF"/>
            <w:vAlign w:val="center"/>
          </w:tcPr>
          <w:p w:rsidR="00420AAD" w:rsidRDefault="00420AAD">
            <w:pPr>
              <w:widowControl/>
              <w:jc w:val="right"/>
              <w:textAlignment w:val="center"/>
              <w:rPr>
                <w:color w:val="000000"/>
                <w:sz w:val="21"/>
                <w:szCs w:val="21"/>
              </w:rPr>
            </w:pPr>
            <w:r>
              <w:rPr>
                <w:rFonts w:ascii="宋体" w:hAnsi="宋体"/>
                <w:color w:val="000000"/>
                <w:kern w:val="0"/>
                <w:sz w:val="21"/>
                <w:szCs w:val="21"/>
              </w:rPr>
              <w:t xml:space="preserve"> 50,691,290.89 </w:t>
            </w:r>
          </w:p>
        </w:tc>
        <w:tc>
          <w:tcPr>
            <w:tcW w:w="1080" w:type="dxa"/>
            <w:shd w:val="clear" w:color="auto" w:fill="FFFFFF"/>
            <w:vAlign w:val="center"/>
          </w:tcPr>
          <w:p w:rsidR="00420AAD" w:rsidRDefault="00420AAD">
            <w:pPr>
              <w:widowControl/>
              <w:jc w:val="right"/>
              <w:textAlignment w:val="center"/>
              <w:rPr>
                <w:color w:val="000000"/>
                <w:sz w:val="21"/>
                <w:szCs w:val="21"/>
              </w:rPr>
            </w:pPr>
            <w:r>
              <w:rPr>
                <w:rFonts w:ascii="宋体" w:hAnsi="宋体"/>
                <w:color w:val="000000"/>
                <w:kern w:val="0"/>
                <w:sz w:val="21"/>
                <w:szCs w:val="21"/>
              </w:rPr>
              <w:t>47.32%</w:t>
            </w:r>
          </w:p>
        </w:tc>
        <w:tc>
          <w:tcPr>
            <w:tcW w:w="2064" w:type="dxa"/>
            <w:shd w:val="clear" w:color="auto" w:fill="FFFFFF"/>
            <w:vAlign w:val="center"/>
          </w:tcPr>
          <w:p w:rsidR="00420AAD" w:rsidRDefault="00420AAD">
            <w:pPr>
              <w:widowControl/>
              <w:jc w:val="left"/>
              <w:textAlignment w:val="center"/>
              <w:rPr>
                <w:color w:val="000000"/>
                <w:sz w:val="21"/>
                <w:szCs w:val="21"/>
              </w:rPr>
            </w:pPr>
            <w:r>
              <w:rPr>
                <w:rFonts w:ascii="宋体" w:hAnsi="宋体" w:hint="eastAsia"/>
                <w:color w:val="000000"/>
                <w:kern w:val="0"/>
                <w:sz w:val="21"/>
                <w:szCs w:val="21"/>
              </w:rPr>
              <w:t>主要是工程施工增加所致。</w:t>
            </w:r>
          </w:p>
        </w:tc>
      </w:tr>
      <w:tr w:rsidR="00420AAD">
        <w:trPr>
          <w:trHeight w:val="510"/>
          <w:jc w:val="center"/>
        </w:trPr>
        <w:tc>
          <w:tcPr>
            <w:tcW w:w="1945" w:type="dxa"/>
            <w:shd w:val="clear" w:color="auto" w:fill="D7D7D7"/>
            <w:vAlign w:val="center"/>
          </w:tcPr>
          <w:p w:rsidR="00420AAD" w:rsidRDefault="00420AAD">
            <w:pPr>
              <w:widowControl/>
              <w:jc w:val="left"/>
              <w:textAlignment w:val="center"/>
              <w:rPr>
                <w:color w:val="000000"/>
                <w:sz w:val="21"/>
                <w:szCs w:val="21"/>
              </w:rPr>
            </w:pPr>
            <w:r>
              <w:rPr>
                <w:rFonts w:ascii="宋体" w:hAnsi="宋体" w:hint="eastAsia"/>
                <w:color w:val="000000"/>
                <w:kern w:val="0"/>
                <w:sz w:val="21"/>
                <w:szCs w:val="21"/>
              </w:rPr>
              <w:t>其他流动资产</w:t>
            </w:r>
          </w:p>
        </w:tc>
        <w:tc>
          <w:tcPr>
            <w:tcW w:w="1905" w:type="dxa"/>
            <w:shd w:val="clear" w:color="auto" w:fill="FFFFFF"/>
            <w:vAlign w:val="center"/>
          </w:tcPr>
          <w:p w:rsidR="00420AAD" w:rsidRDefault="00420AAD">
            <w:pPr>
              <w:widowControl/>
              <w:jc w:val="right"/>
              <w:textAlignment w:val="center"/>
              <w:rPr>
                <w:color w:val="000000"/>
                <w:sz w:val="21"/>
                <w:szCs w:val="21"/>
              </w:rPr>
            </w:pPr>
            <w:r>
              <w:rPr>
                <w:rFonts w:ascii="宋体" w:hAnsi="宋体"/>
                <w:color w:val="000000"/>
                <w:kern w:val="0"/>
                <w:sz w:val="21"/>
                <w:szCs w:val="21"/>
              </w:rPr>
              <w:t>266,150,515.45</w:t>
            </w:r>
          </w:p>
        </w:tc>
        <w:tc>
          <w:tcPr>
            <w:tcW w:w="1980" w:type="dxa"/>
            <w:shd w:val="clear" w:color="auto" w:fill="FFFFFF"/>
            <w:vAlign w:val="center"/>
          </w:tcPr>
          <w:p w:rsidR="00420AAD" w:rsidRDefault="00420AAD">
            <w:pPr>
              <w:widowControl/>
              <w:jc w:val="right"/>
              <w:textAlignment w:val="center"/>
              <w:rPr>
                <w:color w:val="000000"/>
                <w:sz w:val="21"/>
                <w:szCs w:val="21"/>
              </w:rPr>
            </w:pPr>
            <w:r>
              <w:rPr>
                <w:rFonts w:ascii="宋体" w:hAnsi="宋体"/>
                <w:color w:val="000000"/>
                <w:kern w:val="0"/>
                <w:sz w:val="21"/>
                <w:szCs w:val="21"/>
              </w:rPr>
              <w:t>459,016,110.30</w:t>
            </w:r>
          </w:p>
        </w:tc>
        <w:tc>
          <w:tcPr>
            <w:tcW w:w="1844" w:type="dxa"/>
            <w:shd w:val="clear" w:color="auto" w:fill="FFFFFF"/>
            <w:vAlign w:val="center"/>
          </w:tcPr>
          <w:p w:rsidR="00420AAD" w:rsidRDefault="00420AAD">
            <w:pPr>
              <w:widowControl/>
              <w:jc w:val="right"/>
              <w:textAlignment w:val="center"/>
              <w:rPr>
                <w:color w:val="000000"/>
                <w:sz w:val="21"/>
                <w:szCs w:val="21"/>
              </w:rPr>
            </w:pPr>
            <w:r>
              <w:rPr>
                <w:rFonts w:ascii="宋体" w:hAnsi="宋体"/>
                <w:color w:val="000000"/>
                <w:kern w:val="0"/>
                <w:sz w:val="21"/>
                <w:szCs w:val="21"/>
              </w:rPr>
              <w:t xml:space="preserve"> -192,865,594.85 </w:t>
            </w:r>
          </w:p>
        </w:tc>
        <w:tc>
          <w:tcPr>
            <w:tcW w:w="1080" w:type="dxa"/>
            <w:shd w:val="clear" w:color="auto" w:fill="FFFFFF"/>
            <w:vAlign w:val="center"/>
          </w:tcPr>
          <w:p w:rsidR="00420AAD" w:rsidRDefault="00420AAD">
            <w:pPr>
              <w:widowControl/>
              <w:jc w:val="right"/>
              <w:textAlignment w:val="center"/>
              <w:rPr>
                <w:color w:val="000000"/>
                <w:sz w:val="21"/>
                <w:szCs w:val="21"/>
              </w:rPr>
            </w:pPr>
            <w:r>
              <w:rPr>
                <w:rFonts w:ascii="宋体" w:hAnsi="宋体"/>
                <w:color w:val="000000"/>
                <w:kern w:val="0"/>
                <w:sz w:val="21"/>
                <w:szCs w:val="21"/>
              </w:rPr>
              <w:t>-42.02%</w:t>
            </w:r>
          </w:p>
        </w:tc>
        <w:tc>
          <w:tcPr>
            <w:tcW w:w="2064" w:type="dxa"/>
            <w:shd w:val="clear" w:color="auto" w:fill="FFFFFF"/>
            <w:vAlign w:val="center"/>
          </w:tcPr>
          <w:p w:rsidR="00420AAD" w:rsidRDefault="00420AAD">
            <w:pPr>
              <w:widowControl/>
              <w:jc w:val="left"/>
              <w:textAlignment w:val="center"/>
              <w:rPr>
                <w:color w:val="000000"/>
                <w:sz w:val="21"/>
                <w:szCs w:val="21"/>
              </w:rPr>
            </w:pPr>
            <w:r>
              <w:rPr>
                <w:rFonts w:ascii="宋体" w:hAnsi="宋体" w:hint="eastAsia"/>
                <w:color w:val="000000"/>
                <w:kern w:val="0"/>
                <w:sz w:val="21"/>
                <w:szCs w:val="21"/>
              </w:rPr>
              <w:t>主要是本年理财产品到期收回所致。</w:t>
            </w:r>
          </w:p>
        </w:tc>
      </w:tr>
      <w:tr w:rsidR="00420AAD">
        <w:trPr>
          <w:trHeight w:val="765"/>
          <w:jc w:val="center"/>
        </w:trPr>
        <w:tc>
          <w:tcPr>
            <w:tcW w:w="1945" w:type="dxa"/>
            <w:shd w:val="clear" w:color="auto" w:fill="D7D7D7"/>
            <w:vAlign w:val="center"/>
          </w:tcPr>
          <w:p w:rsidR="00420AAD" w:rsidRDefault="00420AAD">
            <w:pPr>
              <w:widowControl/>
              <w:jc w:val="left"/>
              <w:textAlignment w:val="center"/>
              <w:rPr>
                <w:color w:val="000000"/>
                <w:sz w:val="21"/>
                <w:szCs w:val="21"/>
              </w:rPr>
            </w:pPr>
            <w:r>
              <w:rPr>
                <w:rFonts w:ascii="宋体" w:hAnsi="宋体" w:hint="eastAsia"/>
                <w:color w:val="000000"/>
                <w:kern w:val="0"/>
                <w:sz w:val="21"/>
                <w:szCs w:val="21"/>
              </w:rPr>
              <w:t>其他非流动资产</w:t>
            </w:r>
          </w:p>
        </w:tc>
        <w:tc>
          <w:tcPr>
            <w:tcW w:w="1905" w:type="dxa"/>
            <w:shd w:val="clear" w:color="auto" w:fill="FFFFFF"/>
            <w:vAlign w:val="center"/>
          </w:tcPr>
          <w:p w:rsidR="00420AAD" w:rsidRDefault="00420AAD">
            <w:pPr>
              <w:widowControl/>
              <w:jc w:val="right"/>
              <w:textAlignment w:val="center"/>
              <w:rPr>
                <w:color w:val="000000"/>
                <w:sz w:val="21"/>
                <w:szCs w:val="21"/>
              </w:rPr>
            </w:pPr>
            <w:r>
              <w:rPr>
                <w:rFonts w:ascii="宋体" w:hAnsi="宋体"/>
                <w:color w:val="000000"/>
                <w:kern w:val="0"/>
                <w:sz w:val="21"/>
                <w:szCs w:val="21"/>
              </w:rPr>
              <w:t>117,124,309.50</w:t>
            </w:r>
          </w:p>
        </w:tc>
        <w:tc>
          <w:tcPr>
            <w:tcW w:w="1980" w:type="dxa"/>
            <w:shd w:val="clear" w:color="auto" w:fill="FFFFFF"/>
            <w:vAlign w:val="center"/>
          </w:tcPr>
          <w:p w:rsidR="00420AAD" w:rsidRDefault="00420AAD">
            <w:pPr>
              <w:widowControl/>
              <w:jc w:val="right"/>
              <w:textAlignment w:val="center"/>
              <w:rPr>
                <w:color w:val="000000"/>
                <w:sz w:val="21"/>
                <w:szCs w:val="21"/>
              </w:rPr>
            </w:pPr>
            <w:r>
              <w:rPr>
                <w:rFonts w:ascii="宋体" w:hAnsi="宋体"/>
                <w:color w:val="000000"/>
                <w:kern w:val="0"/>
                <w:sz w:val="21"/>
                <w:szCs w:val="21"/>
              </w:rPr>
              <w:t>51,518,478.21</w:t>
            </w:r>
          </w:p>
        </w:tc>
        <w:tc>
          <w:tcPr>
            <w:tcW w:w="1844" w:type="dxa"/>
            <w:shd w:val="clear" w:color="auto" w:fill="FFFFFF"/>
            <w:vAlign w:val="center"/>
          </w:tcPr>
          <w:p w:rsidR="00420AAD" w:rsidRDefault="00420AAD">
            <w:pPr>
              <w:widowControl/>
              <w:jc w:val="right"/>
              <w:textAlignment w:val="center"/>
              <w:rPr>
                <w:color w:val="000000"/>
                <w:sz w:val="21"/>
                <w:szCs w:val="21"/>
              </w:rPr>
            </w:pPr>
            <w:r>
              <w:rPr>
                <w:rFonts w:ascii="宋体" w:hAnsi="宋体"/>
                <w:color w:val="000000"/>
                <w:kern w:val="0"/>
                <w:sz w:val="21"/>
                <w:szCs w:val="21"/>
              </w:rPr>
              <w:t xml:space="preserve"> 65,605,831.29 </w:t>
            </w:r>
          </w:p>
        </w:tc>
        <w:tc>
          <w:tcPr>
            <w:tcW w:w="1080" w:type="dxa"/>
            <w:shd w:val="clear" w:color="auto" w:fill="FFFFFF"/>
            <w:vAlign w:val="center"/>
          </w:tcPr>
          <w:p w:rsidR="00420AAD" w:rsidRDefault="00420AAD">
            <w:pPr>
              <w:widowControl/>
              <w:jc w:val="right"/>
              <w:textAlignment w:val="center"/>
              <w:rPr>
                <w:color w:val="000000"/>
                <w:sz w:val="21"/>
                <w:szCs w:val="21"/>
              </w:rPr>
            </w:pPr>
            <w:r>
              <w:rPr>
                <w:rFonts w:ascii="宋体" w:hAnsi="宋体"/>
                <w:color w:val="000000"/>
                <w:kern w:val="0"/>
                <w:sz w:val="21"/>
                <w:szCs w:val="21"/>
              </w:rPr>
              <w:t>127.34%</w:t>
            </w:r>
          </w:p>
        </w:tc>
        <w:tc>
          <w:tcPr>
            <w:tcW w:w="2064" w:type="dxa"/>
            <w:shd w:val="clear" w:color="auto" w:fill="FFFFFF"/>
            <w:vAlign w:val="center"/>
          </w:tcPr>
          <w:p w:rsidR="00420AAD" w:rsidRDefault="00420AAD">
            <w:pPr>
              <w:widowControl/>
              <w:jc w:val="left"/>
              <w:textAlignment w:val="center"/>
              <w:rPr>
                <w:color w:val="000000"/>
                <w:sz w:val="21"/>
                <w:szCs w:val="21"/>
              </w:rPr>
            </w:pPr>
            <w:r>
              <w:rPr>
                <w:rFonts w:ascii="宋体" w:hAnsi="宋体" w:hint="eastAsia"/>
                <w:color w:val="000000"/>
                <w:kern w:val="0"/>
                <w:sz w:val="21"/>
                <w:szCs w:val="21"/>
              </w:rPr>
              <w:t>主要是天乙能源三期扩容工程预付工程款增加影响。</w:t>
            </w:r>
          </w:p>
        </w:tc>
      </w:tr>
      <w:tr w:rsidR="00420AAD">
        <w:trPr>
          <w:trHeight w:val="510"/>
          <w:jc w:val="center"/>
        </w:trPr>
        <w:tc>
          <w:tcPr>
            <w:tcW w:w="1945" w:type="dxa"/>
            <w:shd w:val="clear" w:color="auto" w:fill="D7D7D7"/>
            <w:vAlign w:val="center"/>
          </w:tcPr>
          <w:p w:rsidR="00420AAD" w:rsidRDefault="00420AAD">
            <w:pPr>
              <w:widowControl/>
              <w:jc w:val="left"/>
              <w:textAlignment w:val="center"/>
              <w:rPr>
                <w:color w:val="000000"/>
                <w:sz w:val="21"/>
                <w:szCs w:val="21"/>
              </w:rPr>
            </w:pPr>
            <w:r>
              <w:rPr>
                <w:rFonts w:ascii="宋体" w:hAnsi="宋体" w:hint="eastAsia"/>
                <w:color w:val="000000"/>
                <w:kern w:val="0"/>
                <w:sz w:val="21"/>
                <w:szCs w:val="21"/>
              </w:rPr>
              <w:t>应交税费</w:t>
            </w:r>
          </w:p>
        </w:tc>
        <w:tc>
          <w:tcPr>
            <w:tcW w:w="1905" w:type="dxa"/>
            <w:shd w:val="clear" w:color="auto" w:fill="FFFFFF"/>
            <w:vAlign w:val="center"/>
          </w:tcPr>
          <w:p w:rsidR="00420AAD" w:rsidRDefault="00420AAD">
            <w:pPr>
              <w:widowControl/>
              <w:jc w:val="right"/>
              <w:textAlignment w:val="center"/>
              <w:rPr>
                <w:color w:val="000000"/>
                <w:sz w:val="21"/>
                <w:szCs w:val="21"/>
              </w:rPr>
            </w:pPr>
            <w:r>
              <w:rPr>
                <w:rFonts w:ascii="宋体" w:hAnsi="宋体"/>
                <w:color w:val="000000"/>
                <w:kern w:val="0"/>
                <w:sz w:val="21"/>
                <w:szCs w:val="21"/>
              </w:rPr>
              <w:t>30,620,131.06</w:t>
            </w:r>
          </w:p>
        </w:tc>
        <w:tc>
          <w:tcPr>
            <w:tcW w:w="1980" w:type="dxa"/>
            <w:shd w:val="clear" w:color="auto" w:fill="FFFFFF"/>
            <w:vAlign w:val="center"/>
          </w:tcPr>
          <w:p w:rsidR="00420AAD" w:rsidRDefault="00420AAD">
            <w:pPr>
              <w:widowControl/>
              <w:jc w:val="right"/>
              <w:textAlignment w:val="center"/>
              <w:rPr>
                <w:color w:val="000000"/>
                <w:sz w:val="21"/>
                <w:szCs w:val="21"/>
              </w:rPr>
            </w:pPr>
            <w:r>
              <w:rPr>
                <w:rFonts w:ascii="宋体" w:hAnsi="宋体"/>
                <w:color w:val="000000"/>
                <w:kern w:val="0"/>
                <w:sz w:val="21"/>
                <w:szCs w:val="21"/>
              </w:rPr>
              <w:t>48,393,562.63</w:t>
            </w:r>
          </w:p>
        </w:tc>
        <w:tc>
          <w:tcPr>
            <w:tcW w:w="1844" w:type="dxa"/>
            <w:shd w:val="clear" w:color="auto" w:fill="FFFFFF"/>
            <w:vAlign w:val="center"/>
          </w:tcPr>
          <w:p w:rsidR="00420AAD" w:rsidRDefault="00420AAD">
            <w:pPr>
              <w:widowControl/>
              <w:jc w:val="right"/>
              <w:textAlignment w:val="center"/>
              <w:rPr>
                <w:color w:val="000000"/>
                <w:sz w:val="21"/>
                <w:szCs w:val="21"/>
              </w:rPr>
            </w:pPr>
            <w:r>
              <w:rPr>
                <w:rFonts w:ascii="宋体" w:hAnsi="宋体"/>
                <w:color w:val="000000"/>
                <w:kern w:val="0"/>
                <w:sz w:val="21"/>
                <w:szCs w:val="21"/>
              </w:rPr>
              <w:t xml:space="preserve"> -17,773,431.57 </w:t>
            </w:r>
          </w:p>
        </w:tc>
        <w:tc>
          <w:tcPr>
            <w:tcW w:w="1080" w:type="dxa"/>
            <w:shd w:val="clear" w:color="auto" w:fill="FFFFFF"/>
            <w:vAlign w:val="center"/>
          </w:tcPr>
          <w:p w:rsidR="00420AAD" w:rsidRDefault="00420AAD">
            <w:pPr>
              <w:widowControl/>
              <w:jc w:val="right"/>
              <w:textAlignment w:val="center"/>
              <w:rPr>
                <w:color w:val="000000"/>
                <w:sz w:val="21"/>
                <w:szCs w:val="21"/>
              </w:rPr>
            </w:pPr>
            <w:r>
              <w:rPr>
                <w:rFonts w:ascii="宋体" w:hAnsi="宋体"/>
                <w:color w:val="000000"/>
                <w:kern w:val="0"/>
                <w:sz w:val="21"/>
                <w:szCs w:val="21"/>
              </w:rPr>
              <w:t>-36.73%</w:t>
            </w:r>
          </w:p>
        </w:tc>
        <w:tc>
          <w:tcPr>
            <w:tcW w:w="2064" w:type="dxa"/>
            <w:shd w:val="clear" w:color="auto" w:fill="FFFFFF"/>
            <w:vAlign w:val="center"/>
          </w:tcPr>
          <w:p w:rsidR="00420AAD" w:rsidRDefault="00420AAD">
            <w:pPr>
              <w:widowControl/>
              <w:jc w:val="left"/>
              <w:textAlignment w:val="center"/>
              <w:rPr>
                <w:color w:val="000000"/>
                <w:sz w:val="21"/>
                <w:szCs w:val="21"/>
              </w:rPr>
            </w:pPr>
            <w:r>
              <w:rPr>
                <w:rFonts w:ascii="宋体" w:hAnsi="宋体" w:hint="eastAsia"/>
                <w:color w:val="000000"/>
                <w:kern w:val="0"/>
                <w:sz w:val="21"/>
                <w:szCs w:val="21"/>
              </w:rPr>
              <w:t>主要是本期缴纳所得税所致。</w:t>
            </w:r>
          </w:p>
        </w:tc>
      </w:tr>
      <w:tr w:rsidR="00420AAD">
        <w:trPr>
          <w:trHeight w:val="510"/>
          <w:jc w:val="center"/>
        </w:trPr>
        <w:tc>
          <w:tcPr>
            <w:tcW w:w="1945" w:type="dxa"/>
            <w:shd w:val="clear" w:color="auto" w:fill="D7D7D7"/>
            <w:vAlign w:val="center"/>
          </w:tcPr>
          <w:p w:rsidR="00420AAD" w:rsidRDefault="00420AAD">
            <w:pPr>
              <w:widowControl/>
              <w:jc w:val="left"/>
              <w:textAlignment w:val="center"/>
              <w:rPr>
                <w:color w:val="000000"/>
                <w:sz w:val="21"/>
                <w:szCs w:val="21"/>
              </w:rPr>
            </w:pPr>
            <w:r>
              <w:rPr>
                <w:rFonts w:ascii="宋体" w:hAnsi="宋体" w:hint="eastAsia"/>
                <w:color w:val="000000"/>
                <w:kern w:val="0"/>
                <w:sz w:val="21"/>
                <w:szCs w:val="21"/>
              </w:rPr>
              <w:t>应付利息</w:t>
            </w:r>
          </w:p>
        </w:tc>
        <w:tc>
          <w:tcPr>
            <w:tcW w:w="1905" w:type="dxa"/>
            <w:shd w:val="clear" w:color="auto" w:fill="FFFFFF"/>
            <w:vAlign w:val="center"/>
          </w:tcPr>
          <w:p w:rsidR="00420AAD" w:rsidRDefault="00420AAD">
            <w:pPr>
              <w:widowControl/>
              <w:jc w:val="right"/>
              <w:textAlignment w:val="center"/>
              <w:rPr>
                <w:color w:val="000000"/>
                <w:sz w:val="21"/>
                <w:szCs w:val="21"/>
              </w:rPr>
            </w:pPr>
            <w:r>
              <w:rPr>
                <w:rFonts w:ascii="宋体" w:hAnsi="宋体"/>
                <w:color w:val="000000"/>
                <w:kern w:val="0"/>
                <w:sz w:val="21"/>
                <w:szCs w:val="21"/>
              </w:rPr>
              <w:t>23,935,549.81</w:t>
            </w:r>
          </w:p>
        </w:tc>
        <w:tc>
          <w:tcPr>
            <w:tcW w:w="1980" w:type="dxa"/>
            <w:shd w:val="clear" w:color="auto" w:fill="FFFFFF"/>
            <w:vAlign w:val="center"/>
          </w:tcPr>
          <w:p w:rsidR="00420AAD" w:rsidRDefault="00420AAD">
            <w:pPr>
              <w:widowControl/>
              <w:jc w:val="right"/>
              <w:textAlignment w:val="center"/>
              <w:rPr>
                <w:color w:val="000000"/>
                <w:sz w:val="21"/>
                <w:szCs w:val="21"/>
              </w:rPr>
            </w:pPr>
            <w:r>
              <w:rPr>
                <w:rFonts w:ascii="宋体" w:hAnsi="宋体"/>
                <w:color w:val="000000"/>
                <w:kern w:val="0"/>
                <w:sz w:val="21"/>
                <w:szCs w:val="21"/>
              </w:rPr>
              <w:t>11,326,285.19</w:t>
            </w:r>
          </w:p>
        </w:tc>
        <w:tc>
          <w:tcPr>
            <w:tcW w:w="1844" w:type="dxa"/>
            <w:shd w:val="clear" w:color="auto" w:fill="FFFFFF"/>
            <w:vAlign w:val="center"/>
          </w:tcPr>
          <w:p w:rsidR="00420AAD" w:rsidRDefault="00420AAD">
            <w:pPr>
              <w:widowControl/>
              <w:jc w:val="right"/>
              <w:textAlignment w:val="center"/>
              <w:rPr>
                <w:color w:val="000000"/>
                <w:sz w:val="21"/>
                <w:szCs w:val="21"/>
              </w:rPr>
            </w:pPr>
            <w:r>
              <w:rPr>
                <w:rFonts w:ascii="宋体" w:hAnsi="宋体"/>
                <w:color w:val="000000"/>
                <w:kern w:val="0"/>
                <w:sz w:val="21"/>
                <w:szCs w:val="21"/>
              </w:rPr>
              <w:t xml:space="preserve"> 12,609,264.62 </w:t>
            </w:r>
          </w:p>
        </w:tc>
        <w:tc>
          <w:tcPr>
            <w:tcW w:w="1080" w:type="dxa"/>
            <w:shd w:val="clear" w:color="auto" w:fill="FFFFFF"/>
            <w:vAlign w:val="center"/>
          </w:tcPr>
          <w:p w:rsidR="00420AAD" w:rsidRDefault="00420AAD">
            <w:pPr>
              <w:widowControl/>
              <w:jc w:val="right"/>
              <w:textAlignment w:val="center"/>
              <w:rPr>
                <w:color w:val="000000"/>
                <w:sz w:val="21"/>
                <w:szCs w:val="21"/>
              </w:rPr>
            </w:pPr>
            <w:r>
              <w:rPr>
                <w:rFonts w:ascii="宋体" w:hAnsi="宋体"/>
                <w:color w:val="000000"/>
                <w:kern w:val="0"/>
                <w:sz w:val="21"/>
                <w:szCs w:val="21"/>
              </w:rPr>
              <w:t>111.33%</w:t>
            </w:r>
          </w:p>
        </w:tc>
        <w:tc>
          <w:tcPr>
            <w:tcW w:w="2064" w:type="dxa"/>
            <w:shd w:val="clear" w:color="auto" w:fill="FFFFFF"/>
            <w:vAlign w:val="center"/>
          </w:tcPr>
          <w:p w:rsidR="00420AAD" w:rsidRDefault="00420AAD">
            <w:pPr>
              <w:widowControl/>
              <w:jc w:val="left"/>
              <w:textAlignment w:val="center"/>
              <w:rPr>
                <w:color w:val="000000"/>
                <w:sz w:val="21"/>
                <w:szCs w:val="21"/>
              </w:rPr>
            </w:pPr>
            <w:r>
              <w:rPr>
                <w:rFonts w:ascii="宋体" w:hAnsi="宋体" w:hint="eastAsia"/>
                <w:color w:val="000000"/>
                <w:kern w:val="0"/>
                <w:sz w:val="21"/>
                <w:szCs w:val="21"/>
              </w:rPr>
              <w:t>主要是本年计提公司债利息所致。</w:t>
            </w:r>
          </w:p>
        </w:tc>
      </w:tr>
      <w:tr w:rsidR="00420AAD">
        <w:trPr>
          <w:trHeight w:val="510"/>
          <w:jc w:val="center"/>
        </w:trPr>
        <w:tc>
          <w:tcPr>
            <w:tcW w:w="1945" w:type="dxa"/>
            <w:shd w:val="clear" w:color="auto" w:fill="D7D7D7"/>
            <w:vAlign w:val="center"/>
          </w:tcPr>
          <w:p w:rsidR="00420AAD" w:rsidRDefault="00420AAD">
            <w:pPr>
              <w:widowControl/>
              <w:jc w:val="left"/>
              <w:textAlignment w:val="center"/>
              <w:rPr>
                <w:color w:val="000000"/>
                <w:sz w:val="21"/>
                <w:szCs w:val="21"/>
              </w:rPr>
            </w:pPr>
            <w:r>
              <w:rPr>
                <w:rFonts w:ascii="宋体" w:hAnsi="宋体" w:hint="eastAsia"/>
                <w:color w:val="000000"/>
                <w:kern w:val="0"/>
                <w:sz w:val="21"/>
                <w:szCs w:val="21"/>
              </w:rPr>
              <w:t>专项储备</w:t>
            </w:r>
          </w:p>
        </w:tc>
        <w:tc>
          <w:tcPr>
            <w:tcW w:w="1905" w:type="dxa"/>
            <w:shd w:val="clear" w:color="auto" w:fill="FFFFFF"/>
            <w:vAlign w:val="center"/>
          </w:tcPr>
          <w:p w:rsidR="00420AAD" w:rsidRDefault="00420AAD">
            <w:pPr>
              <w:widowControl/>
              <w:jc w:val="right"/>
              <w:textAlignment w:val="center"/>
              <w:rPr>
                <w:color w:val="000000"/>
                <w:sz w:val="21"/>
                <w:szCs w:val="21"/>
              </w:rPr>
            </w:pPr>
            <w:r>
              <w:rPr>
                <w:rFonts w:ascii="宋体" w:hAnsi="宋体"/>
                <w:color w:val="000000"/>
                <w:kern w:val="0"/>
                <w:sz w:val="21"/>
                <w:szCs w:val="21"/>
              </w:rPr>
              <w:t>9,364,509.76</w:t>
            </w:r>
          </w:p>
        </w:tc>
        <w:tc>
          <w:tcPr>
            <w:tcW w:w="1980" w:type="dxa"/>
            <w:shd w:val="clear" w:color="auto" w:fill="FFFFFF"/>
            <w:vAlign w:val="center"/>
          </w:tcPr>
          <w:p w:rsidR="00420AAD" w:rsidRDefault="00420AAD">
            <w:pPr>
              <w:widowControl/>
              <w:jc w:val="right"/>
              <w:textAlignment w:val="center"/>
              <w:rPr>
                <w:color w:val="000000"/>
                <w:sz w:val="21"/>
                <w:szCs w:val="21"/>
              </w:rPr>
            </w:pPr>
            <w:r>
              <w:rPr>
                <w:rFonts w:ascii="宋体" w:hAnsi="宋体"/>
                <w:color w:val="000000"/>
                <w:kern w:val="0"/>
                <w:sz w:val="21"/>
                <w:szCs w:val="21"/>
              </w:rPr>
              <w:t>7,147,432.99</w:t>
            </w:r>
          </w:p>
        </w:tc>
        <w:tc>
          <w:tcPr>
            <w:tcW w:w="1844" w:type="dxa"/>
            <w:shd w:val="clear" w:color="auto" w:fill="FFFFFF"/>
            <w:vAlign w:val="center"/>
          </w:tcPr>
          <w:p w:rsidR="00420AAD" w:rsidRDefault="00420AAD">
            <w:pPr>
              <w:widowControl/>
              <w:jc w:val="right"/>
              <w:textAlignment w:val="center"/>
              <w:rPr>
                <w:color w:val="000000"/>
                <w:sz w:val="21"/>
                <w:szCs w:val="21"/>
              </w:rPr>
            </w:pPr>
            <w:r>
              <w:rPr>
                <w:rFonts w:ascii="宋体" w:hAnsi="宋体"/>
                <w:color w:val="000000"/>
                <w:kern w:val="0"/>
                <w:sz w:val="21"/>
                <w:szCs w:val="21"/>
              </w:rPr>
              <w:t xml:space="preserve"> 2,217,076.77 </w:t>
            </w:r>
          </w:p>
        </w:tc>
        <w:tc>
          <w:tcPr>
            <w:tcW w:w="1080" w:type="dxa"/>
            <w:shd w:val="clear" w:color="auto" w:fill="FFFFFF"/>
            <w:vAlign w:val="center"/>
          </w:tcPr>
          <w:p w:rsidR="00420AAD" w:rsidRDefault="00420AAD">
            <w:pPr>
              <w:widowControl/>
              <w:jc w:val="right"/>
              <w:textAlignment w:val="center"/>
              <w:rPr>
                <w:color w:val="000000"/>
                <w:sz w:val="21"/>
                <w:szCs w:val="21"/>
              </w:rPr>
            </w:pPr>
            <w:r>
              <w:rPr>
                <w:rFonts w:ascii="宋体" w:hAnsi="宋体"/>
                <w:color w:val="000000"/>
                <w:kern w:val="0"/>
                <w:sz w:val="21"/>
                <w:szCs w:val="21"/>
              </w:rPr>
              <w:t>31.02%</w:t>
            </w:r>
          </w:p>
        </w:tc>
        <w:tc>
          <w:tcPr>
            <w:tcW w:w="2064" w:type="dxa"/>
            <w:shd w:val="clear" w:color="auto" w:fill="FFFFFF"/>
            <w:vAlign w:val="center"/>
          </w:tcPr>
          <w:p w:rsidR="00420AAD" w:rsidRDefault="00420AAD">
            <w:pPr>
              <w:widowControl/>
              <w:jc w:val="left"/>
              <w:textAlignment w:val="center"/>
              <w:rPr>
                <w:color w:val="000000"/>
                <w:sz w:val="21"/>
                <w:szCs w:val="21"/>
              </w:rPr>
            </w:pPr>
            <w:r>
              <w:rPr>
                <w:rFonts w:ascii="宋体" w:hAnsi="宋体" w:hint="eastAsia"/>
                <w:color w:val="000000"/>
                <w:kern w:val="0"/>
                <w:sz w:val="21"/>
                <w:szCs w:val="21"/>
              </w:rPr>
              <w:t>主要是本年计提安全生产准备增加所致。</w:t>
            </w:r>
          </w:p>
        </w:tc>
      </w:tr>
      <w:tr w:rsidR="00420AAD">
        <w:trPr>
          <w:trHeight w:val="510"/>
          <w:jc w:val="center"/>
        </w:trPr>
        <w:tc>
          <w:tcPr>
            <w:tcW w:w="1945" w:type="dxa"/>
            <w:shd w:val="clear" w:color="auto" w:fill="D7D7D7"/>
            <w:vAlign w:val="center"/>
          </w:tcPr>
          <w:p w:rsidR="00420AAD" w:rsidRDefault="00420AAD">
            <w:pPr>
              <w:widowControl/>
              <w:jc w:val="center"/>
              <w:textAlignment w:val="center"/>
              <w:rPr>
                <w:color w:val="000000"/>
                <w:sz w:val="21"/>
                <w:szCs w:val="21"/>
              </w:rPr>
            </w:pPr>
            <w:r>
              <w:rPr>
                <w:rFonts w:ascii="宋体" w:hAnsi="宋体" w:hint="eastAsia"/>
                <w:color w:val="000000"/>
                <w:kern w:val="0"/>
                <w:sz w:val="21"/>
                <w:szCs w:val="21"/>
              </w:rPr>
              <w:t>项目</w:t>
            </w:r>
          </w:p>
        </w:tc>
        <w:tc>
          <w:tcPr>
            <w:tcW w:w="1905" w:type="dxa"/>
            <w:shd w:val="clear" w:color="auto" w:fill="D7D7D7"/>
            <w:vAlign w:val="center"/>
          </w:tcPr>
          <w:p w:rsidR="00420AAD" w:rsidRDefault="00420AAD">
            <w:pPr>
              <w:widowControl/>
              <w:jc w:val="center"/>
              <w:textAlignment w:val="center"/>
              <w:rPr>
                <w:color w:val="000000"/>
                <w:sz w:val="21"/>
                <w:szCs w:val="21"/>
              </w:rPr>
            </w:pPr>
            <w:r>
              <w:rPr>
                <w:rFonts w:ascii="宋体" w:hAnsi="宋体" w:hint="eastAsia"/>
                <w:color w:val="000000"/>
                <w:kern w:val="0"/>
                <w:sz w:val="21"/>
                <w:szCs w:val="21"/>
              </w:rPr>
              <w:t>本期发生额</w:t>
            </w:r>
          </w:p>
        </w:tc>
        <w:tc>
          <w:tcPr>
            <w:tcW w:w="1980" w:type="dxa"/>
            <w:shd w:val="clear" w:color="auto" w:fill="D7D7D7"/>
            <w:vAlign w:val="center"/>
          </w:tcPr>
          <w:p w:rsidR="00420AAD" w:rsidRDefault="00420AAD">
            <w:pPr>
              <w:widowControl/>
              <w:jc w:val="center"/>
              <w:textAlignment w:val="center"/>
              <w:rPr>
                <w:color w:val="000000"/>
                <w:sz w:val="21"/>
                <w:szCs w:val="21"/>
              </w:rPr>
            </w:pPr>
            <w:r>
              <w:rPr>
                <w:rFonts w:ascii="宋体" w:hAnsi="宋体" w:hint="eastAsia"/>
                <w:color w:val="000000"/>
                <w:kern w:val="0"/>
                <w:sz w:val="21"/>
                <w:szCs w:val="21"/>
              </w:rPr>
              <w:t>上期发生额</w:t>
            </w:r>
          </w:p>
        </w:tc>
        <w:tc>
          <w:tcPr>
            <w:tcW w:w="1844" w:type="dxa"/>
            <w:shd w:val="clear" w:color="auto" w:fill="D7D7D7"/>
            <w:vAlign w:val="center"/>
          </w:tcPr>
          <w:p w:rsidR="00420AAD" w:rsidRDefault="00420AAD">
            <w:pPr>
              <w:widowControl/>
              <w:jc w:val="center"/>
              <w:textAlignment w:val="center"/>
              <w:rPr>
                <w:color w:val="000000"/>
                <w:sz w:val="21"/>
                <w:szCs w:val="21"/>
              </w:rPr>
            </w:pPr>
            <w:r>
              <w:rPr>
                <w:rFonts w:ascii="宋体" w:hAnsi="宋体" w:hint="eastAsia"/>
                <w:color w:val="000000"/>
                <w:kern w:val="0"/>
                <w:sz w:val="21"/>
                <w:szCs w:val="21"/>
              </w:rPr>
              <w:t>增减变化</w:t>
            </w:r>
          </w:p>
        </w:tc>
        <w:tc>
          <w:tcPr>
            <w:tcW w:w="1080" w:type="dxa"/>
            <w:shd w:val="clear" w:color="auto" w:fill="D7D7D7"/>
            <w:vAlign w:val="center"/>
          </w:tcPr>
          <w:p w:rsidR="00420AAD" w:rsidRDefault="00420AAD">
            <w:pPr>
              <w:widowControl/>
              <w:jc w:val="center"/>
              <w:textAlignment w:val="center"/>
              <w:rPr>
                <w:color w:val="000000"/>
                <w:sz w:val="21"/>
                <w:szCs w:val="21"/>
              </w:rPr>
            </w:pPr>
            <w:r>
              <w:rPr>
                <w:rFonts w:ascii="宋体" w:hAnsi="宋体" w:hint="eastAsia"/>
                <w:color w:val="000000"/>
                <w:kern w:val="0"/>
                <w:sz w:val="21"/>
                <w:szCs w:val="21"/>
              </w:rPr>
              <w:t>增减变动率</w:t>
            </w:r>
          </w:p>
        </w:tc>
        <w:tc>
          <w:tcPr>
            <w:tcW w:w="2064" w:type="dxa"/>
            <w:shd w:val="clear" w:color="auto" w:fill="D7D7D7"/>
            <w:vAlign w:val="center"/>
          </w:tcPr>
          <w:p w:rsidR="00420AAD" w:rsidRDefault="00420AAD">
            <w:pPr>
              <w:widowControl/>
              <w:jc w:val="center"/>
              <w:textAlignment w:val="center"/>
              <w:rPr>
                <w:color w:val="000000"/>
                <w:sz w:val="21"/>
                <w:szCs w:val="21"/>
              </w:rPr>
            </w:pPr>
            <w:r>
              <w:rPr>
                <w:rFonts w:ascii="宋体" w:hAnsi="宋体" w:hint="eastAsia"/>
                <w:color w:val="000000"/>
                <w:kern w:val="0"/>
                <w:sz w:val="21"/>
                <w:szCs w:val="21"/>
              </w:rPr>
              <w:t>变动原因说明</w:t>
            </w:r>
          </w:p>
        </w:tc>
      </w:tr>
      <w:tr w:rsidR="00420AAD">
        <w:trPr>
          <w:trHeight w:val="765"/>
          <w:jc w:val="center"/>
        </w:trPr>
        <w:tc>
          <w:tcPr>
            <w:tcW w:w="1945" w:type="dxa"/>
            <w:shd w:val="clear" w:color="auto" w:fill="D7D7D7"/>
            <w:vAlign w:val="center"/>
          </w:tcPr>
          <w:p w:rsidR="00420AAD" w:rsidRDefault="00420AAD">
            <w:pPr>
              <w:widowControl/>
              <w:jc w:val="left"/>
              <w:textAlignment w:val="center"/>
              <w:rPr>
                <w:color w:val="000000"/>
                <w:sz w:val="21"/>
                <w:szCs w:val="21"/>
              </w:rPr>
            </w:pPr>
            <w:r>
              <w:rPr>
                <w:rFonts w:ascii="宋体" w:hAnsi="宋体" w:hint="eastAsia"/>
                <w:color w:val="000000"/>
                <w:kern w:val="0"/>
                <w:sz w:val="21"/>
                <w:szCs w:val="21"/>
              </w:rPr>
              <w:t>税金及附加</w:t>
            </w:r>
          </w:p>
        </w:tc>
        <w:tc>
          <w:tcPr>
            <w:tcW w:w="1905" w:type="dxa"/>
            <w:shd w:val="clear" w:color="auto" w:fill="FFFFFF"/>
            <w:vAlign w:val="center"/>
          </w:tcPr>
          <w:p w:rsidR="00420AAD" w:rsidRDefault="00420AAD">
            <w:pPr>
              <w:widowControl/>
              <w:jc w:val="right"/>
              <w:textAlignment w:val="center"/>
              <w:rPr>
                <w:color w:val="000000"/>
                <w:sz w:val="21"/>
                <w:szCs w:val="21"/>
              </w:rPr>
            </w:pPr>
            <w:r>
              <w:rPr>
                <w:rFonts w:ascii="宋体" w:hAnsi="宋体"/>
                <w:color w:val="000000"/>
                <w:kern w:val="0"/>
                <w:sz w:val="21"/>
                <w:szCs w:val="21"/>
              </w:rPr>
              <w:t>3,790,797.25</w:t>
            </w:r>
          </w:p>
        </w:tc>
        <w:tc>
          <w:tcPr>
            <w:tcW w:w="1980" w:type="dxa"/>
            <w:shd w:val="clear" w:color="auto" w:fill="FFFFFF"/>
            <w:vAlign w:val="center"/>
          </w:tcPr>
          <w:p w:rsidR="00420AAD" w:rsidRDefault="00420AAD">
            <w:pPr>
              <w:widowControl/>
              <w:jc w:val="right"/>
              <w:textAlignment w:val="center"/>
              <w:rPr>
                <w:color w:val="000000"/>
                <w:sz w:val="21"/>
                <w:szCs w:val="21"/>
              </w:rPr>
            </w:pPr>
            <w:r>
              <w:rPr>
                <w:rFonts w:ascii="宋体" w:hAnsi="宋体"/>
                <w:color w:val="000000"/>
                <w:kern w:val="0"/>
                <w:sz w:val="21"/>
                <w:szCs w:val="21"/>
              </w:rPr>
              <w:t>7,642,682.80</w:t>
            </w:r>
          </w:p>
        </w:tc>
        <w:tc>
          <w:tcPr>
            <w:tcW w:w="1844" w:type="dxa"/>
            <w:shd w:val="clear" w:color="auto" w:fill="FFFFFF"/>
            <w:vAlign w:val="center"/>
          </w:tcPr>
          <w:p w:rsidR="00420AAD" w:rsidRDefault="00420AAD">
            <w:pPr>
              <w:widowControl/>
              <w:jc w:val="right"/>
              <w:textAlignment w:val="center"/>
              <w:rPr>
                <w:color w:val="000000"/>
                <w:sz w:val="21"/>
                <w:szCs w:val="21"/>
              </w:rPr>
            </w:pPr>
            <w:r>
              <w:rPr>
                <w:rFonts w:ascii="宋体" w:hAnsi="宋体"/>
                <w:color w:val="000000"/>
                <w:kern w:val="0"/>
                <w:sz w:val="21"/>
                <w:szCs w:val="21"/>
              </w:rPr>
              <w:t xml:space="preserve"> -3,851,885.55 </w:t>
            </w:r>
          </w:p>
        </w:tc>
        <w:tc>
          <w:tcPr>
            <w:tcW w:w="1080" w:type="dxa"/>
            <w:shd w:val="clear" w:color="auto" w:fill="FFFFFF"/>
            <w:vAlign w:val="center"/>
          </w:tcPr>
          <w:p w:rsidR="00420AAD" w:rsidRDefault="00420AAD">
            <w:pPr>
              <w:widowControl/>
              <w:jc w:val="right"/>
              <w:textAlignment w:val="center"/>
              <w:rPr>
                <w:color w:val="000000"/>
                <w:sz w:val="21"/>
                <w:szCs w:val="21"/>
              </w:rPr>
            </w:pPr>
            <w:r>
              <w:rPr>
                <w:rFonts w:ascii="宋体" w:hAnsi="宋体"/>
                <w:color w:val="000000"/>
                <w:kern w:val="0"/>
                <w:sz w:val="21"/>
                <w:szCs w:val="21"/>
              </w:rPr>
              <w:t>-50.40%</w:t>
            </w:r>
          </w:p>
        </w:tc>
        <w:tc>
          <w:tcPr>
            <w:tcW w:w="2064" w:type="dxa"/>
            <w:shd w:val="clear" w:color="auto" w:fill="FFFFFF"/>
            <w:vAlign w:val="center"/>
          </w:tcPr>
          <w:p w:rsidR="00420AAD" w:rsidRDefault="00420AAD">
            <w:pPr>
              <w:widowControl/>
              <w:jc w:val="left"/>
              <w:textAlignment w:val="center"/>
              <w:rPr>
                <w:color w:val="000000"/>
                <w:kern w:val="0"/>
                <w:sz w:val="21"/>
                <w:szCs w:val="21"/>
              </w:rPr>
            </w:pPr>
            <w:r>
              <w:rPr>
                <w:rFonts w:ascii="宋体" w:hAnsi="宋体" w:hint="eastAsia"/>
                <w:color w:val="000000"/>
                <w:kern w:val="0"/>
                <w:sz w:val="21"/>
                <w:szCs w:val="21"/>
              </w:rPr>
              <w:t>主要是土地使用税单位税额的下调变化影响所致。</w:t>
            </w:r>
          </w:p>
        </w:tc>
      </w:tr>
      <w:tr w:rsidR="00420AAD">
        <w:trPr>
          <w:trHeight w:val="1020"/>
          <w:jc w:val="center"/>
        </w:trPr>
        <w:tc>
          <w:tcPr>
            <w:tcW w:w="1945" w:type="dxa"/>
            <w:shd w:val="clear" w:color="auto" w:fill="D7D7D7"/>
            <w:vAlign w:val="center"/>
          </w:tcPr>
          <w:p w:rsidR="00420AAD" w:rsidRDefault="00420AAD">
            <w:pPr>
              <w:widowControl/>
              <w:jc w:val="left"/>
              <w:textAlignment w:val="center"/>
              <w:rPr>
                <w:color w:val="000000"/>
                <w:kern w:val="0"/>
                <w:sz w:val="21"/>
                <w:szCs w:val="21"/>
              </w:rPr>
            </w:pPr>
            <w:r>
              <w:rPr>
                <w:rFonts w:ascii="宋体" w:hAnsi="宋体" w:hint="eastAsia"/>
                <w:color w:val="000000"/>
                <w:kern w:val="0"/>
                <w:sz w:val="21"/>
                <w:szCs w:val="21"/>
              </w:rPr>
              <w:t>资产处置收益</w:t>
            </w:r>
          </w:p>
        </w:tc>
        <w:tc>
          <w:tcPr>
            <w:tcW w:w="1905" w:type="dxa"/>
            <w:shd w:val="clear" w:color="auto" w:fill="FFFFFF"/>
            <w:vAlign w:val="center"/>
          </w:tcPr>
          <w:p w:rsidR="00420AAD" w:rsidRDefault="00420AAD">
            <w:pPr>
              <w:widowControl/>
              <w:jc w:val="right"/>
              <w:textAlignment w:val="center"/>
              <w:rPr>
                <w:rFonts w:ascii="宋体" w:hAnsi="宋体"/>
                <w:color w:val="000000"/>
                <w:kern w:val="0"/>
                <w:sz w:val="21"/>
                <w:szCs w:val="21"/>
              </w:rPr>
            </w:pPr>
            <w:r>
              <w:rPr>
                <w:rFonts w:ascii="宋体" w:hAnsi="宋体"/>
                <w:color w:val="000000"/>
                <w:kern w:val="0"/>
                <w:sz w:val="21"/>
                <w:szCs w:val="21"/>
              </w:rPr>
              <w:t>-84,596.00</w:t>
            </w:r>
          </w:p>
        </w:tc>
        <w:tc>
          <w:tcPr>
            <w:tcW w:w="1980" w:type="dxa"/>
            <w:shd w:val="clear" w:color="auto" w:fill="FFFFFF"/>
            <w:vAlign w:val="center"/>
          </w:tcPr>
          <w:p w:rsidR="00420AAD" w:rsidRDefault="00420AAD">
            <w:pPr>
              <w:widowControl/>
              <w:jc w:val="right"/>
              <w:textAlignment w:val="center"/>
              <w:rPr>
                <w:rFonts w:ascii="宋体" w:hAnsi="宋体"/>
                <w:color w:val="000000"/>
                <w:kern w:val="0"/>
                <w:sz w:val="21"/>
                <w:szCs w:val="21"/>
              </w:rPr>
            </w:pPr>
            <w:r>
              <w:rPr>
                <w:rFonts w:ascii="宋体" w:hAnsi="宋体"/>
                <w:color w:val="000000"/>
                <w:kern w:val="0"/>
                <w:sz w:val="21"/>
                <w:szCs w:val="21"/>
              </w:rPr>
              <w:t>0.00</w:t>
            </w:r>
          </w:p>
        </w:tc>
        <w:tc>
          <w:tcPr>
            <w:tcW w:w="1844" w:type="dxa"/>
            <w:shd w:val="clear" w:color="auto" w:fill="FFFFFF"/>
            <w:vAlign w:val="center"/>
          </w:tcPr>
          <w:p w:rsidR="00420AAD" w:rsidRDefault="00420AAD">
            <w:pPr>
              <w:widowControl/>
              <w:jc w:val="right"/>
              <w:textAlignment w:val="center"/>
              <w:rPr>
                <w:rFonts w:ascii="宋体" w:hAnsi="宋体"/>
                <w:color w:val="000000"/>
                <w:kern w:val="0"/>
                <w:sz w:val="21"/>
                <w:szCs w:val="21"/>
              </w:rPr>
            </w:pPr>
            <w:r>
              <w:rPr>
                <w:rFonts w:ascii="宋体" w:hAnsi="宋体"/>
                <w:color w:val="000000"/>
                <w:kern w:val="0"/>
                <w:sz w:val="21"/>
                <w:szCs w:val="21"/>
              </w:rPr>
              <w:t xml:space="preserve">-84,596.00 </w:t>
            </w:r>
          </w:p>
        </w:tc>
        <w:tc>
          <w:tcPr>
            <w:tcW w:w="1080" w:type="dxa"/>
            <w:shd w:val="clear" w:color="auto" w:fill="FFFFFF"/>
            <w:vAlign w:val="center"/>
          </w:tcPr>
          <w:p w:rsidR="00420AAD" w:rsidRDefault="00420AAD">
            <w:pPr>
              <w:widowControl/>
              <w:jc w:val="right"/>
              <w:textAlignment w:val="center"/>
              <w:rPr>
                <w:rFonts w:ascii="宋体" w:hAnsi="宋体"/>
                <w:color w:val="000000"/>
                <w:kern w:val="0"/>
                <w:sz w:val="21"/>
                <w:szCs w:val="21"/>
              </w:rPr>
            </w:pPr>
            <w:r>
              <w:rPr>
                <w:rFonts w:ascii="宋体" w:hAnsi="宋体"/>
                <w:color w:val="000000"/>
                <w:kern w:val="0"/>
                <w:sz w:val="21"/>
                <w:szCs w:val="21"/>
              </w:rPr>
              <w:t>-</w:t>
            </w:r>
          </w:p>
        </w:tc>
        <w:tc>
          <w:tcPr>
            <w:tcW w:w="2064" w:type="dxa"/>
            <w:shd w:val="clear" w:color="auto" w:fill="FFFFFF"/>
            <w:vAlign w:val="center"/>
          </w:tcPr>
          <w:p w:rsidR="00420AAD" w:rsidRDefault="00420AAD">
            <w:pPr>
              <w:widowControl/>
              <w:jc w:val="left"/>
              <w:textAlignment w:val="center"/>
              <w:rPr>
                <w:color w:val="000000"/>
                <w:kern w:val="0"/>
                <w:sz w:val="21"/>
                <w:szCs w:val="21"/>
              </w:rPr>
            </w:pPr>
            <w:r>
              <w:rPr>
                <w:rFonts w:ascii="宋体" w:hAnsi="宋体" w:hint="eastAsia"/>
                <w:color w:val="000000"/>
                <w:kern w:val="0"/>
                <w:sz w:val="21"/>
                <w:szCs w:val="21"/>
              </w:rPr>
              <w:t>主要是本年固定资产处置损失。</w:t>
            </w:r>
          </w:p>
        </w:tc>
      </w:tr>
      <w:tr w:rsidR="00420AAD">
        <w:trPr>
          <w:trHeight w:val="1020"/>
          <w:jc w:val="center"/>
        </w:trPr>
        <w:tc>
          <w:tcPr>
            <w:tcW w:w="1945" w:type="dxa"/>
            <w:shd w:val="clear" w:color="auto" w:fill="D7D7D7"/>
            <w:vAlign w:val="center"/>
          </w:tcPr>
          <w:p w:rsidR="00420AAD" w:rsidRDefault="00420AAD">
            <w:pPr>
              <w:widowControl/>
              <w:jc w:val="left"/>
              <w:textAlignment w:val="center"/>
              <w:rPr>
                <w:color w:val="000000"/>
                <w:kern w:val="0"/>
                <w:sz w:val="21"/>
                <w:szCs w:val="21"/>
              </w:rPr>
            </w:pPr>
            <w:r>
              <w:rPr>
                <w:rFonts w:ascii="宋体" w:hAnsi="宋体" w:hint="eastAsia"/>
                <w:color w:val="000000"/>
                <w:kern w:val="0"/>
                <w:sz w:val="21"/>
                <w:szCs w:val="21"/>
              </w:rPr>
              <w:t>其他收益</w:t>
            </w:r>
          </w:p>
        </w:tc>
        <w:tc>
          <w:tcPr>
            <w:tcW w:w="1905" w:type="dxa"/>
            <w:shd w:val="clear" w:color="auto" w:fill="FFFFFF"/>
            <w:vAlign w:val="center"/>
          </w:tcPr>
          <w:p w:rsidR="00420AAD" w:rsidRDefault="00420AAD">
            <w:pPr>
              <w:widowControl/>
              <w:jc w:val="right"/>
              <w:textAlignment w:val="center"/>
              <w:rPr>
                <w:color w:val="000000"/>
                <w:sz w:val="21"/>
                <w:szCs w:val="21"/>
              </w:rPr>
            </w:pPr>
            <w:r>
              <w:rPr>
                <w:rFonts w:ascii="宋体" w:hAnsi="宋体"/>
                <w:sz w:val="21"/>
                <w:szCs w:val="21"/>
              </w:rPr>
              <w:t>5,021,995.53</w:t>
            </w:r>
          </w:p>
        </w:tc>
        <w:tc>
          <w:tcPr>
            <w:tcW w:w="1980" w:type="dxa"/>
            <w:shd w:val="clear" w:color="auto" w:fill="FFFFFF"/>
            <w:vAlign w:val="center"/>
          </w:tcPr>
          <w:p w:rsidR="00420AAD" w:rsidRDefault="00420AAD">
            <w:pPr>
              <w:widowControl/>
              <w:jc w:val="right"/>
              <w:textAlignment w:val="center"/>
              <w:rPr>
                <w:color w:val="000000"/>
                <w:sz w:val="21"/>
                <w:szCs w:val="21"/>
              </w:rPr>
            </w:pPr>
            <w:r>
              <w:rPr>
                <w:rFonts w:ascii="宋体" w:hAnsi="宋体"/>
                <w:sz w:val="21"/>
                <w:szCs w:val="21"/>
              </w:rPr>
              <w:t>1,703,253.02</w:t>
            </w:r>
          </w:p>
        </w:tc>
        <w:tc>
          <w:tcPr>
            <w:tcW w:w="1844" w:type="dxa"/>
            <w:shd w:val="clear" w:color="auto" w:fill="FFFFFF"/>
            <w:vAlign w:val="center"/>
          </w:tcPr>
          <w:p w:rsidR="00420AAD" w:rsidRDefault="00420AAD">
            <w:pPr>
              <w:widowControl/>
              <w:jc w:val="right"/>
              <w:textAlignment w:val="center"/>
              <w:rPr>
                <w:color w:val="000000"/>
                <w:sz w:val="21"/>
                <w:szCs w:val="21"/>
              </w:rPr>
            </w:pPr>
            <w:r>
              <w:rPr>
                <w:rFonts w:ascii="宋体" w:hAnsi="宋体"/>
                <w:sz w:val="21"/>
                <w:szCs w:val="21"/>
              </w:rPr>
              <w:t xml:space="preserve"> 3,318,742.51 </w:t>
            </w:r>
          </w:p>
        </w:tc>
        <w:tc>
          <w:tcPr>
            <w:tcW w:w="1080" w:type="dxa"/>
            <w:shd w:val="clear" w:color="auto" w:fill="FFFFFF"/>
            <w:vAlign w:val="center"/>
          </w:tcPr>
          <w:p w:rsidR="00420AAD" w:rsidRDefault="00420AAD">
            <w:pPr>
              <w:widowControl/>
              <w:jc w:val="right"/>
              <w:textAlignment w:val="center"/>
              <w:rPr>
                <w:color w:val="000000"/>
                <w:sz w:val="21"/>
                <w:szCs w:val="21"/>
              </w:rPr>
            </w:pPr>
            <w:r>
              <w:rPr>
                <w:rFonts w:ascii="宋体" w:hAnsi="宋体"/>
                <w:sz w:val="21"/>
                <w:szCs w:val="21"/>
              </w:rPr>
              <w:t>194.85%</w:t>
            </w:r>
          </w:p>
        </w:tc>
        <w:tc>
          <w:tcPr>
            <w:tcW w:w="2064" w:type="dxa"/>
            <w:shd w:val="clear" w:color="auto" w:fill="FFFFFF"/>
            <w:vAlign w:val="center"/>
          </w:tcPr>
          <w:p w:rsidR="00420AAD" w:rsidRDefault="00420AAD">
            <w:pPr>
              <w:widowControl/>
              <w:jc w:val="left"/>
              <w:textAlignment w:val="center"/>
              <w:rPr>
                <w:color w:val="000000"/>
                <w:kern w:val="0"/>
                <w:sz w:val="21"/>
                <w:szCs w:val="21"/>
              </w:rPr>
            </w:pPr>
            <w:r>
              <w:rPr>
                <w:rFonts w:ascii="宋体" w:hAnsi="宋体" w:hint="eastAsia"/>
                <w:color w:val="000000"/>
                <w:kern w:val="0"/>
                <w:sz w:val="21"/>
                <w:szCs w:val="21"/>
              </w:rPr>
              <w:t>主要是增值税退税增加所致。</w:t>
            </w:r>
          </w:p>
        </w:tc>
      </w:tr>
      <w:tr w:rsidR="00420AAD">
        <w:trPr>
          <w:trHeight w:val="1020"/>
          <w:jc w:val="center"/>
        </w:trPr>
        <w:tc>
          <w:tcPr>
            <w:tcW w:w="1945" w:type="dxa"/>
            <w:shd w:val="clear" w:color="auto" w:fill="D7D7D7"/>
            <w:vAlign w:val="center"/>
          </w:tcPr>
          <w:p w:rsidR="00420AAD" w:rsidRDefault="00420AAD">
            <w:pPr>
              <w:widowControl/>
              <w:jc w:val="left"/>
              <w:textAlignment w:val="center"/>
              <w:rPr>
                <w:color w:val="000000"/>
                <w:sz w:val="21"/>
                <w:szCs w:val="21"/>
              </w:rPr>
            </w:pPr>
            <w:r>
              <w:rPr>
                <w:rFonts w:ascii="宋体" w:hAnsi="宋体" w:hint="eastAsia"/>
                <w:color w:val="000000"/>
                <w:kern w:val="0"/>
                <w:sz w:val="21"/>
                <w:szCs w:val="21"/>
              </w:rPr>
              <w:t>经营活动产生的现金流量净额</w:t>
            </w:r>
          </w:p>
        </w:tc>
        <w:tc>
          <w:tcPr>
            <w:tcW w:w="1905" w:type="dxa"/>
            <w:shd w:val="clear" w:color="auto" w:fill="FFFFFF"/>
            <w:vAlign w:val="center"/>
          </w:tcPr>
          <w:p w:rsidR="00420AAD" w:rsidRDefault="00420AAD">
            <w:pPr>
              <w:widowControl/>
              <w:jc w:val="right"/>
              <w:textAlignment w:val="center"/>
              <w:rPr>
                <w:color w:val="000000"/>
                <w:sz w:val="21"/>
                <w:szCs w:val="21"/>
              </w:rPr>
            </w:pPr>
            <w:r>
              <w:rPr>
                <w:rFonts w:ascii="宋体" w:hAnsi="宋体"/>
                <w:color w:val="000000"/>
                <w:kern w:val="0"/>
                <w:sz w:val="21"/>
                <w:szCs w:val="21"/>
              </w:rPr>
              <w:t>182,201,395.71</w:t>
            </w:r>
          </w:p>
        </w:tc>
        <w:tc>
          <w:tcPr>
            <w:tcW w:w="1980" w:type="dxa"/>
            <w:shd w:val="clear" w:color="auto" w:fill="FFFFFF"/>
            <w:vAlign w:val="center"/>
          </w:tcPr>
          <w:p w:rsidR="00420AAD" w:rsidRDefault="00420AAD">
            <w:pPr>
              <w:widowControl/>
              <w:jc w:val="right"/>
              <w:textAlignment w:val="center"/>
              <w:rPr>
                <w:color w:val="000000"/>
                <w:sz w:val="21"/>
                <w:szCs w:val="21"/>
              </w:rPr>
            </w:pPr>
            <w:r>
              <w:rPr>
                <w:rFonts w:ascii="宋体" w:hAnsi="宋体"/>
                <w:color w:val="000000"/>
                <w:kern w:val="0"/>
                <w:sz w:val="21"/>
                <w:szCs w:val="21"/>
              </w:rPr>
              <w:t>55,940,204.06</w:t>
            </w:r>
          </w:p>
        </w:tc>
        <w:tc>
          <w:tcPr>
            <w:tcW w:w="1844" w:type="dxa"/>
            <w:shd w:val="clear" w:color="auto" w:fill="FFFFFF"/>
            <w:vAlign w:val="center"/>
          </w:tcPr>
          <w:p w:rsidR="00420AAD" w:rsidRDefault="00420AAD">
            <w:pPr>
              <w:widowControl/>
              <w:jc w:val="right"/>
              <w:textAlignment w:val="center"/>
              <w:rPr>
                <w:color w:val="000000"/>
                <w:sz w:val="21"/>
                <w:szCs w:val="21"/>
              </w:rPr>
            </w:pPr>
            <w:r>
              <w:rPr>
                <w:rFonts w:ascii="宋体" w:hAnsi="宋体"/>
                <w:color w:val="000000"/>
                <w:kern w:val="0"/>
                <w:sz w:val="21"/>
                <w:szCs w:val="21"/>
              </w:rPr>
              <w:t xml:space="preserve"> 126,261,191.65 </w:t>
            </w:r>
          </w:p>
        </w:tc>
        <w:tc>
          <w:tcPr>
            <w:tcW w:w="1080" w:type="dxa"/>
            <w:shd w:val="clear" w:color="auto" w:fill="FFFFFF"/>
            <w:vAlign w:val="center"/>
          </w:tcPr>
          <w:p w:rsidR="00420AAD" w:rsidRDefault="00420AAD">
            <w:pPr>
              <w:widowControl/>
              <w:jc w:val="right"/>
              <w:textAlignment w:val="center"/>
              <w:rPr>
                <w:color w:val="000000"/>
                <w:sz w:val="21"/>
                <w:szCs w:val="21"/>
              </w:rPr>
            </w:pPr>
            <w:r>
              <w:rPr>
                <w:rFonts w:ascii="宋体" w:hAnsi="宋体"/>
                <w:color w:val="000000"/>
                <w:kern w:val="0"/>
                <w:sz w:val="21"/>
                <w:szCs w:val="21"/>
              </w:rPr>
              <w:t>225.71%</w:t>
            </w:r>
          </w:p>
        </w:tc>
        <w:tc>
          <w:tcPr>
            <w:tcW w:w="2064" w:type="dxa"/>
            <w:shd w:val="clear" w:color="auto" w:fill="FFFFFF"/>
            <w:vAlign w:val="center"/>
          </w:tcPr>
          <w:p w:rsidR="00420AAD" w:rsidRDefault="00420AAD">
            <w:pPr>
              <w:widowControl/>
              <w:jc w:val="left"/>
              <w:textAlignment w:val="center"/>
              <w:rPr>
                <w:color w:val="000000"/>
                <w:sz w:val="21"/>
                <w:szCs w:val="21"/>
              </w:rPr>
            </w:pPr>
            <w:r>
              <w:rPr>
                <w:rFonts w:ascii="宋体" w:hAnsi="宋体" w:hint="eastAsia"/>
                <w:color w:val="000000"/>
                <w:kern w:val="0"/>
                <w:sz w:val="21"/>
                <w:szCs w:val="21"/>
              </w:rPr>
              <w:t>主要是销售商品，提供劳务收到的现金增加所致（本年收回雨污分流工程款</w:t>
            </w:r>
            <w:r>
              <w:rPr>
                <w:rFonts w:ascii="宋体" w:hAnsi="宋体"/>
                <w:color w:val="000000"/>
                <w:kern w:val="0"/>
                <w:sz w:val="21"/>
                <w:szCs w:val="21"/>
              </w:rPr>
              <w:t>1.5</w:t>
            </w:r>
            <w:r>
              <w:rPr>
                <w:rFonts w:ascii="宋体" w:hAnsi="宋体" w:hint="eastAsia"/>
                <w:color w:val="000000"/>
                <w:kern w:val="0"/>
                <w:sz w:val="21"/>
                <w:szCs w:val="21"/>
              </w:rPr>
              <w:t>亿元）。</w:t>
            </w:r>
          </w:p>
        </w:tc>
      </w:tr>
      <w:tr w:rsidR="00420AAD">
        <w:trPr>
          <w:trHeight w:val="510"/>
          <w:jc w:val="center"/>
        </w:trPr>
        <w:tc>
          <w:tcPr>
            <w:tcW w:w="1945" w:type="dxa"/>
            <w:shd w:val="clear" w:color="auto" w:fill="D7D7D7"/>
            <w:vAlign w:val="center"/>
          </w:tcPr>
          <w:p w:rsidR="00420AAD" w:rsidRDefault="00420AAD">
            <w:pPr>
              <w:widowControl/>
              <w:jc w:val="left"/>
              <w:textAlignment w:val="center"/>
              <w:rPr>
                <w:color w:val="000000"/>
                <w:sz w:val="21"/>
                <w:szCs w:val="21"/>
              </w:rPr>
            </w:pPr>
            <w:r>
              <w:rPr>
                <w:rFonts w:ascii="宋体" w:hAnsi="宋体" w:hint="eastAsia"/>
                <w:color w:val="000000"/>
                <w:kern w:val="0"/>
                <w:sz w:val="21"/>
                <w:szCs w:val="21"/>
              </w:rPr>
              <w:t>投资活动产生的现金流量净额</w:t>
            </w:r>
          </w:p>
        </w:tc>
        <w:tc>
          <w:tcPr>
            <w:tcW w:w="1905" w:type="dxa"/>
            <w:shd w:val="clear" w:color="auto" w:fill="FFFFFF"/>
            <w:vAlign w:val="center"/>
          </w:tcPr>
          <w:p w:rsidR="00420AAD" w:rsidRDefault="00420AAD">
            <w:pPr>
              <w:widowControl/>
              <w:jc w:val="right"/>
              <w:textAlignment w:val="center"/>
              <w:rPr>
                <w:color w:val="000000"/>
                <w:sz w:val="21"/>
                <w:szCs w:val="21"/>
              </w:rPr>
            </w:pPr>
            <w:r>
              <w:rPr>
                <w:rFonts w:ascii="宋体" w:hAnsi="宋体"/>
                <w:color w:val="000000"/>
                <w:kern w:val="0"/>
                <w:sz w:val="21"/>
                <w:szCs w:val="21"/>
              </w:rPr>
              <w:t>65,669,817.08</w:t>
            </w:r>
          </w:p>
        </w:tc>
        <w:tc>
          <w:tcPr>
            <w:tcW w:w="1980" w:type="dxa"/>
            <w:shd w:val="clear" w:color="auto" w:fill="FFFFFF"/>
            <w:vAlign w:val="center"/>
          </w:tcPr>
          <w:p w:rsidR="00420AAD" w:rsidRDefault="00420AAD">
            <w:pPr>
              <w:widowControl/>
              <w:jc w:val="right"/>
              <w:textAlignment w:val="center"/>
              <w:rPr>
                <w:color w:val="000000"/>
                <w:sz w:val="21"/>
                <w:szCs w:val="21"/>
              </w:rPr>
            </w:pPr>
            <w:r>
              <w:rPr>
                <w:rFonts w:ascii="宋体" w:hAnsi="宋体"/>
                <w:color w:val="000000"/>
                <w:kern w:val="0"/>
                <w:sz w:val="21"/>
                <w:szCs w:val="21"/>
              </w:rPr>
              <w:t>18,548,960.44</w:t>
            </w:r>
          </w:p>
        </w:tc>
        <w:tc>
          <w:tcPr>
            <w:tcW w:w="1844" w:type="dxa"/>
            <w:shd w:val="clear" w:color="auto" w:fill="FFFFFF"/>
            <w:vAlign w:val="center"/>
          </w:tcPr>
          <w:p w:rsidR="00420AAD" w:rsidRDefault="00420AAD">
            <w:pPr>
              <w:widowControl/>
              <w:jc w:val="right"/>
              <w:textAlignment w:val="center"/>
              <w:rPr>
                <w:color w:val="000000"/>
                <w:sz w:val="21"/>
                <w:szCs w:val="21"/>
              </w:rPr>
            </w:pPr>
            <w:r>
              <w:rPr>
                <w:rFonts w:ascii="宋体" w:hAnsi="宋体"/>
                <w:color w:val="000000"/>
                <w:kern w:val="0"/>
                <w:sz w:val="21"/>
                <w:szCs w:val="21"/>
              </w:rPr>
              <w:t xml:space="preserve"> 47,120,856.64 </w:t>
            </w:r>
          </w:p>
        </w:tc>
        <w:tc>
          <w:tcPr>
            <w:tcW w:w="1080" w:type="dxa"/>
            <w:shd w:val="clear" w:color="auto" w:fill="FFFFFF"/>
            <w:vAlign w:val="center"/>
          </w:tcPr>
          <w:p w:rsidR="00420AAD" w:rsidRDefault="00420AAD">
            <w:pPr>
              <w:widowControl/>
              <w:jc w:val="right"/>
              <w:textAlignment w:val="center"/>
              <w:rPr>
                <w:color w:val="000000"/>
                <w:sz w:val="21"/>
                <w:szCs w:val="21"/>
              </w:rPr>
            </w:pPr>
            <w:r>
              <w:rPr>
                <w:rFonts w:ascii="宋体" w:hAnsi="宋体"/>
                <w:color w:val="000000"/>
                <w:kern w:val="0"/>
                <w:sz w:val="21"/>
                <w:szCs w:val="21"/>
              </w:rPr>
              <w:t>254.04%</w:t>
            </w:r>
          </w:p>
        </w:tc>
        <w:tc>
          <w:tcPr>
            <w:tcW w:w="2064" w:type="dxa"/>
            <w:shd w:val="clear" w:color="auto" w:fill="FFFFFF"/>
            <w:vAlign w:val="center"/>
          </w:tcPr>
          <w:p w:rsidR="00420AAD" w:rsidRDefault="00420AAD">
            <w:pPr>
              <w:widowControl/>
              <w:jc w:val="left"/>
              <w:textAlignment w:val="center"/>
              <w:rPr>
                <w:color w:val="000000"/>
                <w:sz w:val="21"/>
                <w:szCs w:val="21"/>
              </w:rPr>
            </w:pPr>
            <w:r>
              <w:rPr>
                <w:rFonts w:ascii="宋体" w:hAnsi="宋体" w:hint="eastAsia"/>
                <w:color w:val="000000"/>
                <w:kern w:val="0"/>
                <w:sz w:val="21"/>
                <w:szCs w:val="21"/>
              </w:rPr>
              <w:t>主要是本年理财产品投资支出减少所致。</w:t>
            </w:r>
          </w:p>
        </w:tc>
      </w:tr>
      <w:tr w:rsidR="00420AAD">
        <w:trPr>
          <w:trHeight w:val="1275"/>
          <w:jc w:val="center"/>
        </w:trPr>
        <w:tc>
          <w:tcPr>
            <w:tcW w:w="1945" w:type="dxa"/>
            <w:shd w:val="clear" w:color="auto" w:fill="D7D7D7"/>
            <w:vAlign w:val="center"/>
          </w:tcPr>
          <w:p w:rsidR="00420AAD" w:rsidRDefault="00420AAD">
            <w:pPr>
              <w:widowControl/>
              <w:jc w:val="left"/>
              <w:textAlignment w:val="center"/>
              <w:rPr>
                <w:color w:val="000000"/>
                <w:sz w:val="21"/>
                <w:szCs w:val="21"/>
              </w:rPr>
            </w:pPr>
            <w:r>
              <w:rPr>
                <w:rFonts w:ascii="宋体" w:hAnsi="宋体" w:hint="eastAsia"/>
                <w:color w:val="000000"/>
                <w:kern w:val="0"/>
                <w:sz w:val="21"/>
                <w:szCs w:val="21"/>
              </w:rPr>
              <w:t>筹资活动产生的现金流量净额</w:t>
            </w:r>
          </w:p>
        </w:tc>
        <w:tc>
          <w:tcPr>
            <w:tcW w:w="1905" w:type="dxa"/>
            <w:shd w:val="clear" w:color="auto" w:fill="FFFFFF"/>
            <w:vAlign w:val="center"/>
          </w:tcPr>
          <w:p w:rsidR="00420AAD" w:rsidRDefault="00420AAD">
            <w:pPr>
              <w:widowControl/>
              <w:jc w:val="right"/>
              <w:textAlignment w:val="center"/>
              <w:rPr>
                <w:color w:val="000000"/>
                <w:sz w:val="21"/>
                <w:szCs w:val="21"/>
              </w:rPr>
            </w:pPr>
            <w:r>
              <w:rPr>
                <w:rFonts w:ascii="宋体" w:hAnsi="宋体"/>
                <w:color w:val="000000"/>
                <w:kern w:val="0"/>
                <w:sz w:val="21"/>
                <w:szCs w:val="21"/>
              </w:rPr>
              <w:t>79,590,333.27</w:t>
            </w:r>
          </w:p>
        </w:tc>
        <w:tc>
          <w:tcPr>
            <w:tcW w:w="1980" w:type="dxa"/>
            <w:shd w:val="clear" w:color="auto" w:fill="FFFFFF"/>
            <w:vAlign w:val="center"/>
          </w:tcPr>
          <w:p w:rsidR="00420AAD" w:rsidRDefault="00420AAD">
            <w:pPr>
              <w:widowControl/>
              <w:jc w:val="right"/>
              <w:textAlignment w:val="center"/>
              <w:rPr>
                <w:color w:val="000000"/>
                <w:sz w:val="21"/>
                <w:szCs w:val="21"/>
              </w:rPr>
            </w:pPr>
            <w:r>
              <w:rPr>
                <w:rFonts w:ascii="宋体" w:hAnsi="宋体"/>
                <w:color w:val="000000"/>
                <w:kern w:val="0"/>
                <w:sz w:val="21"/>
                <w:szCs w:val="21"/>
              </w:rPr>
              <w:t>-155,541,709.36</w:t>
            </w:r>
          </w:p>
        </w:tc>
        <w:tc>
          <w:tcPr>
            <w:tcW w:w="1844" w:type="dxa"/>
            <w:shd w:val="clear" w:color="auto" w:fill="FFFFFF"/>
            <w:vAlign w:val="center"/>
          </w:tcPr>
          <w:p w:rsidR="00420AAD" w:rsidRDefault="00420AAD">
            <w:pPr>
              <w:widowControl/>
              <w:jc w:val="right"/>
              <w:textAlignment w:val="center"/>
              <w:rPr>
                <w:color w:val="000000"/>
                <w:sz w:val="21"/>
                <w:szCs w:val="21"/>
              </w:rPr>
            </w:pPr>
            <w:r>
              <w:rPr>
                <w:rFonts w:ascii="宋体" w:hAnsi="宋体"/>
                <w:color w:val="000000"/>
                <w:kern w:val="0"/>
                <w:sz w:val="21"/>
                <w:szCs w:val="21"/>
              </w:rPr>
              <w:t xml:space="preserve"> 235,132,042.63 </w:t>
            </w:r>
          </w:p>
        </w:tc>
        <w:tc>
          <w:tcPr>
            <w:tcW w:w="1080" w:type="dxa"/>
            <w:shd w:val="clear" w:color="auto" w:fill="FFFFFF"/>
            <w:vAlign w:val="center"/>
          </w:tcPr>
          <w:p w:rsidR="00420AAD" w:rsidRDefault="00420AAD">
            <w:pPr>
              <w:widowControl/>
              <w:jc w:val="right"/>
              <w:textAlignment w:val="center"/>
              <w:rPr>
                <w:color w:val="000000"/>
                <w:sz w:val="21"/>
                <w:szCs w:val="21"/>
              </w:rPr>
            </w:pPr>
            <w:r>
              <w:rPr>
                <w:rFonts w:ascii="宋体" w:hAnsi="宋体"/>
                <w:color w:val="000000"/>
                <w:kern w:val="0"/>
                <w:sz w:val="21"/>
                <w:szCs w:val="21"/>
              </w:rPr>
              <w:t>151.17%</w:t>
            </w:r>
          </w:p>
        </w:tc>
        <w:tc>
          <w:tcPr>
            <w:tcW w:w="2064" w:type="dxa"/>
            <w:shd w:val="clear" w:color="auto" w:fill="FFFFFF"/>
            <w:vAlign w:val="center"/>
          </w:tcPr>
          <w:p w:rsidR="00420AAD" w:rsidRDefault="00420AAD">
            <w:pPr>
              <w:widowControl/>
              <w:jc w:val="left"/>
              <w:textAlignment w:val="center"/>
              <w:rPr>
                <w:color w:val="000000"/>
                <w:sz w:val="21"/>
                <w:szCs w:val="21"/>
              </w:rPr>
            </w:pPr>
            <w:r>
              <w:rPr>
                <w:rFonts w:ascii="宋体" w:hAnsi="宋体" w:hint="eastAsia"/>
                <w:color w:val="000000"/>
                <w:kern w:val="0"/>
                <w:sz w:val="21"/>
                <w:szCs w:val="21"/>
              </w:rPr>
              <w:t>主要是本年取得银行短期借款收到的现金增加</w:t>
            </w:r>
            <w:r>
              <w:rPr>
                <w:rFonts w:ascii="宋体" w:hAnsi="宋体"/>
                <w:color w:val="000000"/>
                <w:kern w:val="0"/>
                <w:sz w:val="21"/>
                <w:szCs w:val="21"/>
              </w:rPr>
              <w:t>1</w:t>
            </w:r>
            <w:r>
              <w:rPr>
                <w:rFonts w:ascii="宋体" w:hAnsi="宋体" w:hint="eastAsia"/>
                <w:color w:val="000000"/>
                <w:kern w:val="0"/>
                <w:sz w:val="21"/>
                <w:szCs w:val="21"/>
              </w:rPr>
              <w:t>亿元，及偿还银行借款支付的现金减少</w:t>
            </w:r>
            <w:r>
              <w:rPr>
                <w:rFonts w:ascii="宋体" w:hAnsi="宋体"/>
                <w:color w:val="000000"/>
                <w:kern w:val="0"/>
                <w:sz w:val="21"/>
                <w:szCs w:val="21"/>
              </w:rPr>
              <w:t>1.5</w:t>
            </w:r>
            <w:r>
              <w:rPr>
                <w:rFonts w:ascii="宋体" w:hAnsi="宋体" w:hint="eastAsia"/>
                <w:color w:val="000000"/>
                <w:kern w:val="0"/>
                <w:sz w:val="21"/>
                <w:szCs w:val="21"/>
              </w:rPr>
              <w:t>亿元所致。</w:t>
            </w:r>
          </w:p>
        </w:tc>
      </w:tr>
      <w:tr w:rsidR="00420AAD">
        <w:trPr>
          <w:trHeight w:val="510"/>
          <w:jc w:val="center"/>
        </w:trPr>
        <w:tc>
          <w:tcPr>
            <w:tcW w:w="1945" w:type="dxa"/>
            <w:shd w:val="clear" w:color="auto" w:fill="D7D7D7"/>
            <w:vAlign w:val="center"/>
          </w:tcPr>
          <w:p w:rsidR="00420AAD" w:rsidRDefault="00420AAD">
            <w:pPr>
              <w:widowControl/>
              <w:jc w:val="left"/>
              <w:textAlignment w:val="center"/>
              <w:rPr>
                <w:color w:val="000000"/>
                <w:sz w:val="21"/>
                <w:szCs w:val="21"/>
              </w:rPr>
            </w:pPr>
            <w:r>
              <w:rPr>
                <w:rFonts w:ascii="宋体" w:hAnsi="宋体" w:hint="eastAsia"/>
                <w:color w:val="000000"/>
                <w:kern w:val="0"/>
                <w:sz w:val="21"/>
                <w:szCs w:val="21"/>
              </w:rPr>
              <w:t>汇率变动对现金及现金等价物的影响</w:t>
            </w:r>
          </w:p>
        </w:tc>
        <w:tc>
          <w:tcPr>
            <w:tcW w:w="1905" w:type="dxa"/>
            <w:shd w:val="clear" w:color="auto" w:fill="FFFFFF"/>
            <w:vAlign w:val="center"/>
          </w:tcPr>
          <w:p w:rsidR="00420AAD" w:rsidRDefault="00420AAD">
            <w:pPr>
              <w:widowControl/>
              <w:jc w:val="right"/>
              <w:textAlignment w:val="center"/>
              <w:rPr>
                <w:color w:val="000000"/>
                <w:sz w:val="21"/>
                <w:szCs w:val="21"/>
              </w:rPr>
            </w:pPr>
            <w:r>
              <w:rPr>
                <w:rFonts w:ascii="宋体" w:hAnsi="宋体"/>
                <w:color w:val="000000"/>
                <w:kern w:val="0"/>
                <w:sz w:val="21"/>
                <w:szCs w:val="21"/>
              </w:rPr>
              <w:t>-1,160,894.17</w:t>
            </w:r>
          </w:p>
        </w:tc>
        <w:tc>
          <w:tcPr>
            <w:tcW w:w="1980" w:type="dxa"/>
            <w:shd w:val="clear" w:color="auto" w:fill="FFFFFF"/>
            <w:vAlign w:val="center"/>
          </w:tcPr>
          <w:p w:rsidR="00420AAD" w:rsidRDefault="00420AAD">
            <w:pPr>
              <w:widowControl/>
              <w:jc w:val="right"/>
              <w:textAlignment w:val="center"/>
              <w:rPr>
                <w:color w:val="000000"/>
                <w:sz w:val="21"/>
                <w:szCs w:val="21"/>
              </w:rPr>
            </w:pPr>
            <w:r>
              <w:rPr>
                <w:rFonts w:ascii="宋体" w:hAnsi="宋体"/>
                <w:color w:val="000000"/>
                <w:kern w:val="0"/>
                <w:sz w:val="21"/>
                <w:szCs w:val="21"/>
              </w:rPr>
              <w:t>15,142.72</w:t>
            </w:r>
          </w:p>
        </w:tc>
        <w:tc>
          <w:tcPr>
            <w:tcW w:w="1844" w:type="dxa"/>
            <w:shd w:val="clear" w:color="auto" w:fill="FFFFFF"/>
            <w:vAlign w:val="center"/>
          </w:tcPr>
          <w:p w:rsidR="00420AAD" w:rsidRDefault="00420AAD">
            <w:pPr>
              <w:widowControl/>
              <w:jc w:val="right"/>
              <w:textAlignment w:val="center"/>
              <w:rPr>
                <w:color w:val="000000"/>
                <w:sz w:val="21"/>
                <w:szCs w:val="21"/>
              </w:rPr>
            </w:pPr>
            <w:r>
              <w:rPr>
                <w:rFonts w:ascii="宋体" w:hAnsi="宋体"/>
                <w:color w:val="000000"/>
                <w:kern w:val="0"/>
                <w:sz w:val="21"/>
                <w:szCs w:val="21"/>
              </w:rPr>
              <w:t xml:space="preserve"> -1,176,036.89 </w:t>
            </w:r>
          </w:p>
        </w:tc>
        <w:tc>
          <w:tcPr>
            <w:tcW w:w="1080" w:type="dxa"/>
            <w:shd w:val="clear" w:color="auto" w:fill="FFFFFF"/>
            <w:vAlign w:val="center"/>
          </w:tcPr>
          <w:p w:rsidR="00420AAD" w:rsidRDefault="00420AAD">
            <w:pPr>
              <w:widowControl/>
              <w:jc w:val="right"/>
              <w:textAlignment w:val="center"/>
              <w:rPr>
                <w:color w:val="000000"/>
                <w:sz w:val="21"/>
                <w:szCs w:val="21"/>
              </w:rPr>
            </w:pPr>
            <w:r>
              <w:rPr>
                <w:rFonts w:ascii="宋体" w:hAnsi="宋体"/>
                <w:color w:val="000000"/>
                <w:kern w:val="0"/>
                <w:sz w:val="21"/>
                <w:szCs w:val="21"/>
              </w:rPr>
              <w:t>-7766.35%</w:t>
            </w:r>
          </w:p>
        </w:tc>
        <w:tc>
          <w:tcPr>
            <w:tcW w:w="2064" w:type="dxa"/>
            <w:shd w:val="clear" w:color="auto" w:fill="FFFFFF"/>
            <w:vAlign w:val="center"/>
          </w:tcPr>
          <w:p w:rsidR="00420AAD" w:rsidRDefault="00420AAD">
            <w:pPr>
              <w:widowControl/>
              <w:jc w:val="left"/>
              <w:textAlignment w:val="center"/>
              <w:rPr>
                <w:color w:val="000000"/>
                <w:sz w:val="21"/>
                <w:szCs w:val="21"/>
              </w:rPr>
            </w:pPr>
            <w:r>
              <w:rPr>
                <w:rFonts w:ascii="宋体" w:hAnsi="宋体" w:hint="eastAsia"/>
                <w:color w:val="000000"/>
                <w:kern w:val="0"/>
                <w:sz w:val="21"/>
                <w:szCs w:val="21"/>
              </w:rPr>
              <w:t>主要是外币报表折算汇率影响所致。</w:t>
            </w:r>
          </w:p>
        </w:tc>
      </w:tr>
      <w:tr w:rsidR="00420AAD">
        <w:trPr>
          <w:trHeight w:val="510"/>
          <w:jc w:val="center"/>
        </w:trPr>
        <w:tc>
          <w:tcPr>
            <w:tcW w:w="1945" w:type="dxa"/>
            <w:shd w:val="clear" w:color="auto" w:fill="D7D7D7"/>
            <w:vAlign w:val="center"/>
          </w:tcPr>
          <w:p w:rsidR="00420AAD" w:rsidRDefault="00420AAD">
            <w:pPr>
              <w:widowControl/>
              <w:jc w:val="left"/>
              <w:textAlignment w:val="center"/>
              <w:rPr>
                <w:color w:val="000000"/>
                <w:sz w:val="21"/>
                <w:szCs w:val="21"/>
              </w:rPr>
            </w:pPr>
            <w:r>
              <w:rPr>
                <w:rFonts w:ascii="宋体" w:hAnsi="宋体" w:hint="eastAsia"/>
                <w:color w:val="000000"/>
                <w:kern w:val="0"/>
                <w:sz w:val="21"/>
                <w:szCs w:val="21"/>
              </w:rPr>
              <w:t>现金及现金等价物净增加额</w:t>
            </w:r>
          </w:p>
        </w:tc>
        <w:tc>
          <w:tcPr>
            <w:tcW w:w="1905" w:type="dxa"/>
            <w:shd w:val="clear" w:color="auto" w:fill="FFFFFF"/>
            <w:vAlign w:val="center"/>
          </w:tcPr>
          <w:p w:rsidR="00420AAD" w:rsidRDefault="00420AAD">
            <w:pPr>
              <w:widowControl/>
              <w:jc w:val="right"/>
              <w:textAlignment w:val="center"/>
              <w:rPr>
                <w:color w:val="000000"/>
                <w:sz w:val="21"/>
                <w:szCs w:val="21"/>
              </w:rPr>
            </w:pPr>
            <w:r>
              <w:rPr>
                <w:rFonts w:ascii="宋体" w:hAnsi="宋体"/>
                <w:color w:val="000000"/>
                <w:kern w:val="0"/>
                <w:sz w:val="21"/>
                <w:szCs w:val="21"/>
              </w:rPr>
              <w:t>326,300,651.89</w:t>
            </w:r>
          </w:p>
        </w:tc>
        <w:tc>
          <w:tcPr>
            <w:tcW w:w="1980" w:type="dxa"/>
            <w:shd w:val="clear" w:color="auto" w:fill="FFFFFF"/>
            <w:vAlign w:val="center"/>
          </w:tcPr>
          <w:p w:rsidR="00420AAD" w:rsidRDefault="00420AAD">
            <w:pPr>
              <w:widowControl/>
              <w:jc w:val="right"/>
              <w:textAlignment w:val="center"/>
              <w:rPr>
                <w:color w:val="000000"/>
                <w:sz w:val="21"/>
                <w:szCs w:val="21"/>
              </w:rPr>
            </w:pPr>
            <w:r>
              <w:rPr>
                <w:rFonts w:ascii="宋体" w:hAnsi="宋体"/>
                <w:color w:val="000000"/>
                <w:kern w:val="0"/>
                <w:sz w:val="21"/>
                <w:szCs w:val="21"/>
              </w:rPr>
              <w:t>-81,037,402.14</w:t>
            </w:r>
          </w:p>
        </w:tc>
        <w:tc>
          <w:tcPr>
            <w:tcW w:w="1844" w:type="dxa"/>
            <w:shd w:val="clear" w:color="auto" w:fill="FFFFFF"/>
            <w:vAlign w:val="center"/>
          </w:tcPr>
          <w:p w:rsidR="00420AAD" w:rsidRDefault="00420AAD">
            <w:pPr>
              <w:widowControl/>
              <w:jc w:val="right"/>
              <w:textAlignment w:val="center"/>
              <w:rPr>
                <w:color w:val="000000"/>
                <w:sz w:val="21"/>
                <w:szCs w:val="21"/>
              </w:rPr>
            </w:pPr>
            <w:r>
              <w:rPr>
                <w:rFonts w:ascii="宋体" w:hAnsi="宋体"/>
                <w:color w:val="000000"/>
                <w:kern w:val="0"/>
                <w:sz w:val="21"/>
                <w:szCs w:val="21"/>
              </w:rPr>
              <w:t xml:space="preserve"> 407,338,054.03 </w:t>
            </w:r>
          </w:p>
        </w:tc>
        <w:tc>
          <w:tcPr>
            <w:tcW w:w="1080" w:type="dxa"/>
            <w:shd w:val="clear" w:color="auto" w:fill="FFFFFF"/>
            <w:vAlign w:val="center"/>
          </w:tcPr>
          <w:p w:rsidR="00420AAD" w:rsidRDefault="00420AAD">
            <w:pPr>
              <w:widowControl/>
              <w:jc w:val="right"/>
              <w:textAlignment w:val="center"/>
              <w:rPr>
                <w:color w:val="000000"/>
                <w:sz w:val="21"/>
                <w:szCs w:val="21"/>
              </w:rPr>
            </w:pPr>
            <w:r>
              <w:rPr>
                <w:rFonts w:ascii="宋体" w:hAnsi="宋体"/>
                <w:color w:val="000000"/>
                <w:kern w:val="0"/>
                <w:sz w:val="21"/>
                <w:szCs w:val="21"/>
              </w:rPr>
              <w:t>502.65%</w:t>
            </w:r>
          </w:p>
        </w:tc>
        <w:tc>
          <w:tcPr>
            <w:tcW w:w="2064" w:type="dxa"/>
            <w:shd w:val="clear" w:color="auto" w:fill="FFFFFF"/>
            <w:vAlign w:val="center"/>
          </w:tcPr>
          <w:p w:rsidR="00420AAD" w:rsidRDefault="00420AAD">
            <w:pPr>
              <w:widowControl/>
              <w:jc w:val="left"/>
              <w:textAlignment w:val="center"/>
              <w:rPr>
                <w:color w:val="000000"/>
                <w:sz w:val="21"/>
                <w:szCs w:val="21"/>
              </w:rPr>
            </w:pPr>
            <w:r>
              <w:rPr>
                <w:color w:val="000000"/>
                <w:sz w:val="21"/>
                <w:szCs w:val="21"/>
              </w:rPr>
              <w:t>-</w:t>
            </w:r>
          </w:p>
        </w:tc>
      </w:tr>
    </w:tbl>
    <w:p w:rsidR="00420AAD" w:rsidRDefault="00420AAD">
      <w:pPr>
        <w:pStyle w:val="Chapter"/>
        <w:spacing w:before="0" w:after="0" w:line="360" w:lineRule="auto"/>
        <w:outlineLvl w:val="1"/>
      </w:pPr>
      <w:r>
        <w:rPr>
          <w:rFonts w:ascii="宋体" w:hAnsi="宋体" w:hint="eastAsia"/>
        </w:rPr>
        <w:t>二、重要事项进展情况及其影响和解决方案的分析说明</w:t>
      </w:r>
    </w:p>
    <w:p w:rsidR="00420AAD" w:rsidRDefault="00420AAD">
      <w:pPr>
        <w:spacing w:before="0" w:after="0" w:line="360" w:lineRule="auto"/>
        <w:jc w:val="left"/>
        <w:rPr>
          <w:rFonts w:ascii="宋体" w:hAnsi="宋体"/>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适用</w:t>
      </w: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不适用</w:t>
      </w:r>
      <w:r>
        <w:rPr>
          <w:rFonts w:ascii="宋体" w:hAnsi="宋体"/>
          <w:sz w:val="24"/>
          <w:szCs w:val="24"/>
        </w:rPr>
        <w:t xml:space="preserve"> </w:t>
      </w:r>
    </w:p>
    <w:p w:rsidR="00420AAD" w:rsidRDefault="00420AAD">
      <w:pPr>
        <w:spacing w:before="0" w:after="0" w:line="360" w:lineRule="auto"/>
        <w:jc w:val="left"/>
        <w:rPr>
          <w:rFonts w:ascii="宋体"/>
          <w:sz w:val="24"/>
          <w:szCs w:val="24"/>
          <w:lang w:val="zh-CN"/>
        </w:rPr>
      </w:pPr>
      <w:r>
        <w:rPr>
          <w:rFonts w:ascii="宋体" w:hAnsi="宋体" w:hint="eastAsia"/>
          <w:sz w:val="24"/>
          <w:szCs w:val="24"/>
          <w:lang w:val="zh-CN"/>
        </w:rPr>
        <w:t>报告期内的重要事项已在临时报告中披露，披露详情请见下表：</w:t>
      </w:r>
    </w:p>
    <w:tbl>
      <w:tblPr>
        <w:tblW w:w="0" w:type="auto"/>
        <w:jc w:val="center"/>
        <w:tblLayout w:type="fixed"/>
        <w:tblLook w:val="0000" w:firstRow="0" w:lastRow="0" w:firstColumn="0" w:lastColumn="0" w:noHBand="0" w:noVBand="0"/>
      </w:tblPr>
      <w:tblGrid>
        <w:gridCol w:w="3708"/>
        <w:gridCol w:w="2010"/>
        <w:gridCol w:w="5208"/>
      </w:tblGrid>
      <w:tr w:rsidR="00420AAD">
        <w:trPr>
          <w:jc w:val="center"/>
        </w:trPr>
        <w:tc>
          <w:tcPr>
            <w:tcW w:w="3708" w:type="dxa"/>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center"/>
              <w:rPr>
                <w:sz w:val="21"/>
                <w:szCs w:val="21"/>
              </w:rPr>
            </w:pPr>
            <w:r>
              <w:rPr>
                <w:rFonts w:ascii="宋体" w:hAnsi="宋体" w:hint="eastAsia"/>
                <w:sz w:val="21"/>
                <w:szCs w:val="21"/>
              </w:rPr>
              <w:t>重要事项概述</w:t>
            </w:r>
          </w:p>
        </w:tc>
        <w:tc>
          <w:tcPr>
            <w:tcW w:w="2010" w:type="dxa"/>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center"/>
              <w:rPr>
                <w:sz w:val="21"/>
                <w:szCs w:val="21"/>
              </w:rPr>
            </w:pPr>
            <w:r>
              <w:rPr>
                <w:rFonts w:ascii="宋体" w:hAnsi="宋体" w:hint="eastAsia"/>
                <w:sz w:val="21"/>
                <w:szCs w:val="21"/>
              </w:rPr>
              <w:t>披露日期</w:t>
            </w:r>
          </w:p>
        </w:tc>
        <w:tc>
          <w:tcPr>
            <w:tcW w:w="5208" w:type="dxa"/>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center"/>
              <w:rPr>
                <w:sz w:val="21"/>
                <w:szCs w:val="21"/>
              </w:rPr>
            </w:pPr>
            <w:r>
              <w:rPr>
                <w:rFonts w:ascii="宋体" w:hAnsi="宋体" w:hint="eastAsia"/>
                <w:sz w:val="21"/>
                <w:szCs w:val="21"/>
              </w:rPr>
              <w:t>临时报告披露网站查询索引</w:t>
            </w:r>
          </w:p>
        </w:tc>
      </w:tr>
      <w:tr w:rsidR="00420AAD">
        <w:trPr>
          <w:jc w:val="center"/>
        </w:trPr>
        <w:tc>
          <w:tcPr>
            <w:tcW w:w="3708" w:type="dxa"/>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left"/>
              <w:rPr>
                <w:sz w:val="21"/>
                <w:szCs w:val="21"/>
              </w:rPr>
            </w:pPr>
            <w:r>
              <w:rPr>
                <w:rFonts w:ascii="宋体" w:hAnsi="宋体" w:hint="eastAsia"/>
                <w:sz w:val="21"/>
                <w:szCs w:val="21"/>
              </w:rPr>
              <w:t>关于控股股东、控股股东部分高管及公司部分董事和高管通过集合资管计划增持公司股份</w:t>
            </w:r>
          </w:p>
        </w:tc>
        <w:tc>
          <w:tcPr>
            <w:tcW w:w="2010"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rFonts w:ascii="宋体" w:hAnsi="宋体"/>
                <w:sz w:val="21"/>
                <w:szCs w:val="21"/>
              </w:rPr>
              <w:t>2018</w:t>
            </w:r>
            <w:r>
              <w:rPr>
                <w:rFonts w:ascii="宋体" w:hAnsi="宋体" w:hint="eastAsia"/>
                <w:sz w:val="21"/>
                <w:szCs w:val="21"/>
              </w:rPr>
              <w:t>年</w:t>
            </w:r>
            <w:r>
              <w:rPr>
                <w:rFonts w:ascii="宋体" w:hAnsi="宋体"/>
                <w:sz w:val="21"/>
                <w:szCs w:val="21"/>
              </w:rPr>
              <w:t>03</w:t>
            </w:r>
            <w:r>
              <w:rPr>
                <w:rFonts w:ascii="宋体" w:hAnsi="宋体" w:hint="eastAsia"/>
                <w:sz w:val="21"/>
                <w:szCs w:val="21"/>
              </w:rPr>
              <w:t>月</w:t>
            </w:r>
            <w:r>
              <w:rPr>
                <w:rFonts w:ascii="宋体" w:hAnsi="宋体"/>
                <w:sz w:val="21"/>
                <w:szCs w:val="21"/>
              </w:rPr>
              <w:t>17</w:t>
            </w:r>
            <w:r>
              <w:rPr>
                <w:rFonts w:ascii="宋体" w:hAnsi="宋体" w:hint="eastAsia"/>
                <w:sz w:val="21"/>
                <w:szCs w:val="21"/>
              </w:rPr>
              <w:t>日</w:t>
            </w:r>
          </w:p>
        </w:tc>
        <w:tc>
          <w:tcPr>
            <w:tcW w:w="5208"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rFonts w:ascii="宋体" w:hAnsi="宋体" w:hint="eastAsia"/>
                <w:sz w:val="21"/>
                <w:szCs w:val="21"/>
              </w:rPr>
              <w:t>巨潮资讯网（</w:t>
            </w:r>
            <w:r>
              <w:rPr>
                <w:rFonts w:ascii="宋体" w:hAnsi="宋体"/>
                <w:sz w:val="21"/>
                <w:szCs w:val="21"/>
              </w:rPr>
              <w:t>http://www.cninfo.com.cn</w:t>
            </w:r>
            <w:r>
              <w:rPr>
                <w:rFonts w:ascii="宋体" w:hAnsi="宋体" w:hint="eastAsia"/>
                <w:sz w:val="21"/>
                <w:szCs w:val="21"/>
              </w:rPr>
              <w:t>）披露的《关于控股股东、控股股东部分高管及公司部分董事和高管通过集合资管计划增持公司股份计划的公告》（公告编号：</w:t>
            </w:r>
            <w:r>
              <w:rPr>
                <w:rFonts w:ascii="宋体" w:hAnsi="宋体"/>
                <w:sz w:val="21"/>
                <w:szCs w:val="21"/>
              </w:rPr>
              <w:t>2018-016</w:t>
            </w:r>
            <w:r>
              <w:rPr>
                <w:rFonts w:ascii="宋体" w:hAnsi="宋体" w:hint="eastAsia"/>
                <w:sz w:val="21"/>
                <w:szCs w:val="21"/>
              </w:rPr>
              <w:t>）</w:t>
            </w:r>
          </w:p>
        </w:tc>
      </w:tr>
      <w:tr w:rsidR="00420AAD">
        <w:trPr>
          <w:jc w:val="center"/>
        </w:trPr>
        <w:tc>
          <w:tcPr>
            <w:tcW w:w="3708" w:type="dxa"/>
            <w:vMerge/>
            <w:tcBorders>
              <w:top w:val="single" w:sz="4" w:space="0" w:color="auto"/>
              <w:left w:val="single" w:sz="4" w:space="0" w:color="auto"/>
              <w:bottom w:val="single" w:sz="4" w:space="0" w:color="auto"/>
              <w:right w:val="single" w:sz="4" w:space="0" w:color="auto"/>
            </w:tcBorders>
            <w:vAlign w:val="center"/>
          </w:tcPr>
          <w:p w:rsidR="00420AAD" w:rsidRDefault="00420AAD">
            <w:pPr>
              <w:jc w:val="left"/>
              <w:rPr>
                <w:sz w:val="21"/>
                <w:szCs w:val="21"/>
              </w:rPr>
            </w:pPr>
          </w:p>
        </w:tc>
        <w:tc>
          <w:tcPr>
            <w:tcW w:w="2010"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rFonts w:ascii="宋体" w:hAnsi="宋体"/>
                <w:sz w:val="21"/>
                <w:szCs w:val="21"/>
              </w:rPr>
              <w:t>2018</w:t>
            </w:r>
            <w:r>
              <w:rPr>
                <w:rFonts w:ascii="宋体" w:hAnsi="宋体" w:hint="eastAsia"/>
                <w:sz w:val="21"/>
                <w:szCs w:val="21"/>
              </w:rPr>
              <w:t>年</w:t>
            </w:r>
            <w:r>
              <w:rPr>
                <w:rFonts w:ascii="宋体" w:hAnsi="宋体"/>
                <w:sz w:val="21"/>
                <w:szCs w:val="21"/>
              </w:rPr>
              <w:t>03</w:t>
            </w:r>
            <w:r>
              <w:rPr>
                <w:rFonts w:ascii="宋体" w:hAnsi="宋体" w:hint="eastAsia"/>
                <w:sz w:val="21"/>
                <w:szCs w:val="21"/>
              </w:rPr>
              <w:t>月</w:t>
            </w:r>
            <w:r>
              <w:rPr>
                <w:rFonts w:ascii="宋体" w:hAnsi="宋体"/>
                <w:sz w:val="21"/>
                <w:szCs w:val="21"/>
              </w:rPr>
              <w:t>23</w:t>
            </w:r>
            <w:r>
              <w:rPr>
                <w:rFonts w:ascii="宋体" w:hAnsi="宋体" w:hint="eastAsia"/>
                <w:sz w:val="21"/>
                <w:szCs w:val="21"/>
              </w:rPr>
              <w:t>日</w:t>
            </w:r>
          </w:p>
        </w:tc>
        <w:tc>
          <w:tcPr>
            <w:tcW w:w="5208"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rFonts w:ascii="宋体" w:hAnsi="宋体" w:hint="eastAsia"/>
                <w:sz w:val="21"/>
                <w:szCs w:val="21"/>
              </w:rPr>
              <w:t>巨潮资讯网（</w:t>
            </w:r>
            <w:r>
              <w:rPr>
                <w:rFonts w:ascii="宋体" w:hAnsi="宋体"/>
                <w:sz w:val="21"/>
                <w:szCs w:val="21"/>
              </w:rPr>
              <w:t>http://www.cninfo.com.cn</w:t>
            </w:r>
            <w:r>
              <w:rPr>
                <w:rFonts w:ascii="宋体" w:hAnsi="宋体" w:hint="eastAsia"/>
                <w:sz w:val="21"/>
                <w:szCs w:val="21"/>
              </w:rPr>
              <w:t>）披露的《关于控股股东、控股股东部分高管及公司部分董事和高管通过集合资管计划完成增持公司股份计划的公告》（公告编号：</w:t>
            </w:r>
            <w:r>
              <w:rPr>
                <w:rFonts w:ascii="宋体" w:hAnsi="宋体"/>
                <w:sz w:val="21"/>
                <w:szCs w:val="21"/>
              </w:rPr>
              <w:t>2018-018</w:t>
            </w:r>
            <w:r>
              <w:rPr>
                <w:rFonts w:ascii="宋体" w:hAnsi="宋体" w:hint="eastAsia"/>
                <w:sz w:val="21"/>
                <w:szCs w:val="21"/>
              </w:rPr>
              <w:t>）</w:t>
            </w:r>
          </w:p>
        </w:tc>
      </w:tr>
      <w:tr w:rsidR="00420AAD">
        <w:trPr>
          <w:jc w:val="center"/>
        </w:trPr>
        <w:tc>
          <w:tcPr>
            <w:tcW w:w="3708" w:type="dxa"/>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left"/>
              <w:rPr>
                <w:sz w:val="21"/>
                <w:szCs w:val="21"/>
              </w:rPr>
            </w:pPr>
            <w:r>
              <w:rPr>
                <w:rFonts w:ascii="宋体" w:hAnsi="宋体"/>
                <w:sz w:val="21"/>
                <w:szCs w:val="21"/>
              </w:rPr>
              <w:t xml:space="preserve"> </w:t>
            </w:r>
            <w:r>
              <w:rPr>
                <w:rFonts w:ascii="宋体" w:hAnsi="宋体" w:hint="eastAsia"/>
                <w:sz w:val="21"/>
                <w:szCs w:val="21"/>
              </w:rPr>
              <w:t>董事、监事、高级管理人员换届事宜</w:t>
            </w:r>
          </w:p>
        </w:tc>
        <w:tc>
          <w:tcPr>
            <w:tcW w:w="2010"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rFonts w:ascii="宋体" w:hAnsi="宋体"/>
                <w:sz w:val="21"/>
                <w:szCs w:val="21"/>
              </w:rPr>
              <w:t>2018</w:t>
            </w:r>
            <w:r>
              <w:rPr>
                <w:rFonts w:ascii="宋体" w:hAnsi="宋体" w:hint="eastAsia"/>
                <w:sz w:val="21"/>
                <w:szCs w:val="21"/>
              </w:rPr>
              <w:t>年</w:t>
            </w:r>
            <w:r>
              <w:rPr>
                <w:rFonts w:ascii="宋体" w:hAnsi="宋体"/>
                <w:sz w:val="21"/>
                <w:szCs w:val="21"/>
              </w:rPr>
              <w:t>02</w:t>
            </w:r>
            <w:r>
              <w:rPr>
                <w:rFonts w:ascii="宋体" w:hAnsi="宋体" w:hint="eastAsia"/>
                <w:sz w:val="21"/>
                <w:szCs w:val="21"/>
              </w:rPr>
              <w:t>月</w:t>
            </w:r>
            <w:r>
              <w:rPr>
                <w:rFonts w:ascii="宋体" w:hAnsi="宋体"/>
                <w:sz w:val="21"/>
                <w:szCs w:val="21"/>
              </w:rPr>
              <w:t>03</w:t>
            </w:r>
            <w:r>
              <w:rPr>
                <w:rFonts w:ascii="宋体" w:hAnsi="宋体" w:hint="eastAsia"/>
                <w:sz w:val="21"/>
                <w:szCs w:val="21"/>
              </w:rPr>
              <w:t>日</w:t>
            </w:r>
          </w:p>
        </w:tc>
        <w:tc>
          <w:tcPr>
            <w:tcW w:w="5208"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rFonts w:ascii="宋体" w:hAnsi="宋体" w:hint="eastAsia"/>
                <w:sz w:val="21"/>
                <w:szCs w:val="21"/>
              </w:rPr>
              <w:t>巨潮资讯网（</w:t>
            </w:r>
            <w:r>
              <w:rPr>
                <w:rFonts w:ascii="宋体" w:hAnsi="宋体"/>
                <w:sz w:val="21"/>
                <w:szCs w:val="21"/>
              </w:rPr>
              <w:t>http://www.cninfo.com.cn</w:t>
            </w:r>
            <w:r>
              <w:rPr>
                <w:rFonts w:ascii="宋体" w:hAnsi="宋体" w:hint="eastAsia"/>
                <w:sz w:val="21"/>
                <w:szCs w:val="21"/>
              </w:rPr>
              <w:t>）披露的《关于公司董事会、监事会延迟换届的公告》（公告编号：</w:t>
            </w:r>
            <w:r>
              <w:rPr>
                <w:rFonts w:ascii="宋体" w:hAnsi="宋体"/>
                <w:sz w:val="21"/>
                <w:szCs w:val="21"/>
              </w:rPr>
              <w:t>2018-003</w:t>
            </w:r>
            <w:r>
              <w:rPr>
                <w:rFonts w:ascii="宋体" w:hAnsi="宋体" w:hint="eastAsia"/>
                <w:sz w:val="21"/>
                <w:szCs w:val="21"/>
              </w:rPr>
              <w:t>）</w:t>
            </w:r>
          </w:p>
        </w:tc>
      </w:tr>
      <w:tr w:rsidR="00420AAD">
        <w:trPr>
          <w:jc w:val="center"/>
        </w:trPr>
        <w:tc>
          <w:tcPr>
            <w:tcW w:w="3708" w:type="dxa"/>
            <w:vMerge/>
            <w:tcBorders>
              <w:top w:val="single" w:sz="4" w:space="0" w:color="auto"/>
              <w:left w:val="single" w:sz="4" w:space="0" w:color="auto"/>
              <w:bottom w:val="single" w:sz="4" w:space="0" w:color="auto"/>
              <w:right w:val="single" w:sz="4" w:space="0" w:color="auto"/>
            </w:tcBorders>
            <w:vAlign w:val="center"/>
          </w:tcPr>
          <w:p w:rsidR="00420AAD" w:rsidRDefault="00420AAD">
            <w:pPr>
              <w:jc w:val="left"/>
              <w:rPr>
                <w:sz w:val="21"/>
                <w:szCs w:val="21"/>
              </w:rPr>
            </w:pPr>
          </w:p>
        </w:tc>
        <w:tc>
          <w:tcPr>
            <w:tcW w:w="2010"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rFonts w:ascii="宋体" w:hAnsi="宋体"/>
                <w:sz w:val="21"/>
                <w:szCs w:val="21"/>
              </w:rPr>
              <w:t>2018</w:t>
            </w:r>
            <w:r>
              <w:rPr>
                <w:rFonts w:ascii="宋体" w:hAnsi="宋体" w:hint="eastAsia"/>
                <w:sz w:val="21"/>
                <w:szCs w:val="21"/>
              </w:rPr>
              <w:t>年</w:t>
            </w:r>
            <w:r>
              <w:rPr>
                <w:rFonts w:ascii="宋体" w:hAnsi="宋体"/>
                <w:sz w:val="21"/>
                <w:szCs w:val="21"/>
              </w:rPr>
              <w:t>03</w:t>
            </w:r>
            <w:r>
              <w:rPr>
                <w:rFonts w:ascii="宋体" w:hAnsi="宋体" w:hint="eastAsia"/>
                <w:sz w:val="21"/>
                <w:szCs w:val="21"/>
              </w:rPr>
              <w:t>月</w:t>
            </w:r>
            <w:r>
              <w:rPr>
                <w:rFonts w:ascii="宋体" w:hAnsi="宋体"/>
                <w:sz w:val="21"/>
                <w:szCs w:val="21"/>
              </w:rPr>
              <w:t>10</w:t>
            </w:r>
            <w:r>
              <w:rPr>
                <w:rFonts w:ascii="宋体" w:hAnsi="宋体" w:hint="eastAsia"/>
                <w:sz w:val="21"/>
                <w:szCs w:val="21"/>
              </w:rPr>
              <w:t>日</w:t>
            </w:r>
          </w:p>
        </w:tc>
        <w:tc>
          <w:tcPr>
            <w:tcW w:w="5208"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rFonts w:ascii="宋体" w:hAnsi="宋体" w:hint="eastAsia"/>
                <w:sz w:val="21"/>
                <w:szCs w:val="21"/>
              </w:rPr>
              <w:t>巨潮资讯网（</w:t>
            </w:r>
            <w:r>
              <w:rPr>
                <w:rFonts w:ascii="宋体" w:hAnsi="宋体"/>
                <w:sz w:val="21"/>
                <w:szCs w:val="21"/>
              </w:rPr>
              <w:t>http://www.cninfo.com.cn</w:t>
            </w:r>
            <w:r>
              <w:rPr>
                <w:rFonts w:ascii="宋体" w:hAnsi="宋体" w:hint="eastAsia"/>
                <w:sz w:val="21"/>
                <w:szCs w:val="21"/>
              </w:rPr>
              <w:t>）披露的《</w:t>
            </w:r>
            <w:r>
              <w:rPr>
                <w:rFonts w:ascii="宋体" w:hAnsi="宋体"/>
                <w:sz w:val="21"/>
                <w:szCs w:val="21"/>
              </w:rPr>
              <w:t>2018</w:t>
            </w:r>
            <w:r>
              <w:rPr>
                <w:rFonts w:ascii="宋体" w:hAnsi="宋体" w:hint="eastAsia"/>
                <w:sz w:val="21"/>
                <w:szCs w:val="21"/>
              </w:rPr>
              <w:t>年第</w:t>
            </w:r>
            <w:r>
              <w:rPr>
                <w:rFonts w:ascii="宋体" w:hAnsi="宋体"/>
                <w:sz w:val="21"/>
                <w:szCs w:val="21"/>
              </w:rPr>
              <w:t>2</w:t>
            </w:r>
            <w:r>
              <w:rPr>
                <w:rFonts w:ascii="宋体" w:hAnsi="宋体" w:hint="eastAsia"/>
                <w:sz w:val="21"/>
                <w:szCs w:val="21"/>
              </w:rPr>
              <w:t>次临时董事会决议公告》（公告编号：</w:t>
            </w:r>
            <w:r>
              <w:rPr>
                <w:rFonts w:ascii="宋体" w:hAnsi="宋体"/>
                <w:sz w:val="21"/>
                <w:szCs w:val="21"/>
              </w:rPr>
              <w:t>2018-008</w:t>
            </w:r>
            <w:r>
              <w:rPr>
                <w:rFonts w:ascii="宋体" w:hAnsi="宋体" w:hint="eastAsia"/>
                <w:sz w:val="21"/>
                <w:szCs w:val="21"/>
              </w:rPr>
              <w:t>）</w:t>
            </w:r>
          </w:p>
        </w:tc>
      </w:tr>
      <w:tr w:rsidR="00420AAD">
        <w:trPr>
          <w:jc w:val="center"/>
        </w:trPr>
        <w:tc>
          <w:tcPr>
            <w:tcW w:w="3708" w:type="dxa"/>
            <w:vMerge/>
            <w:tcBorders>
              <w:top w:val="single" w:sz="4" w:space="0" w:color="auto"/>
              <w:left w:val="single" w:sz="4" w:space="0" w:color="auto"/>
              <w:bottom w:val="single" w:sz="4" w:space="0" w:color="auto"/>
              <w:right w:val="single" w:sz="4" w:space="0" w:color="auto"/>
            </w:tcBorders>
            <w:vAlign w:val="center"/>
          </w:tcPr>
          <w:p w:rsidR="00420AAD" w:rsidRDefault="00420AAD">
            <w:pPr>
              <w:jc w:val="left"/>
              <w:rPr>
                <w:sz w:val="21"/>
                <w:szCs w:val="21"/>
              </w:rPr>
            </w:pPr>
          </w:p>
        </w:tc>
        <w:tc>
          <w:tcPr>
            <w:tcW w:w="2010"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rFonts w:ascii="宋体" w:hAnsi="宋体"/>
                <w:sz w:val="21"/>
                <w:szCs w:val="21"/>
              </w:rPr>
              <w:t>2018</w:t>
            </w:r>
            <w:r>
              <w:rPr>
                <w:rFonts w:ascii="宋体" w:hAnsi="宋体" w:hint="eastAsia"/>
                <w:sz w:val="21"/>
                <w:szCs w:val="21"/>
              </w:rPr>
              <w:t>年</w:t>
            </w:r>
            <w:r>
              <w:rPr>
                <w:rFonts w:ascii="宋体" w:hAnsi="宋体"/>
                <w:sz w:val="21"/>
                <w:szCs w:val="21"/>
              </w:rPr>
              <w:t>03</w:t>
            </w:r>
            <w:r>
              <w:rPr>
                <w:rFonts w:ascii="宋体" w:hAnsi="宋体" w:hint="eastAsia"/>
                <w:sz w:val="21"/>
                <w:szCs w:val="21"/>
              </w:rPr>
              <w:t>月</w:t>
            </w:r>
            <w:r>
              <w:rPr>
                <w:rFonts w:ascii="宋体" w:hAnsi="宋体"/>
                <w:sz w:val="21"/>
                <w:szCs w:val="21"/>
              </w:rPr>
              <w:t>10</w:t>
            </w:r>
            <w:r>
              <w:rPr>
                <w:rFonts w:ascii="宋体" w:hAnsi="宋体" w:hint="eastAsia"/>
                <w:sz w:val="21"/>
                <w:szCs w:val="21"/>
              </w:rPr>
              <w:t>日</w:t>
            </w:r>
          </w:p>
        </w:tc>
        <w:tc>
          <w:tcPr>
            <w:tcW w:w="5208"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rFonts w:ascii="宋体" w:hAnsi="宋体" w:hint="eastAsia"/>
                <w:sz w:val="21"/>
                <w:szCs w:val="21"/>
              </w:rPr>
              <w:t>巨潮资讯网（</w:t>
            </w:r>
            <w:r>
              <w:rPr>
                <w:rFonts w:ascii="宋体" w:hAnsi="宋体"/>
                <w:sz w:val="21"/>
                <w:szCs w:val="21"/>
              </w:rPr>
              <w:t>http://www.cninfo.com.cn</w:t>
            </w:r>
            <w:r>
              <w:rPr>
                <w:rFonts w:ascii="宋体" w:hAnsi="宋体" w:hint="eastAsia"/>
                <w:sz w:val="21"/>
                <w:szCs w:val="21"/>
              </w:rPr>
              <w:t>）披露的《</w:t>
            </w:r>
            <w:r>
              <w:rPr>
                <w:rFonts w:ascii="宋体" w:hAnsi="宋体"/>
                <w:sz w:val="21"/>
                <w:szCs w:val="21"/>
              </w:rPr>
              <w:t>2018</w:t>
            </w:r>
            <w:r>
              <w:rPr>
                <w:rFonts w:ascii="宋体" w:hAnsi="宋体" w:hint="eastAsia"/>
                <w:sz w:val="21"/>
                <w:szCs w:val="21"/>
              </w:rPr>
              <w:t>年第</w:t>
            </w:r>
            <w:r>
              <w:rPr>
                <w:rFonts w:ascii="宋体" w:hAnsi="宋体"/>
                <w:sz w:val="21"/>
                <w:szCs w:val="21"/>
              </w:rPr>
              <w:t>1</w:t>
            </w:r>
            <w:r>
              <w:rPr>
                <w:rFonts w:ascii="宋体" w:hAnsi="宋体" w:hint="eastAsia"/>
                <w:sz w:val="21"/>
                <w:szCs w:val="21"/>
              </w:rPr>
              <w:t>次临时监事会决议公告》（公告编号：</w:t>
            </w:r>
            <w:r>
              <w:rPr>
                <w:rFonts w:ascii="宋体" w:hAnsi="宋体"/>
                <w:sz w:val="21"/>
                <w:szCs w:val="21"/>
              </w:rPr>
              <w:t>2018-009</w:t>
            </w:r>
            <w:r>
              <w:rPr>
                <w:rFonts w:ascii="宋体" w:hAnsi="宋体" w:hint="eastAsia"/>
                <w:sz w:val="21"/>
                <w:szCs w:val="21"/>
              </w:rPr>
              <w:t>）</w:t>
            </w:r>
          </w:p>
        </w:tc>
      </w:tr>
      <w:tr w:rsidR="00420AAD">
        <w:trPr>
          <w:jc w:val="center"/>
        </w:trPr>
        <w:tc>
          <w:tcPr>
            <w:tcW w:w="3708" w:type="dxa"/>
            <w:vMerge/>
            <w:tcBorders>
              <w:top w:val="single" w:sz="4" w:space="0" w:color="auto"/>
              <w:left w:val="single" w:sz="4" w:space="0" w:color="auto"/>
              <w:bottom w:val="single" w:sz="4" w:space="0" w:color="auto"/>
              <w:right w:val="single" w:sz="4" w:space="0" w:color="auto"/>
            </w:tcBorders>
            <w:vAlign w:val="center"/>
          </w:tcPr>
          <w:p w:rsidR="00420AAD" w:rsidRDefault="00420AAD">
            <w:pPr>
              <w:jc w:val="left"/>
              <w:rPr>
                <w:sz w:val="21"/>
                <w:szCs w:val="21"/>
              </w:rPr>
            </w:pPr>
          </w:p>
        </w:tc>
        <w:tc>
          <w:tcPr>
            <w:tcW w:w="2010"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rFonts w:ascii="宋体" w:hAnsi="宋体"/>
                <w:sz w:val="21"/>
                <w:szCs w:val="21"/>
              </w:rPr>
              <w:t>2018</w:t>
            </w:r>
            <w:r>
              <w:rPr>
                <w:rFonts w:ascii="宋体" w:hAnsi="宋体" w:hint="eastAsia"/>
                <w:sz w:val="21"/>
                <w:szCs w:val="21"/>
              </w:rPr>
              <w:t>年</w:t>
            </w:r>
            <w:r>
              <w:rPr>
                <w:rFonts w:ascii="宋体" w:hAnsi="宋体"/>
                <w:sz w:val="21"/>
                <w:szCs w:val="21"/>
              </w:rPr>
              <w:t>03</w:t>
            </w:r>
            <w:r>
              <w:rPr>
                <w:rFonts w:ascii="宋体" w:hAnsi="宋体" w:hint="eastAsia"/>
                <w:sz w:val="21"/>
                <w:szCs w:val="21"/>
              </w:rPr>
              <w:t>月</w:t>
            </w:r>
            <w:r>
              <w:rPr>
                <w:rFonts w:ascii="宋体" w:hAnsi="宋体"/>
                <w:sz w:val="21"/>
                <w:szCs w:val="21"/>
              </w:rPr>
              <w:t>24</w:t>
            </w:r>
            <w:r>
              <w:rPr>
                <w:rFonts w:ascii="宋体" w:hAnsi="宋体" w:hint="eastAsia"/>
                <w:sz w:val="21"/>
                <w:szCs w:val="21"/>
              </w:rPr>
              <w:t>日</w:t>
            </w:r>
          </w:p>
        </w:tc>
        <w:tc>
          <w:tcPr>
            <w:tcW w:w="5208"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rFonts w:ascii="宋体" w:hAnsi="宋体" w:hint="eastAsia"/>
                <w:sz w:val="21"/>
                <w:szCs w:val="21"/>
              </w:rPr>
              <w:t>巨潮资讯网（</w:t>
            </w:r>
            <w:r>
              <w:rPr>
                <w:rFonts w:ascii="宋体" w:hAnsi="宋体"/>
                <w:sz w:val="21"/>
                <w:szCs w:val="21"/>
              </w:rPr>
              <w:t>http://www.cninfo.com.cn</w:t>
            </w:r>
            <w:r>
              <w:rPr>
                <w:rFonts w:ascii="宋体" w:hAnsi="宋体" w:hint="eastAsia"/>
                <w:sz w:val="21"/>
                <w:szCs w:val="21"/>
              </w:rPr>
              <w:t>）披露的《关于选举产生第九届监事会职工监事的公告》（公告编号：</w:t>
            </w:r>
            <w:r>
              <w:rPr>
                <w:rFonts w:ascii="宋体" w:hAnsi="宋体"/>
                <w:sz w:val="21"/>
                <w:szCs w:val="21"/>
              </w:rPr>
              <w:t>2018-020</w:t>
            </w:r>
            <w:r>
              <w:rPr>
                <w:rFonts w:ascii="宋体" w:hAnsi="宋体" w:hint="eastAsia"/>
                <w:sz w:val="21"/>
                <w:szCs w:val="21"/>
              </w:rPr>
              <w:t>）</w:t>
            </w:r>
          </w:p>
        </w:tc>
      </w:tr>
      <w:tr w:rsidR="00420AAD">
        <w:trPr>
          <w:jc w:val="center"/>
        </w:trPr>
        <w:tc>
          <w:tcPr>
            <w:tcW w:w="3708" w:type="dxa"/>
            <w:vMerge/>
            <w:tcBorders>
              <w:top w:val="single" w:sz="4" w:space="0" w:color="auto"/>
              <w:left w:val="single" w:sz="4" w:space="0" w:color="auto"/>
              <w:bottom w:val="single" w:sz="4" w:space="0" w:color="auto"/>
              <w:right w:val="single" w:sz="4" w:space="0" w:color="auto"/>
            </w:tcBorders>
            <w:vAlign w:val="center"/>
          </w:tcPr>
          <w:p w:rsidR="00420AAD" w:rsidRDefault="00420AAD">
            <w:pPr>
              <w:jc w:val="left"/>
              <w:rPr>
                <w:sz w:val="21"/>
                <w:szCs w:val="21"/>
              </w:rPr>
            </w:pPr>
          </w:p>
        </w:tc>
        <w:tc>
          <w:tcPr>
            <w:tcW w:w="2010"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rFonts w:ascii="宋体" w:hAnsi="宋体"/>
                <w:sz w:val="21"/>
                <w:szCs w:val="21"/>
              </w:rPr>
              <w:t>2018</w:t>
            </w:r>
            <w:r>
              <w:rPr>
                <w:rFonts w:ascii="宋体" w:hAnsi="宋体" w:hint="eastAsia"/>
                <w:sz w:val="21"/>
                <w:szCs w:val="21"/>
              </w:rPr>
              <w:t>年</w:t>
            </w:r>
            <w:r>
              <w:rPr>
                <w:rFonts w:ascii="宋体" w:hAnsi="宋体"/>
                <w:sz w:val="21"/>
                <w:szCs w:val="21"/>
              </w:rPr>
              <w:t>03</w:t>
            </w:r>
            <w:r>
              <w:rPr>
                <w:rFonts w:ascii="宋体" w:hAnsi="宋体" w:hint="eastAsia"/>
                <w:sz w:val="21"/>
                <w:szCs w:val="21"/>
              </w:rPr>
              <w:t>月</w:t>
            </w:r>
            <w:r>
              <w:rPr>
                <w:rFonts w:ascii="宋体" w:hAnsi="宋体"/>
                <w:sz w:val="21"/>
                <w:szCs w:val="21"/>
              </w:rPr>
              <w:t>28</w:t>
            </w:r>
            <w:r>
              <w:rPr>
                <w:rFonts w:ascii="宋体" w:hAnsi="宋体" w:hint="eastAsia"/>
                <w:sz w:val="21"/>
                <w:szCs w:val="21"/>
              </w:rPr>
              <w:t>日</w:t>
            </w:r>
          </w:p>
        </w:tc>
        <w:tc>
          <w:tcPr>
            <w:tcW w:w="5208"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rFonts w:ascii="宋体" w:hAnsi="宋体" w:hint="eastAsia"/>
                <w:sz w:val="21"/>
                <w:szCs w:val="21"/>
              </w:rPr>
              <w:t>巨潮资讯网（</w:t>
            </w:r>
            <w:r>
              <w:rPr>
                <w:rFonts w:ascii="宋体" w:hAnsi="宋体"/>
                <w:sz w:val="21"/>
                <w:szCs w:val="21"/>
              </w:rPr>
              <w:t>http://www.cninfo.com.cn</w:t>
            </w:r>
            <w:r>
              <w:rPr>
                <w:rFonts w:ascii="宋体" w:hAnsi="宋体" w:hint="eastAsia"/>
                <w:sz w:val="21"/>
                <w:szCs w:val="21"/>
              </w:rPr>
              <w:t>）披露的《</w:t>
            </w:r>
            <w:r>
              <w:rPr>
                <w:rFonts w:ascii="宋体" w:hAnsi="宋体"/>
                <w:sz w:val="21"/>
                <w:szCs w:val="21"/>
              </w:rPr>
              <w:t>2018</w:t>
            </w:r>
            <w:r>
              <w:rPr>
                <w:rFonts w:ascii="宋体" w:hAnsi="宋体" w:hint="eastAsia"/>
                <w:sz w:val="21"/>
                <w:szCs w:val="21"/>
              </w:rPr>
              <w:t>年第</w:t>
            </w:r>
            <w:r>
              <w:rPr>
                <w:rFonts w:ascii="宋体" w:hAnsi="宋体"/>
                <w:sz w:val="21"/>
                <w:szCs w:val="21"/>
              </w:rPr>
              <w:t>1</w:t>
            </w:r>
            <w:r>
              <w:rPr>
                <w:rFonts w:ascii="宋体" w:hAnsi="宋体" w:hint="eastAsia"/>
                <w:sz w:val="21"/>
                <w:szCs w:val="21"/>
              </w:rPr>
              <w:t>次临时股东大会决议公告》（公告编号：</w:t>
            </w:r>
            <w:r>
              <w:rPr>
                <w:rFonts w:ascii="宋体" w:hAnsi="宋体"/>
                <w:sz w:val="21"/>
                <w:szCs w:val="21"/>
              </w:rPr>
              <w:t>2018-021</w:t>
            </w:r>
            <w:r>
              <w:rPr>
                <w:rFonts w:ascii="宋体" w:hAnsi="宋体" w:hint="eastAsia"/>
                <w:sz w:val="21"/>
                <w:szCs w:val="21"/>
              </w:rPr>
              <w:t>）</w:t>
            </w:r>
          </w:p>
        </w:tc>
      </w:tr>
      <w:tr w:rsidR="00420AAD">
        <w:trPr>
          <w:jc w:val="center"/>
        </w:trPr>
        <w:tc>
          <w:tcPr>
            <w:tcW w:w="3708" w:type="dxa"/>
            <w:vMerge/>
            <w:tcBorders>
              <w:top w:val="single" w:sz="4" w:space="0" w:color="auto"/>
              <w:left w:val="single" w:sz="4" w:space="0" w:color="auto"/>
              <w:bottom w:val="single" w:sz="4" w:space="0" w:color="auto"/>
              <w:right w:val="single" w:sz="4" w:space="0" w:color="auto"/>
            </w:tcBorders>
            <w:vAlign w:val="center"/>
          </w:tcPr>
          <w:p w:rsidR="00420AAD" w:rsidRDefault="00420AAD">
            <w:pPr>
              <w:jc w:val="left"/>
              <w:rPr>
                <w:sz w:val="21"/>
                <w:szCs w:val="21"/>
              </w:rPr>
            </w:pPr>
          </w:p>
        </w:tc>
        <w:tc>
          <w:tcPr>
            <w:tcW w:w="2010"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rFonts w:ascii="宋体" w:hAnsi="宋体"/>
                <w:sz w:val="21"/>
                <w:szCs w:val="21"/>
              </w:rPr>
              <w:t>2018</w:t>
            </w:r>
            <w:r>
              <w:rPr>
                <w:rFonts w:ascii="宋体" w:hAnsi="宋体" w:hint="eastAsia"/>
                <w:sz w:val="21"/>
                <w:szCs w:val="21"/>
              </w:rPr>
              <w:t>年</w:t>
            </w:r>
            <w:r>
              <w:rPr>
                <w:rFonts w:ascii="宋体" w:hAnsi="宋体"/>
                <w:sz w:val="21"/>
                <w:szCs w:val="21"/>
              </w:rPr>
              <w:t>03</w:t>
            </w:r>
            <w:r>
              <w:rPr>
                <w:rFonts w:ascii="宋体" w:hAnsi="宋体" w:hint="eastAsia"/>
                <w:sz w:val="21"/>
                <w:szCs w:val="21"/>
              </w:rPr>
              <w:t>月</w:t>
            </w:r>
            <w:r>
              <w:rPr>
                <w:rFonts w:ascii="宋体" w:hAnsi="宋体"/>
                <w:sz w:val="21"/>
                <w:szCs w:val="21"/>
              </w:rPr>
              <w:t>29</w:t>
            </w:r>
            <w:r>
              <w:rPr>
                <w:rFonts w:ascii="宋体" w:hAnsi="宋体" w:hint="eastAsia"/>
                <w:sz w:val="21"/>
                <w:szCs w:val="21"/>
              </w:rPr>
              <w:t>日</w:t>
            </w:r>
          </w:p>
        </w:tc>
        <w:tc>
          <w:tcPr>
            <w:tcW w:w="5208"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rFonts w:ascii="宋体" w:hAnsi="宋体" w:hint="eastAsia"/>
                <w:sz w:val="21"/>
                <w:szCs w:val="21"/>
              </w:rPr>
              <w:t>巨潮资讯网（</w:t>
            </w:r>
            <w:r>
              <w:rPr>
                <w:rFonts w:ascii="宋体" w:hAnsi="宋体"/>
                <w:sz w:val="21"/>
                <w:szCs w:val="21"/>
              </w:rPr>
              <w:t>http://www.cninfo.com.cn</w:t>
            </w:r>
            <w:r>
              <w:rPr>
                <w:rFonts w:ascii="宋体" w:hAnsi="宋体" w:hint="eastAsia"/>
                <w:sz w:val="21"/>
                <w:szCs w:val="21"/>
              </w:rPr>
              <w:t>）披露的《第九届董事会第一次会议决议公告》（公告编号：</w:t>
            </w:r>
            <w:r>
              <w:rPr>
                <w:rFonts w:ascii="宋体" w:hAnsi="宋体"/>
                <w:sz w:val="21"/>
                <w:szCs w:val="21"/>
              </w:rPr>
              <w:t>2018-022</w:t>
            </w:r>
            <w:r>
              <w:rPr>
                <w:rFonts w:ascii="宋体" w:hAnsi="宋体" w:hint="eastAsia"/>
                <w:sz w:val="21"/>
                <w:szCs w:val="21"/>
              </w:rPr>
              <w:t>）</w:t>
            </w:r>
          </w:p>
        </w:tc>
      </w:tr>
      <w:tr w:rsidR="00420AAD">
        <w:trPr>
          <w:jc w:val="center"/>
        </w:trPr>
        <w:tc>
          <w:tcPr>
            <w:tcW w:w="3708" w:type="dxa"/>
            <w:vMerge/>
            <w:tcBorders>
              <w:top w:val="single" w:sz="4" w:space="0" w:color="auto"/>
              <w:left w:val="single" w:sz="4" w:space="0" w:color="auto"/>
              <w:bottom w:val="single" w:sz="4" w:space="0" w:color="auto"/>
              <w:right w:val="single" w:sz="4" w:space="0" w:color="auto"/>
            </w:tcBorders>
            <w:vAlign w:val="center"/>
          </w:tcPr>
          <w:p w:rsidR="00420AAD" w:rsidRDefault="00420AAD">
            <w:pPr>
              <w:jc w:val="left"/>
              <w:rPr>
                <w:sz w:val="21"/>
                <w:szCs w:val="21"/>
              </w:rPr>
            </w:pPr>
          </w:p>
        </w:tc>
        <w:tc>
          <w:tcPr>
            <w:tcW w:w="2010"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rFonts w:ascii="宋体" w:hAnsi="宋体"/>
                <w:sz w:val="21"/>
                <w:szCs w:val="21"/>
              </w:rPr>
              <w:t>2018</w:t>
            </w:r>
            <w:r>
              <w:rPr>
                <w:rFonts w:ascii="宋体" w:hAnsi="宋体" w:hint="eastAsia"/>
                <w:sz w:val="21"/>
                <w:szCs w:val="21"/>
              </w:rPr>
              <w:t>年</w:t>
            </w:r>
            <w:r>
              <w:rPr>
                <w:rFonts w:ascii="宋体" w:hAnsi="宋体"/>
                <w:sz w:val="21"/>
                <w:szCs w:val="21"/>
              </w:rPr>
              <w:t>03</w:t>
            </w:r>
            <w:r>
              <w:rPr>
                <w:rFonts w:ascii="宋体" w:hAnsi="宋体" w:hint="eastAsia"/>
                <w:sz w:val="21"/>
                <w:szCs w:val="21"/>
              </w:rPr>
              <w:t>月</w:t>
            </w:r>
            <w:r>
              <w:rPr>
                <w:rFonts w:ascii="宋体" w:hAnsi="宋体"/>
                <w:sz w:val="21"/>
                <w:szCs w:val="21"/>
              </w:rPr>
              <w:t>29</w:t>
            </w:r>
            <w:r>
              <w:rPr>
                <w:rFonts w:ascii="宋体" w:hAnsi="宋体" w:hint="eastAsia"/>
                <w:sz w:val="21"/>
                <w:szCs w:val="21"/>
              </w:rPr>
              <w:t>日</w:t>
            </w:r>
          </w:p>
        </w:tc>
        <w:tc>
          <w:tcPr>
            <w:tcW w:w="5208"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rFonts w:ascii="宋体" w:hAnsi="宋体" w:hint="eastAsia"/>
                <w:sz w:val="21"/>
                <w:szCs w:val="21"/>
              </w:rPr>
              <w:t>巨潮资讯网（</w:t>
            </w:r>
            <w:r>
              <w:rPr>
                <w:rFonts w:ascii="宋体" w:hAnsi="宋体"/>
                <w:sz w:val="21"/>
                <w:szCs w:val="21"/>
              </w:rPr>
              <w:t>http://www.cninfo.com.cn</w:t>
            </w:r>
            <w:r>
              <w:rPr>
                <w:rFonts w:ascii="宋体" w:hAnsi="宋体" w:hint="eastAsia"/>
                <w:sz w:val="21"/>
                <w:szCs w:val="21"/>
              </w:rPr>
              <w:t>）披露的《第九届监事会第一次会议决议公告》（公告编号：</w:t>
            </w:r>
            <w:r>
              <w:rPr>
                <w:rFonts w:ascii="宋体" w:hAnsi="宋体"/>
                <w:sz w:val="21"/>
                <w:szCs w:val="21"/>
              </w:rPr>
              <w:t>2018-023</w:t>
            </w:r>
            <w:r>
              <w:rPr>
                <w:rFonts w:ascii="宋体" w:hAnsi="宋体" w:hint="eastAsia"/>
                <w:sz w:val="21"/>
                <w:szCs w:val="21"/>
              </w:rPr>
              <w:t>）</w:t>
            </w:r>
          </w:p>
        </w:tc>
      </w:tr>
    </w:tbl>
    <w:p w:rsidR="00420AAD" w:rsidRDefault="00420AAD">
      <w:pPr>
        <w:pStyle w:val="Chapter"/>
        <w:spacing w:before="0" w:after="0" w:line="360" w:lineRule="auto"/>
        <w:outlineLvl w:val="1"/>
      </w:pPr>
      <w:r>
        <w:rPr>
          <w:rFonts w:ascii="宋体" w:hAnsi="宋体" w:hint="eastAsia"/>
        </w:rPr>
        <w:t>三、公司实际控制人、股东、关联方、收购人以及公司等承诺相关方在报告期内超期未履行完毕的承诺事项</w:t>
      </w:r>
    </w:p>
    <w:p w:rsidR="00420AAD" w:rsidRDefault="00420AAD">
      <w:pPr>
        <w:jc w:val="left"/>
        <w:rPr>
          <w:rFonts w:cs="Times New Roman"/>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适用</w:t>
      </w: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不适用</w:t>
      </w:r>
      <w:r>
        <w:rPr>
          <w:rFonts w:ascii="宋体" w:hAnsi="宋体"/>
          <w:sz w:val="24"/>
          <w:szCs w:val="24"/>
        </w:rPr>
        <w:t xml:space="preserve"> </w:t>
      </w:r>
    </w:p>
    <w:tbl>
      <w:tblPr>
        <w:tblW w:w="0" w:type="auto"/>
        <w:jc w:val="center"/>
        <w:tblLayout w:type="fixed"/>
        <w:tblLook w:val="0000" w:firstRow="0" w:lastRow="0" w:firstColumn="0" w:lastColumn="0" w:noHBand="0" w:noVBand="0"/>
      </w:tblPr>
      <w:tblGrid>
        <w:gridCol w:w="2482"/>
        <w:gridCol w:w="1350"/>
        <w:gridCol w:w="1125"/>
        <w:gridCol w:w="2385"/>
        <w:gridCol w:w="1117"/>
        <w:gridCol w:w="1079"/>
        <w:gridCol w:w="1095"/>
      </w:tblGrid>
      <w:tr w:rsidR="00420AAD">
        <w:trPr>
          <w:jc w:val="center"/>
        </w:trPr>
        <w:tc>
          <w:tcPr>
            <w:tcW w:w="2482" w:type="dxa"/>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center"/>
              <w:rPr>
                <w:sz w:val="21"/>
                <w:szCs w:val="21"/>
              </w:rPr>
            </w:pPr>
            <w:r>
              <w:rPr>
                <w:rFonts w:ascii="宋体" w:hAnsi="宋体" w:hint="eastAsia"/>
                <w:sz w:val="21"/>
                <w:szCs w:val="21"/>
              </w:rPr>
              <w:t>承诺事由</w:t>
            </w:r>
          </w:p>
        </w:tc>
        <w:tc>
          <w:tcPr>
            <w:tcW w:w="1350" w:type="dxa"/>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center"/>
              <w:rPr>
                <w:sz w:val="21"/>
                <w:szCs w:val="21"/>
              </w:rPr>
            </w:pPr>
            <w:r>
              <w:rPr>
                <w:rFonts w:ascii="宋体" w:hAnsi="宋体" w:hint="eastAsia"/>
                <w:sz w:val="21"/>
                <w:szCs w:val="21"/>
              </w:rPr>
              <w:t>承诺方</w:t>
            </w:r>
          </w:p>
        </w:tc>
        <w:tc>
          <w:tcPr>
            <w:tcW w:w="1125" w:type="dxa"/>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center"/>
              <w:rPr>
                <w:sz w:val="21"/>
                <w:szCs w:val="21"/>
              </w:rPr>
            </w:pPr>
            <w:r>
              <w:rPr>
                <w:rFonts w:ascii="宋体" w:hAnsi="宋体" w:hint="eastAsia"/>
                <w:sz w:val="21"/>
                <w:szCs w:val="21"/>
              </w:rPr>
              <w:t>承诺类型</w:t>
            </w:r>
          </w:p>
        </w:tc>
        <w:tc>
          <w:tcPr>
            <w:tcW w:w="2385" w:type="dxa"/>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center"/>
              <w:rPr>
                <w:sz w:val="21"/>
                <w:szCs w:val="21"/>
              </w:rPr>
            </w:pPr>
            <w:r>
              <w:rPr>
                <w:rFonts w:ascii="宋体" w:hAnsi="宋体" w:hint="eastAsia"/>
                <w:sz w:val="21"/>
                <w:szCs w:val="21"/>
              </w:rPr>
              <w:t>承诺内容</w:t>
            </w:r>
          </w:p>
        </w:tc>
        <w:tc>
          <w:tcPr>
            <w:tcW w:w="1117" w:type="dxa"/>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center"/>
              <w:rPr>
                <w:sz w:val="21"/>
                <w:szCs w:val="21"/>
              </w:rPr>
            </w:pPr>
            <w:r>
              <w:rPr>
                <w:rFonts w:ascii="宋体" w:hAnsi="宋体" w:hint="eastAsia"/>
                <w:sz w:val="21"/>
                <w:szCs w:val="21"/>
              </w:rPr>
              <w:t>承诺时间</w:t>
            </w:r>
          </w:p>
        </w:tc>
        <w:tc>
          <w:tcPr>
            <w:tcW w:w="1079" w:type="dxa"/>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center"/>
              <w:rPr>
                <w:sz w:val="21"/>
                <w:szCs w:val="21"/>
              </w:rPr>
            </w:pPr>
            <w:r>
              <w:rPr>
                <w:rFonts w:ascii="宋体" w:hAnsi="宋体" w:hint="eastAsia"/>
                <w:sz w:val="21"/>
                <w:szCs w:val="21"/>
              </w:rPr>
              <w:t>承诺期限</w:t>
            </w:r>
          </w:p>
        </w:tc>
        <w:tc>
          <w:tcPr>
            <w:tcW w:w="1095" w:type="dxa"/>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center"/>
              <w:rPr>
                <w:sz w:val="21"/>
                <w:szCs w:val="21"/>
              </w:rPr>
            </w:pPr>
            <w:r>
              <w:rPr>
                <w:rFonts w:ascii="宋体" w:hAnsi="宋体" w:hint="eastAsia"/>
                <w:sz w:val="21"/>
                <w:szCs w:val="21"/>
              </w:rPr>
              <w:t>履行情况</w:t>
            </w:r>
          </w:p>
        </w:tc>
      </w:tr>
      <w:tr w:rsidR="00420AAD">
        <w:trPr>
          <w:jc w:val="center"/>
        </w:trPr>
        <w:tc>
          <w:tcPr>
            <w:tcW w:w="2482" w:type="dxa"/>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left"/>
              <w:rPr>
                <w:sz w:val="21"/>
                <w:szCs w:val="21"/>
              </w:rPr>
            </w:pPr>
            <w:r>
              <w:rPr>
                <w:rFonts w:ascii="宋体" w:hAnsi="宋体" w:hint="eastAsia"/>
                <w:sz w:val="21"/>
                <w:szCs w:val="21"/>
              </w:rPr>
              <w:t>股改承诺</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sz w:val="21"/>
                <w:szCs w:val="21"/>
              </w:rPr>
              <w:t>-</w:t>
            </w:r>
          </w:p>
        </w:tc>
        <w:tc>
          <w:tcPr>
            <w:tcW w:w="1125"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sz w:val="21"/>
                <w:szCs w:val="21"/>
              </w:rPr>
              <w:t>-</w:t>
            </w:r>
          </w:p>
        </w:tc>
        <w:tc>
          <w:tcPr>
            <w:tcW w:w="2385"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sz w:val="21"/>
                <w:szCs w:val="21"/>
              </w:rPr>
              <w:t>-</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sz w:val="21"/>
                <w:szCs w:val="21"/>
              </w:rPr>
              <w:t>-</w:t>
            </w: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sz w:val="21"/>
                <w:szCs w:val="21"/>
              </w:rPr>
              <w:t>-</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sz w:val="21"/>
                <w:szCs w:val="21"/>
              </w:rPr>
              <w:t>-</w:t>
            </w:r>
          </w:p>
        </w:tc>
      </w:tr>
      <w:tr w:rsidR="00420AAD">
        <w:trPr>
          <w:jc w:val="center"/>
        </w:trPr>
        <w:tc>
          <w:tcPr>
            <w:tcW w:w="248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left"/>
              <w:rPr>
                <w:sz w:val="21"/>
                <w:szCs w:val="21"/>
              </w:rPr>
            </w:pPr>
            <w:r>
              <w:rPr>
                <w:rFonts w:ascii="宋体" w:hAnsi="宋体" w:hint="eastAsia"/>
                <w:sz w:val="21"/>
                <w:szCs w:val="21"/>
              </w:rPr>
              <w:t>收购报告书或权益变动报告书中所作承诺</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sz w:val="21"/>
                <w:szCs w:val="21"/>
              </w:rPr>
              <w:t>-</w:t>
            </w:r>
          </w:p>
        </w:tc>
        <w:tc>
          <w:tcPr>
            <w:tcW w:w="1125"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sz w:val="21"/>
                <w:szCs w:val="21"/>
              </w:rPr>
              <w:t>-</w:t>
            </w:r>
          </w:p>
        </w:tc>
        <w:tc>
          <w:tcPr>
            <w:tcW w:w="2385"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sz w:val="21"/>
                <w:szCs w:val="21"/>
              </w:rPr>
              <w:t>-</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sz w:val="21"/>
                <w:szCs w:val="21"/>
              </w:rPr>
              <w:t>-</w:t>
            </w: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sz w:val="21"/>
                <w:szCs w:val="21"/>
              </w:rPr>
              <w:t>-</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sz w:val="21"/>
                <w:szCs w:val="21"/>
              </w:rPr>
              <w:t>-</w:t>
            </w:r>
          </w:p>
        </w:tc>
      </w:tr>
      <w:tr w:rsidR="00420AAD">
        <w:trPr>
          <w:jc w:val="center"/>
        </w:trPr>
        <w:tc>
          <w:tcPr>
            <w:tcW w:w="248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left"/>
              <w:rPr>
                <w:sz w:val="21"/>
                <w:szCs w:val="21"/>
              </w:rPr>
            </w:pPr>
            <w:r>
              <w:rPr>
                <w:rFonts w:ascii="宋体" w:hAnsi="宋体" w:hint="eastAsia"/>
                <w:sz w:val="21"/>
                <w:szCs w:val="21"/>
              </w:rPr>
              <w:t>资产重组时所作承诺</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rFonts w:ascii="宋体" w:hAnsi="宋体" w:hint="eastAsia"/>
                <w:sz w:val="21"/>
                <w:szCs w:val="21"/>
              </w:rPr>
              <w:t>中汇集团</w:t>
            </w:r>
          </w:p>
        </w:tc>
        <w:tc>
          <w:tcPr>
            <w:tcW w:w="1125"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rFonts w:ascii="宋体" w:hAnsi="宋体"/>
                <w:sz w:val="21"/>
                <w:szCs w:val="21"/>
              </w:rPr>
              <w:t>5%</w:t>
            </w:r>
            <w:r>
              <w:rPr>
                <w:rFonts w:ascii="宋体" w:hAnsi="宋体" w:hint="eastAsia"/>
                <w:sz w:val="21"/>
                <w:szCs w:val="21"/>
              </w:rPr>
              <w:t>以上股东承诺</w:t>
            </w:r>
          </w:p>
        </w:tc>
        <w:tc>
          <w:tcPr>
            <w:tcW w:w="2385"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rFonts w:ascii="宋体" w:hAnsi="宋体" w:hint="eastAsia"/>
                <w:sz w:val="21"/>
                <w:szCs w:val="21"/>
              </w:rPr>
              <w:t>中汇集团不从事、且中汇集团将通过法律程序确保中汇集团之其他全资、控股子企业均不从事任何在商业上与公用科技合并后经营的业务有直接竞争的业务。</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rFonts w:ascii="宋体" w:hAnsi="宋体"/>
                <w:sz w:val="21"/>
                <w:szCs w:val="21"/>
              </w:rPr>
              <w:t>2007</w:t>
            </w:r>
            <w:r>
              <w:rPr>
                <w:rFonts w:ascii="宋体" w:hAnsi="宋体" w:hint="eastAsia"/>
                <w:sz w:val="21"/>
                <w:szCs w:val="21"/>
              </w:rPr>
              <w:t>年</w:t>
            </w:r>
            <w:r>
              <w:rPr>
                <w:rFonts w:ascii="宋体" w:hAnsi="宋体"/>
                <w:sz w:val="21"/>
                <w:szCs w:val="21"/>
              </w:rPr>
              <w:t>11</w:t>
            </w:r>
            <w:r>
              <w:rPr>
                <w:rFonts w:ascii="宋体" w:hAnsi="宋体" w:hint="eastAsia"/>
                <w:sz w:val="21"/>
                <w:szCs w:val="21"/>
              </w:rPr>
              <w:t>月</w:t>
            </w:r>
            <w:r>
              <w:rPr>
                <w:rFonts w:ascii="宋体" w:hAnsi="宋体"/>
                <w:sz w:val="21"/>
                <w:szCs w:val="21"/>
              </w:rPr>
              <w:t>08</w:t>
            </w:r>
            <w:r>
              <w:rPr>
                <w:rFonts w:ascii="宋体" w:hAnsi="宋体" w:hint="eastAsia"/>
                <w:sz w:val="21"/>
                <w:szCs w:val="21"/>
              </w:rPr>
              <w:t>日</w:t>
            </w: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rFonts w:ascii="宋体" w:hAnsi="宋体" w:hint="eastAsia"/>
                <w:sz w:val="21"/>
                <w:szCs w:val="21"/>
              </w:rPr>
              <w:t>长期</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rFonts w:ascii="宋体" w:hAnsi="宋体" w:hint="eastAsia"/>
                <w:sz w:val="21"/>
                <w:szCs w:val="21"/>
              </w:rPr>
              <w:t>履行中</w:t>
            </w:r>
          </w:p>
        </w:tc>
      </w:tr>
      <w:tr w:rsidR="00420AAD">
        <w:trPr>
          <w:jc w:val="center"/>
        </w:trPr>
        <w:tc>
          <w:tcPr>
            <w:tcW w:w="2482" w:type="dxa"/>
            <w:vMerge/>
            <w:tcBorders>
              <w:top w:val="single" w:sz="4" w:space="0" w:color="auto"/>
              <w:left w:val="single" w:sz="4" w:space="0" w:color="auto"/>
              <w:bottom w:val="single" w:sz="4" w:space="0" w:color="auto"/>
              <w:right w:val="single" w:sz="4" w:space="0" w:color="auto"/>
            </w:tcBorders>
            <w:vAlign w:val="center"/>
          </w:tcPr>
          <w:p w:rsidR="00420AAD" w:rsidRDefault="00420AAD">
            <w:pPr>
              <w:jc w:val="left"/>
              <w:rPr>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rFonts w:ascii="宋体" w:hAnsi="宋体" w:hint="eastAsia"/>
                <w:sz w:val="21"/>
                <w:szCs w:val="21"/>
              </w:rPr>
              <w:t>中汇集团</w:t>
            </w:r>
          </w:p>
        </w:tc>
        <w:tc>
          <w:tcPr>
            <w:tcW w:w="1125"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rFonts w:ascii="宋体" w:hAnsi="宋体"/>
                <w:sz w:val="21"/>
                <w:szCs w:val="21"/>
              </w:rPr>
              <w:t>5%</w:t>
            </w:r>
            <w:r>
              <w:rPr>
                <w:rFonts w:ascii="宋体" w:hAnsi="宋体" w:hint="eastAsia"/>
                <w:sz w:val="21"/>
                <w:szCs w:val="21"/>
              </w:rPr>
              <w:t>以上股东承诺</w:t>
            </w:r>
          </w:p>
        </w:tc>
        <w:tc>
          <w:tcPr>
            <w:tcW w:w="2385"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rFonts w:ascii="宋体" w:hAnsi="宋体" w:hint="eastAsia"/>
                <w:sz w:val="21"/>
                <w:szCs w:val="21"/>
              </w:rPr>
              <w:t>在不与法律、法规相抵触的前提下，在权利所及范围内，中汇集团以及其他中汇集团之全资、控股子企业在与公用科技进行关联交易时将按公平、公开的市场原则进行，并履行法律、法规、规范性文件和公用科技公司章程、管理制度规定的程序，且不通过与公用科技之间的关联关系谋求特殊的利益，不会进行有损公用科技及其他股东利益的关联交易。</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rFonts w:ascii="宋体" w:hAnsi="宋体"/>
                <w:sz w:val="21"/>
                <w:szCs w:val="21"/>
              </w:rPr>
              <w:t>2007</w:t>
            </w:r>
            <w:r>
              <w:rPr>
                <w:rFonts w:ascii="宋体" w:hAnsi="宋体" w:hint="eastAsia"/>
                <w:sz w:val="21"/>
                <w:szCs w:val="21"/>
              </w:rPr>
              <w:t>年</w:t>
            </w:r>
            <w:r>
              <w:rPr>
                <w:rFonts w:ascii="宋体" w:hAnsi="宋体"/>
                <w:sz w:val="21"/>
                <w:szCs w:val="21"/>
              </w:rPr>
              <w:t>11</w:t>
            </w:r>
            <w:r>
              <w:rPr>
                <w:rFonts w:ascii="宋体" w:hAnsi="宋体" w:hint="eastAsia"/>
                <w:sz w:val="21"/>
                <w:szCs w:val="21"/>
              </w:rPr>
              <w:t>月</w:t>
            </w:r>
            <w:r>
              <w:rPr>
                <w:rFonts w:ascii="宋体" w:hAnsi="宋体"/>
                <w:sz w:val="21"/>
                <w:szCs w:val="21"/>
              </w:rPr>
              <w:t>08</w:t>
            </w:r>
            <w:r>
              <w:rPr>
                <w:rFonts w:ascii="宋体" w:hAnsi="宋体" w:hint="eastAsia"/>
                <w:sz w:val="21"/>
                <w:szCs w:val="21"/>
              </w:rPr>
              <w:t>日</w:t>
            </w: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rFonts w:ascii="宋体" w:hAnsi="宋体" w:hint="eastAsia"/>
                <w:sz w:val="21"/>
                <w:szCs w:val="21"/>
              </w:rPr>
              <w:t>长期</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rFonts w:ascii="宋体" w:hAnsi="宋体" w:hint="eastAsia"/>
                <w:sz w:val="21"/>
                <w:szCs w:val="21"/>
              </w:rPr>
              <w:t>履行中</w:t>
            </w:r>
          </w:p>
        </w:tc>
      </w:tr>
      <w:tr w:rsidR="00420AAD">
        <w:trPr>
          <w:jc w:val="center"/>
        </w:trPr>
        <w:tc>
          <w:tcPr>
            <w:tcW w:w="2482" w:type="dxa"/>
            <w:vMerge/>
            <w:tcBorders>
              <w:top w:val="single" w:sz="4" w:space="0" w:color="auto"/>
              <w:left w:val="single" w:sz="4" w:space="0" w:color="auto"/>
              <w:bottom w:val="single" w:sz="4" w:space="0" w:color="auto"/>
              <w:right w:val="single" w:sz="4" w:space="0" w:color="auto"/>
            </w:tcBorders>
            <w:vAlign w:val="center"/>
          </w:tcPr>
          <w:p w:rsidR="00420AAD" w:rsidRDefault="00420AAD">
            <w:pPr>
              <w:jc w:val="left"/>
              <w:rPr>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rFonts w:ascii="宋体" w:hAnsi="宋体" w:hint="eastAsia"/>
                <w:sz w:val="21"/>
                <w:szCs w:val="21"/>
              </w:rPr>
              <w:t>中汇集团</w:t>
            </w:r>
          </w:p>
        </w:tc>
        <w:tc>
          <w:tcPr>
            <w:tcW w:w="1125"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rFonts w:ascii="宋体" w:hAnsi="宋体"/>
                <w:sz w:val="21"/>
                <w:szCs w:val="21"/>
              </w:rPr>
              <w:t>5%</w:t>
            </w:r>
            <w:r>
              <w:rPr>
                <w:rFonts w:ascii="宋体" w:hAnsi="宋体" w:hint="eastAsia"/>
                <w:sz w:val="21"/>
                <w:szCs w:val="21"/>
              </w:rPr>
              <w:t>以上股东承诺</w:t>
            </w:r>
          </w:p>
        </w:tc>
        <w:tc>
          <w:tcPr>
            <w:tcW w:w="2385"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rFonts w:ascii="宋体" w:hAnsi="宋体" w:hint="eastAsia"/>
                <w:sz w:val="21"/>
                <w:szCs w:val="21"/>
              </w:rPr>
              <w:t>中汇集团承诺在成为公用科技的控股股东后，将按照法律、法规及公司章程依法行使股东权利，不利用关联股东身份影响公用科技的独立性，保持公用科技在资产、人员、财务、业务和机构等方面的独立性。</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rFonts w:ascii="宋体" w:hAnsi="宋体"/>
                <w:sz w:val="21"/>
                <w:szCs w:val="21"/>
              </w:rPr>
              <w:t>2007</w:t>
            </w:r>
            <w:r>
              <w:rPr>
                <w:rFonts w:ascii="宋体" w:hAnsi="宋体" w:hint="eastAsia"/>
                <w:sz w:val="21"/>
                <w:szCs w:val="21"/>
              </w:rPr>
              <w:t>年</w:t>
            </w:r>
            <w:r>
              <w:rPr>
                <w:rFonts w:ascii="宋体" w:hAnsi="宋体"/>
                <w:sz w:val="21"/>
                <w:szCs w:val="21"/>
              </w:rPr>
              <w:t>11</w:t>
            </w:r>
            <w:r>
              <w:rPr>
                <w:rFonts w:ascii="宋体" w:hAnsi="宋体" w:hint="eastAsia"/>
                <w:sz w:val="21"/>
                <w:szCs w:val="21"/>
              </w:rPr>
              <w:t>月</w:t>
            </w:r>
            <w:r>
              <w:rPr>
                <w:rFonts w:ascii="宋体" w:hAnsi="宋体"/>
                <w:sz w:val="21"/>
                <w:szCs w:val="21"/>
              </w:rPr>
              <w:t>08</w:t>
            </w:r>
            <w:r>
              <w:rPr>
                <w:rFonts w:ascii="宋体" w:hAnsi="宋体" w:hint="eastAsia"/>
                <w:sz w:val="21"/>
                <w:szCs w:val="21"/>
              </w:rPr>
              <w:t>日</w:t>
            </w: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rFonts w:ascii="宋体" w:hAnsi="宋体" w:hint="eastAsia"/>
                <w:sz w:val="21"/>
                <w:szCs w:val="21"/>
              </w:rPr>
              <w:t>长期</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rFonts w:ascii="宋体" w:hAnsi="宋体" w:hint="eastAsia"/>
                <w:sz w:val="21"/>
                <w:szCs w:val="21"/>
              </w:rPr>
              <w:t>履行中</w:t>
            </w:r>
          </w:p>
        </w:tc>
      </w:tr>
      <w:tr w:rsidR="00420AAD">
        <w:trPr>
          <w:jc w:val="center"/>
        </w:trPr>
        <w:tc>
          <w:tcPr>
            <w:tcW w:w="248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left"/>
              <w:rPr>
                <w:sz w:val="21"/>
                <w:szCs w:val="21"/>
              </w:rPr>
            </w:pPr>
            <w:r>
              <w:rPr>
                <w:rFonts w:ascii="宋体" w:hAnsi="宋体" w:hint="eastAsia"/>
                <w:sz w:val="21"/>
                <w:szCs w:val="21"/>
              </w:rPr>
              <w:t>首次公开发行或再融资时所作承诺</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sz w:val="21"/>
                <w:szCs w:val="21"/>
              </w:rPr>
              <w:t>-</w:t>
            </w:r>
          </w:p>
        </w:tc>
        <w:tc>
          <w:tcPr>
            <w:tcW w:w="1125"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sz w:val="21"/>
                <w:szCs w:val="21"/>
              </w:rPr>
              <w:t>-</w:t>
            </w:r>
          </w:p>
        </w:tc>
        <w:tc>
          <w:tcPr>
            <w:tcW w:w="2385"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sz w:val="21"/>
                <w:szCs w:val="21"/>
              </w:rPr>
              <w:t>-</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sz w:val="21"/>
                <w:szCs w:val="21"/>
              </w:rPr>
              <w:t>-</w:t>
            </w: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sz w:val="21"/>
                <w:szCs w:val="21"/>
              </w:rPr>
              <w:t>-</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sz w:val="21"/>
                <w:szCs w:val="21"/>
              </w:rPr>
              <w:t>-</w:t>
            </w:r>
          </w:p>
        </w:tc>
      </w:tr>
      <w:tr w:rsidR="00420AAD">
        <w:trPr>
          <w:jc w:val="center"/>
        </w:trPr>
        <w:tc>
          <w:tcPr>
            <w:tcW w:w="248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left"/>
              <w:rPr>
                <w:sz w:val="21"/>
                <w:szCs w:val="21"/>
              </w:rPr>
            </w:pPr>
            <w:r>
              <w:rPr>
                <w:rFonts w:ascii="宋体" w:hAnsi="宋体" w:hint="eastAsia"/>
                <w:sz w:val="21"/>
                <w:szCs w:val="21"/>
              </w:rPr>
              <w:t>股权激励承诺</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rFonts w:ascii="宋体" w:hAnsi="宋体" w:hint="eastAsia"/>
                <w:sz w:val="21"/>
                <w:szCs w:val="21"/>
              </w:rPr>
              <w:t>中汇集团</w:t>
            </w:r>
          </w:p>
        </w:tc>
        <w:tc>
          <w:tcPr>
            <w:tcW w:w="1125"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rFonts w:ascii="宋体" w:hAnsi="宋体"/>
                <w:sz w:val="21"/>
                <w:szCs w:val="21"/>
              </w:rPr>
              <w:t>5%</w:t>
            </w:r>
            <w:r>
              <w:rPr>
                <w:rFonts w:ascii="宋体" w:hAnsi="宋体" w:hint="eastAsia"/>
                <w:sz w:val="21"/>
                <w:szCs w:val="21"/>
              </w:rPr>
              <w:t>以上股东承诺</w:t>
            </w:r>
          </w:p>
        </w:tc>
        <w:tc>
          <w:tcPr>
            <w:tcW w:w="2385"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rFonts w:ascii="宋体" w:hAnsi="宋体" w:hint="eastAsia"/>
                <w:sz w:val="21"/>
                <w:szCs w:val="21"/>
              </w:rPr>
              <w:t>为了增强流通股股东的持股信心，激励管理层的积极性，使管理层与公司股东的利益相统一，中汇集团同意公司在股权分置改革完成后按有关规定制订管理层股权激励计划。</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rFonts w:ascii="宋体" w:hAnsi="宋体"/>
                <w:sz w:val="21"/>
                <w:szCs w:val="21"/>
              </w:rPr>
              <w:t>2006</w:t>
            </w:r>
            <w:r>
              <w:rPr>
                <w:rFonts w:ascii="宋体" w:hAnsi="宋体" w:hint="eastAsia"/>
                <w:sz w:val="21"/>
                <w:szCs w:val="21"/>
              </w:rPr>
              <w:t>年</w:t>
            </w:r>
            <w:r>
              <w:rPr>
                <w:rFonts w:ascii="宋体" w:hAnsi="宋体"/>
                <w:sz w:val="21"/>
                <w:szCs w:val="21"/>
              </w:rPr>
              <w:t>01</w:t>
            </w:r>
            <w:r>
              <w:rPr>
                <w:rFonts w:ascii="宋体" w:hAnsi="宋体" w:hint="eastAsia"/>
                <w:sz w:val="21"/>
                <w:szCs w:val="21"/>
              </w:rPr>
              <w:t>月</w:t>
            </w:r>
            <w:r>
              <w:rPr>
                <w:rFonts w:ascii="宋体" w:hAnsi="宋体"/>
                <w:sz w:val="21"/>
                <w:szCs w:val="21"/>
              </w:rPr>
              <w:t>04</w:t>
            </w:r>
            <w:r>
              <w:rPr>
                <w:rFonts w:ascii="宋体" w:hAnsi="宋体" w:hint="eastAsia"/>
                <w:sz w:val="21"/>
                <w:szCs w:val="21"/>
              </w:rPr>
              <w:t>日</w:t>
            </w: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rFonts w:ascii="宋体" w:hAnsi="宋体" w:hint="eastAsia"/>
                <w:sz w:val="21"/>
                <w:szCs w:val="21"/>
              </w:rPr>
              <w:t>长期</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rFonts w:ascii="宋体" w:hAnsi="宋体" w:hint="eastAsia"/>
                <w:sz w:val="21"/>
                <w:szCs w:val="21"/>
              </w:rPr>
              <w:t>履行中</w:t>
            </w:r>
          </w:p>
        </w:tc>
      </w:tr>
      <w:tr w:rsidR="00420AAD">
        <w:trPr>
          <w:jc w:val="center"/>
        </w:trPr>
        <w:tc>
          <w:tcPr>
            <w:tcW w:w="248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left"/>
              <w:rPr>
                <w:sz w:val="21"/>
                <w:szCs w:val="21"/>
              </w:rPr>
            </w:pPr>
            <w:r>
              <w:rPr>
                <w:rFonts w:ascii="宋体" w:hAnsi="宋体" w:hint="eastAsia"/>
                <w:sz w:val="21"/>
                <w:szCs w:val="21"/>
              </w:rPr>
              <w:t>其他对公司中小股东所作承诺</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sz w:val="21"/>
                <w:szCs w:val="21"/>
              </w:rPr>
              <w:t>-</w:t>
            </w:r>
          </w:p>
        </w:tc>
        <w:tc>
          <w:tcPr>
            <w:tcW w:w="1125"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sz w:val="21"/>
                <w:szCs w:val="21"/>
              </w:rPr>
              <w:t>-</w:t>
            </w:r>
          </w:p>
        </w:tc>
        <w:tc>
          <w:tcPr>
            <w:tcW w:w="2385"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sz w:val="21"/>
                <w:szCs w:val="21"/>
              </w:rPr>
              <w:t>-</w:t>
            </w:r>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sz w:val="21"/>
                <w:szCs w:val="21"/>
              </w:rPr>
              <w:t>-</w:t>
            </w:r>
          </w:p>
        </w:tc>
        <w:tc>
          <w:tcPr>
            <w:tcW w:w="1079"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sz w:val="21"/>
                <w:szCs w:val="21"/>
              </w:rPr>
              <w:t>-</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sz w:val="21"/>
                <w:szCs w:val="21"/>
              </w:rPr>
              <w:t>-</w:t>
            </w:r>
          </w:p>
        </w:tc>
      </w:tr>
      <w:tr w:rsidR="00420AAD">
        <w:trPr>
          <w:jc w:val="center"/>
        </w:trPr>
        <w:tc>
          <w:tcPr>
            <w:tcW w:w="2482" w:type="dxa"/>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left"/>
              <w:rPr>
                <w:sz w:val="21"/>
                <w:szCs w:val="21"/>
              </w:rPr>
            </w:pPr>
            <w:r>
              <w:rPr>
                <w:rFonts w:ascii="宋体" w:hAnsi="宋体" w:hint="eastAsia"/>
                <w:sz w:val="21"/>
                <w:szCs w:val="21"/>
              </w:rPr>
              <w:t>承诺是否按时履行</w:t>
            </w:r>
          </w:p>
        </w:tc>
        <w:tc>
          <w:tcPr>
            <w:tcW w:w="815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rFonts w:ascii="宋体" w:hAnsi="宋体" w:hint="eastAsia"/>
                <w:sz w:val="21"/>
                <w:szCs w:val="21"/>
              </w:rPr>
              <w:t>是。</w:t>
            </w:r>
          </w:p>
        </w:tc>
      </w:tr>
      <w:tr w:rsidR="00420AAD">
        <w:trPr>
          <w:jc w:val="center"/>
        </w:trPr>
        <w:tc>
          <w:tcPr>
            <w:tcW w:w="2482" w:type="dxa"/>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left"/>
              <w:rPr>
                <w:sz w:val="21"/>
                <w:szCs w:val="21"/>
              </w:rPr>
            </w:pPr>
            <w:r>
              <w:rPr>
                <w:rFonts w:ascii="宋体" w:hAnsi="宋体" w:hint="eastAsia"/>
                <w:sz w:val="21"/>
                <w:szCs w:val="21"/>
              </w:rPr>
              <w:t>如承诺超期未履行完毕的，应当详细说明未完成履行的具体原因及下一步的工作计划</w:t>
            </w:r>
          </w:p>
        </w:tc>
        <w:tc>
          <w:tcPr>
            <w:tcW w:w="815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rFonts w:ascii="宋体" w:hAnsi="宋体" w:hint="eastAsia"/>
                <w:sz w:val="21"/>
                <w:szCs w:val="21"/>
              </w:rPr>
              <w:t>无。</w:t>
            </w:r>
          </w:p>
        </w:tc>
      </w:tr>
    </w:tbl>
    <w:p w:rsidR="00420AAD" w:rsidRDefault="00420AAD">
      <w:pPr>
        <w:pStyle w:val="Chapter"/>
        <w:spacing w:before="0" w:after="0" w:line="360" w:lineRule="auto"/>
        <w:outlineLvl w:val="1"/>
      </w:pPr>
      <w:r>
        <w:rPr>
          <w:rFonts w:ascii="宋体" w:hAnsi="宋体" w:hint="eastAsia"/>
        </w:rPr>
        <w:t>四、对</w:t>
      </w:r>
      <w:r>
        <w:rPr>
          <w:rFonts w:ascii="宋体" w:hAnsi="宋体"/>
        </w:rPr>
        <w:t>2018</w:t>
      </w:r>
      <w:r>
        <w:rPr>
          <w:rFonts w:ascii="宋体" w:hAnsi="宋体" w:hint="eastAsia"/>
        </w:rPr>
        <w:t>年</w:t>
      </w:r>
      <w:r>
        <w:rPr>
          <w:rFonts w:ascii="宋体" w:hAnsi="宋体"/>
        </w:rPr>
        <w:t>1-6</w:t>
      </w:r>
      <w:r>
        <w:rPr>
          <w:rFonts w:ascii="宋体" w:hAnsi="宋体" w:hint="eastAsia"/>
        </w:rPr>
        <w:t>月经营业绩的预计</w:t>
      </w:r>
    </w:p>
    <w:p w:rsidR="00420AAD" w:rsidRDefault="00420AAD">
      <w:pPr>
        <w:spacing w:before="0" w:after="0" w:line="360" w:lineRule="auto"/>
        <w:jc w:val="left"/>
        <w:rPr>
          <w:sz w:val="24"/>
          <w:szCs w:val="24"/>
        </w:rPr>
      </w:pPr>
      <w:r>
        <w:rPr>
          <w:rFonts w:ascii="宋体" w:hAnsi="宋体" w:hint="eastAsia"/>
          <w:sz w:val="24"/>
          <w:szCs w:val="24"/>
        </w:rPr>
        <w:t>预测年初至下一报告期期末的累计净利润可能为亏损或者与上年同期相比发生大幅度变动的警示及原因说明</w:t>
      </w:r>
    </w:p>
    <w:p w:rsidR="00420AAD" w:rsidRDefault="00420AAD">
      <w:pPr>
        <w:spacing w:before="0" w:after="0" w:line="360" w:lineRule="auto"/>
        <w:jc w:val="left"/>
        <w:rPr>
          <w:rFonts w:ascii="宋体" w:hAnsi="宋体"/>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适用</w:t>
      </w: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不适用</w:t>
      </w:r>
      <w:r>
        <w:rPr>
          <w:rFonts w:ascii="宋体" w:hAnsi="宋体"/>
          <w:sz w:val="24"/>
          <w:szCs w:val="24"/>
        </w:rPr>
        <w:t xml:space="preserve"> </w:t>
      </w:r>
    </w:p>
    <w:p w:rsidR="00420AAD" w:rsidRDefault="00420AAD">
      <w:pPr>
        <w:pStyle w:val="Chapter"/>
        <w:spacing w:before="0" w:after="0" w:line="360" w:lineRule="auto"/>
        <w:outlineLvl w:val="1"/>
      </w:pPr>
      <w:r>
        <w:rPr>
          <w:rFonts w:ascii="宋体" w:hAnsi="宋体" w:hint="eastAsia"/>
        </w:rPr>
        <w:t>五、证券投资情况</w:t>
      </w:r>
    </w:p>
    <w:p w:rsidR="00420AAD" w:rsidRDefault="00420AAD">
      <w:pPr>
        <w:spacing w:before="0" w:after="0" w:line="360" w:lineRule="auto"/>
        <w:jc w:val="left"/>
        <w:rPr>
          <w:rFonts w:ascii="宋体" w:hAnsi="宋体"/>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适用</w:t>
      </w: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不适用</w:t>
      </w:r>
      <w:r>
        <w:rPr>
          <w:rFonts w:ascii="宋体" w:hAnsi="宋体"/>
          <w:sz w:val="24"/>
          <w:szCs w:val="24"/>
        </w:rPr>
        <w:t xml:space="preserve"> </w:t>
      </w:r>
    </w:p>
    <w:p w:rsidR="00420AAD" w:rsidRDefault="00420AAD">
      <w:pPr>
        <w:spacing w:before="0" w:after="0" w:line="360" w:lineRule="auto"/>
        <w:jc w:val="left"/>
        <w:rPr>
          <w:sz w:val="24"/>
          <w:szCs w:val="24"/>
        </w:rPr>
      </w:pPr>
      <w:r>
        <w:rPr>
          <w:rFonts w:ascii="宋体" w:hAnsi="宋体" w:hint="eastAsia"/>
          <w:sz w:val="24"/>
          <w:szCs w:val="24"/>
        </w:rPr>
        <w:t>公司报告期不存在证券投资。</w:t>
      </w:r>
    </w:p>
    <w:p w:rsidR="00420AAD" w:rsidRDefault="00420AAD">
      <w:pPr>
        <w:pStyle w:val="Chapter"/>
        <w:spacing w:before="0" w:after="0" w:line="360" w:lineRule="auto"/>
        <w:outlineLvl w:val="1"/>
      </w:pPr>
      <w:r>
        <w:rPr>
          <w:rFonts w:ascii="宋体" w:hAnsi="宋体" w:hint="eastAsia"/>
        </w:rPr>
        <w:t>六、衍生品投资情况</w:t>
      </w:r>
    </w:p>
    <w:p w:rsidR="00420AAD" w:rsidRDefault="00420AAD">
      <w:pPr>
        <w:pStyle w:val="Chapter"/>
        <w:spacing w:before="0" w:after="0" w:line="360" w:lineRule="auto"/>
        <w:outlineLvl w:val="1"/>
      </w:pPr>
      <w:r>
        <w:rPr>
          <w:rFonts w:ascii="宋体" w:hAnsi="宋体" w:hint="eastAsia"/>
        </w:rPr>
        <w:t>（</w:t>
      </w:r>
      <w:r>
        <w:rPr>
          <w:rFonts w:ascii="宋体" w:hAnsi="宋体"/>
        </w:rPr>
        <w:t>1</w:t>
      </w:r>
      <w:r>
        <w:rPr>
          <w:rFonts w:ascii="宋体" w:hAnsi="宋体" w:hint="eastAsia"/>
        </w:rPr>
        <w:t>）委托理财情况</w:t>
      </w:r>
    </w:p>
    <w:p w:rsidR="00420AAD" w:rsidRDefault="00420AAD">
      <w:pPr>
        <w:spacing w:before="0" w:after="0" w:line="360" w:lineRule="auto"/>
        <w:jc w:val="right"/>
        <w:rPr>
          <w:sz w:val="24"/>
          <w:szCs w:val="24"/>
        </w:rPr>
      </w:pPr>
      <w:r>
        <w:rPr>
          <w:rFonts w:ascii="宋体" w:hAnsi="宋体" w:hint="eastAsia"/>
          <w:sz w:val="24"/>
          <w:szCs w:val="24"/>
        </w:rPr>
        <w:t>单位：万元</w:t>
      </w:r>
    </w:p>
    <w:tbl>
      <w:tblPr>
        <w:tblpPr w:leftFromText="180" w:rightFromText="180" w:vertAnchor="text" w:horzAnchor="page" w:tblpXSpec="center" w:tblpY="485"/>
        <w:tblOverlap w:val="neve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880"/>
        <w:gridCol w:w="510"/>
        <w:gridCol w:w="720"/>
        <w:gridCol w:w="965"/>
        <w:gridCol w:w="584"/>
        <w:gridCol w:w="475"/>
        <w:gridCol w:w="519"/>
        <w:gridCol w:w="518"/>
        <w:gridCol w:w="816"/>
        <w:gridCol w:w="602"/>
        <w:gridCol w:w="671"/>
        <w:gridCol w:w="645"/>
        <w:gridCol w:w="660"/>
        <w:gridCol w:w="555"/>
        <w:gridCol w:w="495"/>
        <w:gridCol w:w="610"/>
      </w:tblGrid>
      <w:tr w:rsidR="00420AAD">
        <w:trPr>
          <w:trHeight w:val="1603"/>
          <w:jc w:val="center"/>
        </w:trPr>
        <w:tc>
          <w:tcPr>
            <w:tcW w:w="880" w:type="dxa"/>
            <w:shd w:val="clear" w:color="auto" w:fill="D3D3D3"/>
            <w:vAlign w:val="center"/>
          </w:tcPr>
          <w:p w:rsidR="00420AAD" w:rsidRDefault="00420AAD">
            <w:pPr>
              <w:widowControl/>
              <w:jc w:val="center"/>
              <w:textAlignment w:val="center"/>
              <w:rPr>
                <w:color w:val="000000"/>
              </w:rPr>
            </w:pPr>
            <w:r>
              <w:rPr>
                <w:rFonts w:ascii="宋体" w:hAnsi="宋体" w:hint="eastAsia"/>
                <w:color w:val="000000"/>
                <w:kern w:val="0"/>
              </w:rPr>
              <w:t>受托机构名称（或受托人姓名）</w:t>
            </w:r>
          </w:p>
        </w:tc>
        <w:tc>
          <w:tcPr>
            <w:tcW w:w="510" w:type="dxa"/>
            <w:shd w:val="clear" w:color="auto" w:fill="D3D3D3"/>
            <w:vAlign w:val="center"/>
          </w:tcPr>
          <w:p w:rsidR="00420AAD" w:rsidRDefault="00420AAD">
            <w:pPr>
              <w:widowControl/>
              <w:jc w:val="center"/>
              <w:textAlignment w:val="center"/>
              <w:rPr>
                <w:color w:val="000000"/>
                <w:kern w:val="0"/>
              </w:rPr>
            </w:pPr>
            <w:r>
              <w:rPr>
                <w:rFonts w:ascii="宋体" w:hAnsi="宋体" w:hint="eastAsia"/>
                <w:color w:val="000000"/>
                <w:kern w:val="0"/>
              </w:rPr>
              <w:t>受托人类型</w:t>
            </w:r>
          </w:p>
        </w:tc>
        <w:tc>
          <w:tcPr>
            <w:tcW w:w="720" w:type="dxa"/>
            <w:shd w:val="clear" w:color="auto" w:fill="D3D3D3"/>
            <w:vAlign w:val="center"/>
          </w:tcPr>
          <w:p w:rsidR="00420AAD" w:rsidRDefault="00420AAD">
            <w:pPr>
              <w:widowControl/>
              <w:jc w:val="center"/>
              <w:textAlignment w:val="center"/>
              <w:rPr>
                <w:color w:val="000000"/>
                <w:kern w:val="0"/>
              </w:rPr>
            </w:pPr>
            <w:r>
              <w:rPr>
                <w:rFonts w:ascii="宋体" w:hAnsi="宋体" w:hint="eastAsia"/>
                <w:color w:val="000000"/>
                <w:kern w:val="0"/>
              </w:rPr>
              <w:t>产品</w:t>
            </w:r>
          </w:p>
          <w:p w:rsidR="00420AAD" w:rsidRDefault="00420AAD">
            <w:pPr>
              <w:widowControl/>
              <w:jc w:val="center"/>
              <w:textAlignment w:val="center"/>
              <w:rPr>
                <w:color w:val="000000"/>
              </w:rPr>
            </w:pPr>
            <w:r>
              <w:rPr>
                <w:rFonts w:ascii="宋体" w:hAnsi="宋体" w:hint="eastAsia"/>
                <w:color w:val="000000"/>
                <w:kern w:val="0"/>
              </w:rPr>
              <w:t>类型</w:t>
            </w:r>
          </w:p>
        </w:tc>
        <w:tc>
          <w:tcPr>
            <w:tcW w:w="965" w:type="dxa"/>
            <w:shd w:val="clear" w:color="auto" w:fill="D3D3D3"/>
            <w:vAlign w:val="center"/>
          </w:tcPr>
          <w:p w:rsidR="00420AAD" w:rsidRDefault="00420AAD">
            <w:pPr>
              <w:widowControl/>
              <w:jc w:val="center"/>
              <w:textAlignment w:val="center"/>
              <w:rPr>
                <w:color w:val="000000"/>
              </w:rPr>
            </w:pPr>
            <w:r>
              <w:rPr>
                <w:rFonts w:ascii="宋体" w:hAnsi="宋体" w:hint="eastAsia"/>
                <w:color w:val="000000"/>
                <w:kern w:val="0"/>
              </w:rPr>
              <w:t>金额</w:t>
            </w:r>
          </w:p>
        </w:tc>
        <w:tc>
          <w:tcPr>
            <w:tcW w:w="584" w:type="dxa"/>
            <w:shd w:val="clear" w:color="auto" w:fill="D3D3D3"/>
            <w:vAlign w:val="center"/>
          </w:tcPr>
          <w:p w:rsidR="00420AAD" w:rsidRDefault="00420AAD">
            <w:pPr>
              <w:widowControl/>
              <w:jc w:val="center"/>
              <w:textAlignment w:val="center"/>
              <w:rPr>
                <w:color w:val="000000"/>
                <w:kern w:val="0"/>
              </w:rPr>
            </w:pPr>
            <w:r>
              <w:rPr>
                <w:rFonts w:ascii="宋体" w:hAnsi="宋体" w:hint="eastAsia"/>
                <w:color w:val="000000"/>
                <w:kern w:val="0"/>
              </w:rPr>
              <w:t>资金</w:t>
            </w:r>
          </w:p>
          <w:p w:rsidR="00420AAD" w:rsidRDefault="00420AAD">
            <w:pPr>
              <w:widowControl/>
              <w:jc w:val="center"/>
              <w:textAlignment w:val="center"/>
              <w:rPr>
                <w:color w:val="000000"/>
              </w:rPr>
            </w:pPr>
            <w:r>
              <w:rPr>
                <w:rFonts w:ascii="宋体" w:hAnsi="宋体" w:hint="eastAsia"/>
                <w:color w:val="000000"/>
                <w:kern w:val="0"/>
              </w:rPr>
              <w:t>来源</w:t>
            </w:r>
          </w:p>
        </w:tc>
        <w:tc>
          <w:tcPr>
            <w:tcW w:w="475" w:type="dxa"/>
            <w:shd w:val="clear" w:color="auto" w:fill="D3D3D3"/>
            <w:vAlign w:val="center"/>
          </w:tcPr>
          <w:p w:rsidR="00420AAD" w:rsidRDefault="00420AAD">
            <w:pPr>
              <w:widowControl/>
              <w:jc w:val="center"/>
              <w:textAlignment w:val="center"/>
              <w:rPr>
                <w:color w:val="000000"/>
                <w:kern w:val="0"/>
              </w:rPr>
            </w:pPr>
            <w:r>
              <w:rPr>
                <w:rFonts w:ascii="宋体" w:hAnsi="宋体" w:hint="eastAsia"/>
                <w:color w:val="000000"/>
                <w:kern w:val="0"/>
              </w:rPr>
              <w:t>起始</w:t>
            </w:r>
          </w:p>
          <w:p w:rsidR="00420AAD" w:rsidRDefault="00420AAD">
            <w:pPr>
              <w:widowControl/>
              <w:jc w:val="center"/>
              <w:textAlignment w:val="center"/>
              <w:rPr>
                <w:color w:val="000000"/>
              </w:rPr>
            </w:pPr>
            <w:r>
              <w:rPr>
                <w:rFonts w:ascii="宋体" w:hAnsi="宋体" w:hint="eastAsia"/>
                <w:color w:val="000000"/>
                <w:kern w:val="0"/>
              </w:rPr>
              <w:t>日期</w:t>
            </w:r>
          </w:p>
        </w:tc>
        <w:tc>
          <w:tcPr>
            <w:tcW w:w="519" w:type="dxa"/>
            <w:shd w:val="clear" w:color="auto" w:fill="D3D3D3"/>
            <w:vAlign w:val="center"/>
          </w:tcPr>
          <w:p w:rsidR="00420AAD" w:rsidRDefault="00420AAD">
            <w:pPr>
              <w:widowControl/>
              <w:jc w:val="center"/>
              <w:textAlignment w:val="center"/>
              <w:rPr>
                <w:color w:val="000000"/>
                <w:kern w:val="0"/>
              </w:rPr>
            </w:pPr>
            <w:r>
              <w:rPr>
                <w:rFonts w:ascii="宋体" w:hAnsi="宋体" w:hint="eastAsia"/>
                <w:color w:val="000000"/>
                <w:kern w:val="0"/>
              </w:rPr>
              <w:t>终止</w:t>
            </w:r>
          </w:p>
          <w:p w:rsidR="00420AAD" w:rsidRDefault="00420AAD">
            <w:pPr>
              <w:widowControl/>
              <w:jc w:val="center"/>
              <w:textAlignment w:val="center"/>
              <w:rPr>
                <w:color w:val="000000"/>
              </w:rPr>
            </w:pPr>
            <w:r>
              <w:rPr>
                <w:rFonts w:ascii="宋体" w:hAnsi="宋体" w:hint="eastAsia"/>
                <w:color w:val="000000"/>
                <w:kern w:val="0"/>
              </w:rPr>
              <w:t>日期</w:t>
            </w:r>
          </w:p>
        </w:tc>
        <w:tc>
          <w:tcPr>
            <w:tcW w:w="518" w:type="dxa"/>
            <w:shd w:val="clear" w:color="auto" w:fill="D3D3D3"/>
            <w:vAlign w:val="center"/>
          </w:tcPr>
          <w:p w:rsidR="00420AAD" w:rsidRDefault="00420AAD">
            <w:pPr>
              <w:widowControl/>
              <w:jc w:val="center"/>
              <w:textAlignment w:val="center"/>
              <w:rPr>
                <w:color w:val="000000"/>
                <w:kern w:val="0"/>
              </w:rPr>
            </w:pPr>
            <w:r>
              <w:rPr>
                <w:rFonts w:ascii="宋体" w:hAnsi="宋体" w:hint="eastAsia"/>
                <w:color w:val="000000"/>
                <w:kern w:val="0"/>
              </w:rPr>
              <w:t>资金</w:t>
            </w:r>
          </w:p>
          <w:p w:rsidR="00420AAD" w:rsidRDefault="00420AAD">
            <w:pPr>
              <w:widowControl/>
              <w:jc w:val="center"/>
              <w:textAlignment w:val="center"/>
              <w:rPr>
                <w:color w:val="000000"/>
              </w:rPr>
            </w:pPr>
            <w:r>
              <w:rPr>
                <w:rFonts w:ascii="宋体" w:hAnsi="宋体" w:hint="eastAsia"/>
                <w:color w:val="000000"/>
                <w:kern w:val="0"/>
              </w:rPr>
              <w:t>投向</w:t>
            </w:r>
          </w:p>
        </w:tc>
        <w:tc>
          <w:tcPr>
            <w:tcW w:w="816" w:type="dxa"/>
            <w:shd w:val="clear" w:color="auto" w:fill="D3D3D3"/>
            <w:vAlign w:val="center"/>
          </w:tcPr>
          <w:p w:rsidR="00420AAD" w:rsidRDefault="00420AAD">
            <w:pPr>
              <w:widowControl/>
              <w:jc w:val="center"/>
              <w:textAlignment w:val="center"/>
              <w:rPr>
                <w:color w:val="000000"/>
              </w:rPr>
            </w:pPr>
            <w:r>
              <w:rPr>
                <w:rFonts w:ascii="宋体" w:hAnsi="宋体" w:hint="eastAsia"/>
                <w:color w:val="000000"/>
                <w:kern w:val="0"/>
              </w:rPr>
              <w:t>报酬确定方式</w:t>
            </w:r>
          </w:p>
        </w:tc>
        <w:tc>
          <w:tcPr>
            <w:tcW w:w="602" w:type="dxa"/>
            <w:shd w:val="clear" w:color="auto" w:fill="D3D3D3"/>
            <w:vAlign w:val="center"/>
          </w:tcPr>
          <w:p w:rsidR="00420AAD" w:rsidRDefault="00420AAD">
            <w:pPr>
              <w:widowControl/>
              <w:jc w:val="center"/>
              <w:textAlignment w:val="center"/>
              <w:rPr>
                <w:color w:val="000000"/>
              </w:rPr>
            </w:pPr>
            <w:r>
              <w:rPr>
                <w:rFonts w:ascii="宋体" w:hAnsi="宋体" w:hint="eastAsia"/>
                <w:color w:val="000000"/>
                <w:kern w:val="0"/>
              </w:rPr>
              <w:t>参考年化收益率</w:t>
            </w:r>
          </w:p>
        </w:tc>
        <w:tc>
          <w:tcPr>
            <w:tcW w:w="671" w:type="dxa"/>
            <w:shd w:val="clear" w:color="auto" w:fill="D3D3D3"/>
            <w:vAlign w:val="center"/>
          </w:tcPr>
          <w:p w:rsidR="00420AAD" w:rsidRDefault="00420AAD">
            <w:pPr>
              <w:widowControl/>
              <w:jc w:val="center"/>
              <w:textAlignment w:val="center"/>
              <w:rPr>
                <w:color w:val="000000"/>
                <w:kern w:val="0"/>
              </w:rPr>
            </w:pPr>
            <w:r>
              <w:rPr>
                <w:rFonts w:ascii="宋体" w:hAnsi="宋体" w:hint="eastAsia"/>
                <w:color w:val="000000"/>
                <w:kern w:val="0"/>
              </w:rPr>
              <w:t>预期</w:t>
            </w:r>
          </w:p>
          <w:p w:rsidR="00420AAD" w:rsidRDefault="00420AAD">
            <w:pPr>
              <w:widowControl/>
              <w:jc w:val="center"/>
              <w:textAlignment w:val="center"/>
              <w:rPr>
                <w:color w:val="000000"/>
              </w:rPr>
            </w:pPr>
            <w:r>
              <w:rPr>
                <w:rFonts w:ascii="宋体" w:hAnsi="宋体" w:hint="eastAsia"/>
                <w:color w:val="000000"/>
                <w:kern w:val="0"/>
              </w:rPr>
              <w:t>收益</w:t>
            </w:r>
          </w:p>
        </w:tc>
        <w:tc>
          <w:tcPr>
            <w:tcW w:w="645" w:type="dxa"/>
            <w:shd w:val="clear" w:color="auto" w:fill="D3D3D3"/>
            <w:vAlign w:val="center"/>
          </w:tcPr>
          <w:p w:rsidR="00420AAD" w:rsidRDefault="00420AAD">
            <w:pPr>
              <w:widowControl/>
              <w:jc w:val="center"/>
              <w:textAlignment w:val="center"/>
              <w:rPr>
                <w:color w:val="000000"/>
              </w:rPr>
            </w:pPr>
            <w:r>
              <w:rPr>
                <w:rFonts w:ascii="宋体" w:hAnsi="宋体" w:hint="eastAsia"/>
                <w:color w:val="000000"/>
                <w:kern w:val="0"/>
              </w:rPr>
              <w:t>报告期实际损益金额</w:t>
            </w:r>
          </w:p>
        </w:tc>
        <w:tc>
          <w:tcPr>
            <w:tcW w:w="660" w:type="dxa"/>
            <w:shd w:val="clear" w:color="auto" w:fill="D3D3D3"/>
            <w:vAlign w:val="center"/>
          </w:tcPr>
          <w:p w:rsidR="00420AAD" w:rsidRDefault="00420AAD">
            <w:pPr>
              <w:widowControl/>
              <w:jc w:val="center"/>
              <w:textAlignment w:val="center"/>
              <w:rPr>
                <w:color w:val="000000"/>
              </w:rPr>
            </w:pPr>
            <w:r>
              <w:rPr>
                <w:rFonts w:ascii="宋体" w:hAnsi="宋体" w:hint="eastAsia"/>
                <w:color w:val="000000"/>
                <w:kern w:val="0"/>
              </w:rPr>
              <w:t>报告期损益实际收回情况</w:t>
            </w:r>
          </w:p>
        </w:tc>
        <w:tc>
          <w:tcPr>
            <w:tcW w:w="555" w:type="dxa"/>
            <w:shd w:val="clear" w:color="auto" w:fill="D3D3D3"/>
            <w:vAlign w:val="center"/>
          </w:tcPr>
          <w:p w:rsidR="00420AAD" w:rsidRDefault="00420AAD">
            <w:pPr>
              <w:widowControl/>
              <w:jc w:val="center"/>
              <w:textAlignment w:val="center"/>
              <w:rPr>
                <w:color w:val="000000"/>
              </w:rPr>
            </w:pPr>
            <w:r>
              <w:rPr>
                <w:rFonts w:ascii="宋体" w:hAnsi="宋体" w:hint="eastAsia"/>
                <w:color w:val="000000"/>
                <w:kern w:val="0"/>
              </w:rPr>
              <w:t>计提减值准备金额</w:t>
            </w:r>
          </w:p>
        </w:tc>
        <w:tc>
          <w:tcPr>
            <w:tcW w:w="495" w:type="dxa"/>
            <w:shd w:val="clear" w:color="auto" w:fill="D3D3D3"/>
            <w:vAlign w:val="center"/>
          </w:tcPr>
          <w:p w:rsidR="00420AAD" w:rsidRDefault="00420AAD">
            <w:pPr>
              <w:widowControl/>
              <w:jc w:val="center"/>
              <w:textAlignment w:val="center"/>
              <w:rPr>
                <w:color w:val="000000"/>
              </w:rPr>
            </w:pPr>
            <w:r>
              <w:rPr>
                <w:rFonts w:ascii="宋体" w:hAnsi="宋体" w:hint="eastAsia"/>
                <w:color w:val="000000"/>
                <w:kern w:val="0"/>
              </w:rPr>
              <w:t>是否经过法定程序</w:t>
            </w:r>
          </w:p>
        </w:tc>
        <w:tc>
          <w:tcPr>
            <w:tcW w:w="610" w:type="dxa"/>
            <w:shd w:val="clear" w:color="auto" w:fill="D3D3D3"/>
            <w:vAlign w:val="center"/>
          </w:tcPr>
          <w:p w:rsidR="00420AAD" w:rsidRDefault="00420AAD">
            <w:pPr>
              <w:widowControl/>
              <w:jc w:val="center"/>
              <w:textAlignment w:val="center"/>
              <w:rPr>
                <w:color w:val="000000"/>
              </w:rPr>
            </w:pPr>
            <w:r>
              <w:rPr>
                <w:rFonts w:ascii="宋体" w:hAnsi="宋体" w:hint="eastAsia"/>
                <w:color w:val="000000"/>
                <w:kern w:val="0"/>
              </w:rPr>
              <w:t>未来是否还有委托理财计划</w:t>
            </w:r>
          </w:p>
        </w:tc>
      </w:tr>
      <w:tr w:rsidR="00420AAD">
        <w:trPr>
          <w:trHeight w:val="865"/>
          <w:jc w:val="center"/>
        </w:trPr>
        <w:tc>
          <w:tcPr>
            <w:tcW w:w="880"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兴业银行</w:t>
            </w:r>
          </w:p>
        </w:tc>
        <w:tc>
          <w:tcPr>
            <w:tcW w:w="510" w:type="dxa"/>
            <w:shd w:val="clear" w:color="auto" w:fill="FFFFFF"/>
            <w:vAlign w:val="center"/>
          </w:tcPr>
          <w:p w:rsidR="00420AAD" w:rsidRDefault="00420AAD">
            <w:pPr>
              <w:widowControl/>
              <w:jc w:val="center"/>
              <w:textAlignment w:val="center"/>
              <w:rPr>
                <w:color w:val="000000"/>
                <w:kern w:val="0"/>
                <w:sz w:val="20"/>
                <w:szCs w:val="20"/>
              </w:rPr>
            </w:pPr>
            <w:r>
              <w:rPr>
                <w:rFonts w:ascii="宋体" w:hAnsi="宋体" w:hint="eastAsia"/>
                <w:color w:val="000000"/>
                <w:kern w:val="0"/>
                <w:sz w:val="20"/>
                <w:szCs w:val="20"/>
              </w:rPr>
              <w:t>银行</w:t>
            </w:r>
          </w:p>
        </w:tc>
        <w:tc>
          <w:tcPr>
            <w:tcW w:w="720"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保本型银行理财产品</w:t>
            </w:r>
          </w:p>
        </w:tc>
        <w:tc>
          <w:tcPr>
            <w:tcW w:w="965" w:type="dxa"/>
            <w:shd w:val="clear" w:color="auto" w:fill="FFFFFF"/>
            <w:vAlign w:val="center"/>
          </w:tcPr>
          <w:p w:rsidR="00420AAD" w:rsidRDefault="00420AAD">
            <w:pPr>
              <w:widowControl/>
              <w:jc w:val="center"/>
              <w:textAlignment w:val="bottom"/>
              <w:rPr>
                <w:color w:val="000000"/>
              </w:rPr>
            </w:pPr>
            <w:r>
              <w:rPr>
                <w:rFonts w:ascii="宋体" w:hAnsi="宋体"/>
                <w:color w:val="000000"/>
                <w:kern w:val="0"/>
                <w:sz w:val="20"/>
                <w:szCs w:val="20"/>
              </w:rPr>
              <w:t>3,000.00</w:t>
            </w:r>
          </w:p>
        </w:tc>
        <w:tc>
          <w:tcPr>
            <w:tcW w:w="584"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闲置自有资金</w:t>
            </w:r>
          </w:p>
        </w:tc>
        <w:tc>
          <w:tcPr>
            <w:tcW w:w="475" w:type="dxa"/>
            <w:shd w:val="clear" w:color="auto" w:fill="FFFFFF"/>
            <w:vAlign w:val="center"/>
          </w:tcPr>
          <w:p w:rsidR="00420AAD" w:rsidRDefault="00420AAD">
            <w:pPr>
              <w:widowControl/>
              <w:jc w:val="center"/>
              <w:textAlignment w:val="bottom"/>
              <w:rPr>
                <w:color w:val="000000"/>
              </w:rPr>
            </w:pPr>
            <w:r>
              <w:rPr>
                <w:rFonts w:ascii="宋体" w:hAnsi="宋体"/>
                <w:color w:val="000000"/>
                <w:kern w:val="0"/>
                <w:sz w:val="20"/>
                <w:szCs w:val="20"/>
              </w:rPr>
              <w:t>2017</w:t>
            </w:r>
            <w:r>
              <w:rPr>
                <w:rFonts w:ascii="宋体" w:hAnsi="宋体" w:hint="eastAsia"/>
                <w:color w:val="000000"/>
                <w:kern w:val="0"/>
                <w:sz w:val="20"/>
                <w:szCs w:val="20"/>
              </w:rPr>
              <w:t>年</w:t>
            </w:r>
            <w:r>
              <w:rPr>
                <w:rFonts w:ascii="宋体" w:hAnsi="宋体"/>
                <w:color w:val="000000"/>
                <w:kern w:val="0"/>
                <w:sz w:val="20"/>
                <w:szCs w:val="20"/>
              </w:rPr>
              <w:t>11</w:t>
            </w:r>
            <w:r>
              <w:rPr>
                <w:rFonts w:ascii="宋体" w:hAnsi="宋体" w:hint="eastAsia"/>
                <w:color w:val="000000"/>
                <w:kern w:val="0"/>
                <w:sz w:val="20"/>
                <w:szCs w:val="20"/>
              </w:rPr>
              <w:t>月</w:t>
            </w:r>
            <w:r>
              <w:rPr>
                <w:rFonts w:ascii="宋体" w:hAnsi="宋体"/>
                <w:color w:val="000000"/>
                <w:kern w:val="0"/>
                <w:sz w:val="20"/>
                <w:szCs w:val="20"/>
              </w:rPr>
              <w:t>28</w:t>
            </w:r>
            <w:r>
              <w:rPr>
                <w:rFonts w:ascii="宋体" w:hAnsi="宋体" w:hint="eastAsia"/>
                <w:color w:val="000000"/>
                <w:kern w:val="0"/>
                <w:sz w:val="20"/>
                <w:szCs w:val="20"/>
              </w:rPr>
              <w:t>日</w:t>
            </w:r>
          </w:p>
        </w:tc>
        <w:tc>
          <w:tcPr>
            <w:tcW w:w="519" w:type="dxa"/>
            <w:shd w:val="clear" w:color="auto" w:fill="FFFFFF"/>
            <w:vAlign w:val="center"/>
          </w:tcPr>
          <w:p w:rsidR="00420AAD" w:rsidRDefault="00420AAD">
            <w:pPr>
              <w:widowControl/>
              <w:jc w:val="center"/>
              <w:textAlignment w:val="bottom"/>
              <w:rPr>
                <w:color w:val="000000"/>
              </w:rPr>
            </w:pPr>
            <w:r>
              <w:rPr>
                <w:rFonts w:ascii="宋体" w:hAnsi="宋体"/>
                <w:color w:val="000000"/>
                <w:kern w:val="0"/>
                <w:sz w:val="20"/>
                <w:szCs w:val="20"/>
              </w:rPr>
              <w:t>2018</w:t>
            </w:r>
            <w:r>
              <w:rPr>
                <w:rFonts w:ascii="宋体" w:hAnsi="宋体" w:hint="eastAsia"/>
                <w:color w:val="000000"/>
                <w:kern w:val="0"/>
                <w:sz w:val="20"/>
                <w:szCs w:val="20"/>
              </w:rPr>
              <w:t>年</w:t>
            </w:r>
            <w:r>
              <w:rPr>
                <w:rFonts w:ascii="宋体" w:hAnsi="宋体"/>
                <w:color w:val="000000"/>
                <w:kern w:val="0"/>
                <w:sz w:val="20"/>
                <w:szCs w:val="20"/>
              </w:rPr>
              <w:t>2</w:t>
            </w:r>
            <w:r>
              <w:rPr>
                <w:rFonts w:ascii="宋体" w:hAnsi="宋体" w:hint="eastAsia"/>
                <w:color w:val="000000"/>
                <w:kern w:val="0"/>
                <w:sz w:val="20"/>
                <w:szCs w:val="20"/>
              </w:rPr>
              <w:t>月</w:t>
            </w:r>
            <w:r>
              <w:rPr>
                <w:rFonts w:ascii="宋体" w:hAnsi="宋体"/>
                <w:color w:val="000000"/>
                <w:kern w:val="0"/>
                <w:sz w:val="20"/>
                <w:szCs w:val="20"/>
              </w:rPr>
              <w:t>28</w:t>
            </w:r>
            <w:r>
              <w:rPr>
                <w:rFonts w:ascii="宋体" w:hAnsi="宋体" w:hint="eastAsia"/>
                <w:color w:val="000000"/>
                <w:kern w:val="0"/>
                <w:sz w:val="20"/>
                <w:szCs w:val="20"/>
              </w:rPr>
              <w:t>日</w:t>
            </w:r>
          </w:p>
        </w:tc>
        <w:tc>
          <w:tcPr>
            <w:tcW w:w="518" w:type="dxa"/>
            <w:shd w:val="clear" w:color="auto" w:fill="FFFFFF"/>
            <w:vAlign w:val="center"/>
          </w:tcPr>
          <w:p w:rsidR="00420AAD" w:rsidRDefault="00420AAD">
            <w:pPr>
              <w:widowControl/>
              <w:jc w:val="center"/>
              <w:textAlignment w:val="bottom"/>
              <w:rPr>
                <w:color w:val="000000"/>
              </w:rPr>
            </w:pPr>
            <w:r>
              <w:rPr>
                <w:rFonts w:ascii="宋体" w:hAnsi="宋体" w:hint="eastAsia"/>
                <w:color w:val="000000"/>
                <w:kern w:val="0"/>
                <w:sz w:val="20"/>
                <w:szCs w:val="20"/>
              </w:rPr>
              <w:t>固定收益类产品</w:t>
            </w:r>
          </w:p>
        </w:tc>
        <w:tc>
          <w:tcPr>
            <w:tcW w:w="816"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保本浮动收益型</w:t>
            </w:r>
          </w:p>
        </w:tc>
        <w:tc>
          <w:tcPr>
            <w:tcW w:w="602" w:type="dxa"/>
            <w:shd w:val="clear" w:color="auto" w:fill="FFFFFF"/>
            <w:vAlign w:val="center"/>
          </w:tcPr>
          <w:p w:rsidR="00420AAD" w:rsidRDefault="00420AAD">
            <w:pPr>
              <w:widowControl/>
              <w:jc w:val="center"/>
              <w:textAlignment w:val="center"/>
              <w:rPr>
                <w:color w:val="000000"/>
              </w:rPr>
            </w:pPr>
            <w:r>
              <w:rPr>
                <w:rFonts w:ascii="宋体" w:hAnsi="宋体"/>
                <w:color w:val="000000"/>
                <w:kern w:val="0"/>
                <w:sz w:val="20"/>
                <w:szCs w:val="20"/>
              </w:rPr>
              <w:t>4.80%</w:t>
            </w:r>
          </w:p>
        </w:tc>
        <w:tc>
          <w:tcPr>
            <w:tcW w:w="671" w:type="dxa"/>
            <w:shd w:val="clear" w:color="auto" w:fill="FFFFFF"/>
            <w:vAlign w:val="center"/>
          </w:tcPr>
          <w:p w:rsidR="00420AAD" w:rsidRDefault="00420AAD">
            <w:pPr>
              <w:jc w:val="center"/>
              <w:rPr>
                <w:color w:val="000000"/>
              </w:rPr>
            </w:pPr>
            <w:r>
              <w:rPr>
                <w:color w:val="000000"/>
              </w:rPr>
              <w:t>-</w:t>
            </w:r>
          </w:p>
        </w:tc>
        <w:tc>
          <w:tcPr>
            <w:tcW w:w="645" w:type="dxa"/>
            <w:shd w:val="clear" w:color="auto" w:fill="FFFFFF"/>
            <w:vAlign w:val="center"/>
          </w:tcPr>
          <w:p w:rsidR="00420AAD" w:rsidRDefault="00420AAD">
            <w:pPr>
              <w:widowControl/>
              <w:jc w:val="center"/>
              <w:textAlignment w:val="center"/>
              <w:rPr>
                <w:color w:val="000000"/>
              </w:rPr>
            </w:pPr>
            <w:r>
              <w:rPr>
                <w:rFonts w:ascii="宋体" w:hAnsi="宋体"/>
                <w:color w:val="000000"/>
                <w:kern w:val="0"/>
                <w:sz w:val="20"/>
                <w:szCs w:val="20"/>
              </w:rPr>
              <w:t>36.30</w:t>
            </w:r>
          </w:p>
        </w:tc>
        <w:tc>
          <w:tcPr>
            <w:tcW w:w="660" w:type="dxa"/>
            <w:shd w:val="clear" w:color="auto" w:fill="FFFFFF"/>
            <w:vAlign w:val="center"/>
          </w:tcPr>
          <w:p w:rsidR="00420AAD" w:rsidRDefault="00420AAD">
            <w:pPr>
              <w:widowControl/>
              <w:jc w:val="center"/>
              <w:textAlignment w:val="center"/>
              <w:rPr>
                <w:color w:val="000000"/>
              </w:rPr>
            </w:pPr>
            <w:r>
              <w:rPr>
                <w:rFonts w:ascii="宋体" w:hAnsi="宋体"/>
                <w:color w:val="000000"/>
                <w:kern w:val="0"/>
                <w:sz w:val="20"/>
                <w:szCs w:val="20"/>
              </w:rPr>
              <w:t>36.30</w:t>
            </w:r>
          </w:p>
        </w:tc>
        <w:tc>
          <w:tcPr>
            <w:tcW w:w="555" w:type="dxa"/>
            <w:shd w:val="clear" w:color="auto" w:fill="FFFFFF"/>
            <w:vAlign w:val="center"/>
          </w:tcPr>
          <w:p w:rsidR="00420AAD" w:rsidRDefault="00420AAD">
            <w:pPr>
              <w:jc w:val="center"/>
              <w:rPr>
                <w:color w:val="000000"/>
              </w:rPr>
            </w:pPr>
            <w:r>
              <w:rPr>
                <w:color w:val="000000"/>
              </w:rPr>
              <w:t>-</w:t>
            </w:r>
          </w:p>
        </w:tc>
        <w:tc>
          <w:tcPr>
            <w:tcW w:w="495"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是</w:t>
            </w:r>
          </w:p>
        </w:tc>
        <w:tc>
          <w:tcPr>
            <w:tcW w:w="610"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是</w:t>
            </w:r>
          </w:p>
        </w:tc>
      </w:tr>
      <w:tr w:rsidR="00420AAD">
        <w:trPr>
          <w:trHeight w:val="865"/>
          <w:jc w:val="center"/>
        </w:trPr>
        <w:tc>
          <w:tcPr>
            <w:tcW w:w="880"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工商银行</w:t>
            </w:r>
          </w:p>
        </w:tc>
        <w:tc>
          <w:tcPr>
            <w:tcW w:w="510" w:type="dxa"/>
            <w:shd w:val="clear" w:color="auto" w:fill="FFFFFF"/>
            <w:vAlign w:val="center"/>
          </w:tcPr>
          <w:p w:rsidR="00420AAD" w:rsidRDefault="00420AAD">
            <w:pPr>
              <w:widowControl/>
              <w:jc w:val="center"/>
              <w:textAlignment w:val="center"/>
              <w:rPr>
                <w:color w:val="000000"/>
                <w:kern w:val="0"/>
                <w:sz w:val="20"/>
                <w:szCs w:val="20"/>
              </w:rPr>
            </w:pPr>
            <w:r>
              <w:rPr>
                <w:rFonts w:ascii="宋体" w:hAnsi="宋体" w:hint="eastAsia"/>
                <w:color w:val="000000"/>
                <w:kern w:val="0"/>
                <w:sz w:val="20"/>
                <w:szCs w:val="20"/>
              </w:rPr>
              <w:t>银行</w:t>
            </w:r>
          </w:p>
        </w:tc>
        <w:tc>
          <w:tcPr>
            <w:tcW w:w="720"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保本型银行理财产品</w:t>
            </w:r>
          </w:p>
        </w:tc>
        <w:tc>
          <w:tcPr>
            <w:tcW w:w="965" w:type="dxa"/>
            <w:shd w:val="clear" w:color="auto" w:fill="FFFFFF"/>
            <w:vAlign w:val="center"/>
          </w:tcPr>
          <w:p w:rsidR="00420AAD" w:rsidRDefault="00420AAD">
            <w:pPr>
              <w:widowControl/>
              <w:jc w:val="center"/>
              <w:textAlignment w:val="bottom"/>
              <w:rPr>
                <w:color w:val="000000"/>
              </w:rPr>
            </w:pPr>
            <w:r>
              <w:rPr>
                <w:rFonts w:ascii="宋体" w:hAnsi="宋体"/>
                <w:color w:val="000000"/>
                <w:kern w:val="0"/>
                <w:sz w:val="20"/>
                <w:szCs w:val="20"/>
              </w:rPr>
              <w:t>650.00</w:t>
            </w:r>
          </w:p>
        </w:tc>
        <w:tc>
          <w:tcPr>
            <w:tcW w:w="584"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闲置自有资金</w:t>
            </w:r>
          </w:p>
        </w:tc>
        <w:tc>
          <w:tcPr>
            <w:tcW w:w="475" w:type="dxa"/>
            <w:shd w:val="clear" w:color="auto" w:fill="FFFFFF"/>
            <w:vAlign w:val="center"/>
          </w:tcPr>
          <w:p w:rsidR="00420AAD" w:rsidRDefault="00420AAD">
            <w:pPr>
              <w:widowControl/>
              <w:jc w:val="center"/>
              <w:textAlignment w:val="bottom"/>
              <w:rPr>
                <w:color w:val="000000"/>
              </w:rPr>
            </w:pPr>
            <w:r>
              <w:rPr>
                <w:rFonts w:ascii="宋体" w:hAnsi="宋体"/>
                <w:color w:val="000000"/>
                <w:kern w:val="0"/>
                <w:sz w:val="20"/>
                <w:szCs w:val="20"/>
              </w:rPr>
              <w:t>2017</w:t>
            </w:r>
            <w:r>
              <w:rPr>
                <w:rFonts w:ascii="宋体" w:hAnsi="宋体" w:hint="eastAsia"/>
                <w:color w:val="000000"/>
                <w:kern w:val="0"/>
                <w:sz w:val="20"/>
                <w:szCs w:val="20"/>
              </w:rPr>
              <w:t>年</w:t>
            </w:r>
            <w:r>
              <w:rPr>
                <w:rFonts w:ascii="宋体" w:hAnsi="宋体"/>
                <w:color w:val="000000"/>
                <w:kern w:val="0"/>
                <w:sz w:val="20"/>
                <w:szCs w:val="20"/>
              </w:rPr>
              <w:t>12</w:t>
            </w:r>
            <w:r>
              <w:rPr>
                <w:rFonts w:ascii="宋体" w:hAnsi="宋体" w:hint="eastAsia"/>
                <w:color w:val="000000"/>
                <w:kern w:val="0"/>
                <w:sz w:val="20"/>
                <w:szCs w:val="20"/>
              </w:rPr>
              <w:t>月</w:t>
            </w:r>
            <w:r>
              <w:rPr>
                <w:rFonts w:ascii="宋体" w:hAnsi="宋体"/>
                <w:color w:val="000000"/>
                <w:kern w:val="0"/>
                <w:sz w:val="20"/>
                <w:szCs w:val="20"/>
              </w:rPr>
              <w:t>26</w:t>
            </w:r>
            <w:r>
              <w:rPr>
                <w:rFonts w:ascii="宋体" w:hAnsi="宋体" w:hint="eastAsia"/>
                <w:color w:val="000000"/>
                <w:kern w:val="0"/>
                <w:sz w:val="20"/>
                <w:szCs w:val="20"/>
              </w:rPr>
              <w:t>日</w:t>
            </w:r>
          </w:p>
        </w:tc>
        <w:tc>
          <w:tcPr>
            <w:tcW w:w="519" w:type="dxa"/>
            <w:shd w:val="clear" w:color="auto" w:fill="FFFFFF"/>
            <w:vAlign w:val="center"/>
          </w:tcPr>
          <w:p w:rsidR="00420AAD" w:rsidRDefault="00420AAD">
            <w:pPr>
              <w:widowControl/>
              <w:jc w:val="center"/>
              <w:textAlignment w:val="bottom"/>
              <w:rPr>
                <w:color w:val="000000"/>
              </w:rPr>
            </w:pPr>
            <w:r>
              <w:rPr>
                <w:rFonts w:ascii="宋体" w:hAnsi="宋体"/>
                <w:color w:val="000000"/>
                <w:kern w:val="0"/>
                <w:sz w:val="20"/>
                <w:szCs w:val="20"/>
              </w:rPr>
              <w:t>2018</w:t>
            </w:r>
            <w:r>
              <w:rPr>
                <w:rFonts w:ascii="宋体" w:hAnsi="宋体" w:hint="eastAsia"/>
                <w:color w:val="000000"/>
                <w:kern w:val="0"/>
                <w:sz w:val="20"/>
                <w:szCs w:val="20"/>
              </w:rPr>
              <w:t>年</w:t>
            </w:r>
            <w:r>
              <w:rPr>
                <w:rFonts w:ascii="宋体" w:hAnsi="宋体"/>
                <w:color w:val="000000"/>
                <w:kern w:val="0"/>
                <w:sz w:val="20"/>
                <w:szCs w:val="20"/>
              </w:rPr>
              <w:t>4</w:t>
            </w:r>
            <w:r>
              <w:rPr>
                <w:rFonts w:ascii="宋体" w:hAnsi="宋体" w:hint="eastAsia"/>
                <w:color w:val="000000"/>
                <w:kern w:val="0"/>
                <w:sz w:val="20"/>
                <w:szCs w:val="20"/>
              </w:rPr>
              <w:t>月</w:t>
            </w:r>
            <w:r>
              <w:rPr>
                <w:rFonts w:ascii="宋体" w:hAnsi="宋体"/>
                <w:color w:val="000000"/>
                <w:kern w:val="0"/>
                <w:sz w:val="20"/>
                <w:szCs w:val="20"/>
              </w:rPr>
              <w:t>10</w:t>
            </w:r>
            <w:r>
              <w:rPr>
                <w:rFonts w:ascii="宋体" w:hAnsi="宋体" w:hint="eastAsia"/>
                <w:color w:val="000000"/>
                <w:kern w:val="0"/>
                <w:sz w:val="20"/>
                <w:szCs w:val="20"/>
              </w:rPr>
              <w:t>日</w:t>
            </w:r>
          </w:p>
        </w:tc>
        <w:tc>
          <w:tcPr>
            <w:tcW w:w="518" w:type="dxa"/>
            <w:shd w:val="clear" w:color="auto" w:fill="FFFFFF"/>
            <w:vAlign w:val="center"/>
          </w:tcPr>
          <w:p w:rsidR="00420AAD" w:rsidRDefault="00420AAD">
            <w:pPr>
              <w:widowControl/>
              <w:jc w:val="center"/>
              <w:textAlignment w:val="bottom"/>
              <w:rPr>
                <w:color w:val="000000"/>
              </w:rPr>
            </w:pPr>
            <w:r>
              <w:rPr>
                <w:rFonts w:ascii="宋体" w:hAnsi="宋体" w:hint="eastAsia"/>
                <w:color w:val="000000"/>
                <w:kern w:val="0"/>
                <w:sz w:val="20"/>
                <w:szCs w:val="20"/>
              </w:rPr>
              <w:t>固定收益类产品</w:t>
            </w:r>
          </w:p>
        </w:tc>
        <w:tc>
          <w:tcPr>
            <w:tcW w:w="816"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保本浮动收益型</w:t>
            </w:r>
          </w:p>
        </w:tc>
        <w:tc>
          <w:tcPr>
            <w:tcW w:w="602" w:type="dxa"/>
            <w:shd w:val="clear" w:color="auto" w:fill="FFFFFF"/>
            <w:vAlign w:val="center"/>
          </w:tcPr>
          <w:p w:rsidR="00420AAD" w:rsidRDefault="00420AAD">
            <w:pPr>
              <w:widowControl/>
              <w:jc w:val="center"/>
              <w:textAlignment w:val="center"/>
              <w:rPr>
                <w:color w:val="000000"/>
              </w:rPr>
            </w:pPr>
            <w:r>
              <w:rPr>
                <w:rFonts w:ascii="宋体" w:hAnsi="宋体"/>
                <w:color w:val="000000"/>
                <w:kern w:val="0"/>
                <w:sz w:val="20"/>
                <w:szCs w:val="20"/>
              </w:rPr>
              <w:t>4.00%</w:t>
            </w:r>
          </w:p>
        </w:tc>
        <w:tc>
          <w:tcPr>
            <w:tcW w:w="671" w:type="dxa"/>
            <w:shd w:val="clear" w:color="auto" w:fill="FFFFFF"/>
            <w:vAlign w:val="center"/>
          </w:tcPr>
          <w:p w:rsidR="00420AAD" w:rsidRDefault="00420AAD">
            <w:pPr>
              <w:widowControl/>
              <w:jc w:val="center"/>
              <w:textAlignment w:val="center"/>
              <w:rPr>
                <w:color w:val="000000"/>
              </w:rPr>
            </w:pPr>
            <w:r>
              <w:rPr>
                <w:rFonts w:ascii="宋体" w:hAnsi="宋体"/>
                <w:color w:val="000000"/>
                <w:kern w:val="0"/>
                <w:sz w:val="20"/>
                <w:szCs w:val="20"/>
              </w:rPr>
              <w:t>7.48</w:t>
            </w:r>
          </w:p>
        </w:tc>
        <w:tc>
          <w:tcPr>
            <w:tcW w:w="645" w:type="dxa"/>
            <w:shd w:val="clear" w:color="auto" w:fill="FFFFFF"/>
            <w:vAlign w:val="center"/>
          </w:tcPr>
          <w:p w:rsidR="00420AAD" w:rsidRDefault="00420AAD">
            <w:pPr>
              <w:jc w:val="center"/>
              <w:rPr>
                <w:color w:val="000000"/>
              </w:rPr>
            </w:pPr>
            <w:r>
              <w:rPr>
                <w:color w:val="000000"/>
              </w:rPr>
              <w:t>-</w:t>
            </w:r>
          </w:p>
        </w:tc>
        <w:tc>
          <w:tcPr>
            <w:tcW w:w="660" w:type="dxa"/>
            <w:shd w:val="clear" w:color="auto" w:fill="FFFFFF"/>
            <w:vAlign w:val="center"/>
          </w:tcPr>
          <w:p w:rsidR="00420AAD" w:rsidRDefault="00420AAD">
            <w:pPr>
              <w:jc w:val="center"/>
              <w:rPr>
                <w:color w:val="000000"/>
              </w:rPr>
            </w:pPr>
            <w:r>
              <w:rPr>
                <w:color w:val="000000"/>
              </w:rPr>
              <w:t>-</w:t>
            </w:r>
          </w:p>
        </w:tc>
        <w:tc>
          <w:tcPr>
            <w:tcW w:w="555" w:type="dxa"/>
            <w:shd w:val="clear" w:color="auto" w:fill="FFFFFF"/>
            <w:vAlign w:val="center"/>
          </w:tcPr>
          <w:p w:rsidR="00420AAD" w:rsidRDefault="00420AAD">
            <w:pPr>
              <w:jc w:val="center"/>
              <w:rPr>
                <w:color w:val="000000"/>
              </w:rPr>
            </w:pPr>
            <w:r>
              <w:rPr>
                <w:color w:val="000000"/>
              </w:rPr>
              <w:t>-</w:t>
            </w:r>
          </w:p>
        </w:tc>
        <w:tc>
          <w:tcPr>
            <w:tcW w:w="495"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是</w:t>
            </w:r>
          </w:p>
        </w:tc>
        <w:tc>
          <w:tcPr>
            <w:tcW w:w="610"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是</w:t>
            </w:r>
          </w:p>
        </w:tc>
      </w:tr>
      <w:tr w:rsidR="00420AAD">
        <w:trPr>
          <w:trHeight w:val="865"/>
          <w:jc w:val="center"/>
        </w:trPr>
        <w:tc>
          <w:tcPr>
            <w:tcW w:w="880"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平安银行</w:t>
            </w:r>
          </w:p>
        </w:tc>
        <w:tc>
          <w:tcPr>
            <w:tcW w:w="510" w:type="dxa"/>
            <w:shd w:val="clear" w:color="auto" w:fill="FFFFFF"/>
            <w:vAlign w:val="center"/>
          </w:tcPr>
          <w:p w:rsidR="00420AAD" w:rsidRDefault="00420AAD">
            <w:pPr>
              <w:widowControl/>
              <w:jc w:val="center"/>
              <w:textAlignment w:val="center"/>
              <w:rPr>
                <w:color w:val="000000"/>
                <w:kern w:val="0"/>
                <w:sz w:val="20"/>
                <w:szCs w:val="20"/>
              </w:rPr>
            </w:pPr>
            <w:r>
              <w:rPr>
                <w:rFonts w:ascii="宋体" w:hAnsi="宋体" w:hint="eastAsia"/>
                <w:color w:val="000000"/>
                <w:kern w:val="0"/>
                <w:sz w:val="20"/>
                <w:szCs w:val="20"/>
              </w:rPr>
              <w:t>银行</w:t>
            </w:r>
          </w:p>
        </w:tc>
        <w:tc>
          <w:tcPr>
            <w:tcW w:w="720"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结构性存款</w:t>
            </w:r>
          </w:p>
        </w:tc>
        <w:tc>
          <w:tcPr>
            <w:tcW w:w="965" w:type="dxa"/>
            <w:shd w:val="clear" w:color="auto" w:fill="FFFFFF"/>
            <w:vAlign w:val="center"/>
          </w:tcPr>
          <w:p w:rsidR="00420AAD" w:rsidRDefault="00420AAD">
            <w:pPr>
              <w:widowControl/>
              <w:jc w:val="center"/>
              <w:textAlignment w:val="bottom"/>
              <w:rPr>
                <w:color w:val="000000"/>
              </w:rPr>
            </w:pPr>
            <w:r>
              <w:rPr>
                <w:rFonts w:ascii="宋体" w:hAnsi="宋体"/>
                <w:color w:val="000000"/>
                <w:kern w:val="0"/>
                <w:sz w:val="20"/>
                <w:szCs w:val="20"/>
              </w:rPr>
              <w:t>25,000.00</w:t>
            </w:r>
          </w:p>
        </w:tc>
        <w:tc>
          <w:tcPr>
            <w:tcW w:w="584"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闲置募集资金</w:t>
            </w:r>
          </w:p>
        </w:tc>
        <w:tc>
          <w:tcPr>
            <w:tcW w:w="475" w:type="dxa"/>
            <w:shd w:val="clear" w:color="auto" w:fill="FFFFFF"/>
            <w:vAlign w:val="center"/>
          </w:tcPr>
          <w:p w:rsidR="00420AAD" w:rsidRDefault="00420AAD">
            <w:pPr>
              <w:widowControl/>
              <w:jc w:val="center"/>
              <w:textAlignment w:val="bottom"/>
              <w:rPr>
                <w:color w:val="000000"/>
              </w:rPr>
            </w:pPr>
            <w:r>
              <w:rPr>
                <w:rFonts w:ascii="宋体" w:hAnsi="宋体"/>
                <w:color w:val="000000"/>
                <w:kern w:val="0"/>
                <w:sz w:val="20"/>
                <w:szCs w:val="20"/>
              </w:rPr>
              <w:t>2017</w:t>
            </w:r>
            <w:r>
              <w:rPr>
                <w:rFonts w:ascii="宋体" w:hAnsi="宋体" w:hint="eastAsia"/>
                <w:color w:val="000000"/>
                <w:kern w:val="0"/>
                <w:sz w:val="20"/>
                <w:szCs w:val="20"/>
              </w:rPr>
              <w:t>年</w:t>
            </w:r>
            <w:r>
              <w:rPr>
                <w:rFonts w:ascii="宋体" w:hAnsi="宋体"/>
                <w:color w:val="000000"/>
                <w:kern w:val="0"/>
                <w:sz w:val="20"/>
                <w:szCs w:val="20"/>
              </w:rPr>
              <w:t>12</w:t>
            </w:r>
            <w:r>
              <w:rPr>
                <w:rFonts w:ascii="宋体" w:hAnsi="宋体" w:hint="eastAsia"/>
                <w:color w:val="000000"/>
                <w:kern w:val="0"/>
                <w:sz w:val="20"/>
                <w:szCs w:val="20"/>
              </w:rPr>
              <w:t>月</w:t>
            </w:r>
            <w:r>
              <w:rPr>
                <w:rFonts w:ascii="宋体" w:hAnsi="宋体"/>
                <w:color w:val="000000"/>
                <w:kern w:val="0"/>
                <w:sz w:val="20"/>
                <w:szCs w:val="20"/>
              </w:rPr>
              <w:t>29</w:t>
            </w:r>
            <w:r>
              <w:rPr>
                <w:rFonts w:ascii="宋体" w:hAnsi="宋体" w:hint="eastAsia"/>
                <w:color w:val="000000"/>
                <w:kern w:val="0"/>
                <w:sz w:val="20"/>
                <w:szCs w:val="20"/>
              </w:rPr>
              <w:t>日</w:t>
            </w:r>
          </w:p>
        </w:tc>
        <w:tc>
          <w:tcPr>
            <w:tcW w:w="519" w:type="dxa"/>
            <w:shd w:val="clear" w:color="auto" w:fill="FFFFFF"/>
            <w:vAlign w:val="center"/>
          </w:tcPr>
          <w:p w:rsidR="00420AAD" w:rsidRDefault="00420AAD">
            <w:pPr>
              <w:widowControl/>
              <w:jc w:val="center"/>
              <w:textAlignment w:val="bottom"/>
              <w:rPr>
                <w:color w:val="000000"/>
              </w:rPr>
            </w:pPr>
            <w:r>
              <w:rPr>
                <w:rFonts w:ascii="宋体" w:hAnsi="宋体"/>
                <w:color w:val="000000"/>
                <w:kern w:val="0"/>
                <w:sz w:val="20"/>
                <w:szCs w:val="20"/>
              </w:rPr>
              <w:t>2018</w:t>
            </w:r>
            <w:r>
              <w:rPr>
                <w:rFonts w:ascii="宋体" w:hAnsi="宋体" w:hint="eastAsia"/>
                <w:color w:val="000000"/>
                <w:kern w:val="0"/>
                <w:sz w:val="20"/>
                <w:szCs w:val="20"/>
              </w:rPr>
              <w:t>年</w:t>
            </w:r>
            <w:r>
              <w:rPr>
                <w:rFonts w:ascii="宋体" w:hAnsi="宋体"/>
                <w:color w:val="000000"/>
                <w:kern w:val="0"/>
                <w:sz w:val="20"/>
                <w:szCs w:val="20"/>
              </w:rPr>
              <w:t>3</w:t>
            </w:r>
            <w:r>
              <w:rPr>
                <w:rFonts w:ascii="宋体" w:hAnsi="宋体" w:hint="eastAsia"/>
                <w:color w:val="000000"/>
                <w:kern w:val="0"/>
                <w:sz w:val="20"/>
                <w:szCs w:val="20"/>
              </w:rPr>
              <w:t>月</w:t>
            </w:r>
            <w:r>
              <w:rPr>
                <w:rFonts w:ascii="宋体" w:hAnsi="宋体"/>
                <w:color w:val="000000"/>
                <w:kern w:val="0"/>
                <w:sz w:val="20"/>
                <w:szCs w:val="20"/>
              </w:rPr>
              <w:t>30</w:t>
            </w:r>
            <w:r>
              <w:rPr>
                <w:rFonts w:ascii="宋体" w:hAnsi="宋体" w:hint="eastAsia"/>
                <w:color w:val="000000"/>
                <w:kern w:val="0"/>
                <w:sz w:val="20"/>
                <w:szCs w:val="20"/>
              </w:rPr>
              <w:t>日</w:t>
            </w:r>
          </w:p>
        </w:tc>
        <w:tc>
          <w:tcPr>
            <w:tcW w:w="518" w:type="dxa"/>
            <w:shd w:val="clear" w:color="auto" w:fill="FFFFFF"/>
            <w:vAlign w:val="center"/>
          </w:tcPr>
          <w:p w:rsidR="00420AAD" w:rsidRDefault="00420AAD">
            <w:pPr>
              <w:widowControl/>
              <w:jc w:val="center"/>
              <w:textAlignment w:val="bottom"/>
              <w:rPr>
                <w:color w:val="000000"/>
              </w:rPr>
            </w:pPr>
            <w:r>
              <w:rPr>
                <w:rFonts w:ascii="宋体" w:hAnsi="宋体" w:hint="eastAsia"/>
                <w:color w:val="000000"/>
                <w:kern w:val="0"/>
                <w:sz w:val="20"/>
                <w:szCs w:val="20"/>
              </w:rPr>
              <w:t>固定收益类产品</w:t>
            </w:r>
          </w:p>
        </w:tc>
        <w:tc>
          <w:tcPr>
            <w:tcW w:w="816"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保本浮动收益型</w:t>
            </w:r>
          </w:p>
        </w:tc>
        <w:tc>
          <w:tcPr>
            <w:tcW w:w="602" w:type="dxa"/>
            <w:shd w:val="clear" w:color="auto" w:fill="FFFFFF"/>
            <w:vAlign w:val="center"/>
          </w:tcPr>
          <w:p w:rsidR="00420AAD" w:rsidRDefault="00420AAD">
            <w:pPr>
              <w:widowControl/>
              <w:jc w:val="center"/>
              <w:textAlignment w:val="center"/>
              <w:rPr>
                <w:color w:val="000000"/>
              </w:rPr>
            </w:pPr>
            <w:r>
              <w:rPr>
                <w:rFonts w:ascii="宋体" w:hAnsi="宋体"/>
                <w:color w:val="000000"/>
                <w:kern w:val="0"/>
                <w:sz w:val="20"/>
                <w:szCs w:val="20"/>
              </w:rPr>
              <w:t>5.20%</w:t>
            </w:r>
          </w:p>
        </w:tc>
        <w:tc>
          <w:tcPr>
            <w:tcW w:w="671" w:type="dxa"/>
            <w:shd w:val="clear" w:color="auto" w:fill="FFFFFF"/>
            <w:vAlign w:val="center"/>
          </w:tcPr>
          <w:p w:rsidR="00420AAD" w:rsidRDefault="00420AAD">
            <w:pPr>
              <w:jc w:val="center"/>
              <w:rPr>
                <w:color w:val="000000"/>
              </w:rPr>
            </w:pPr>
          </w:p>
        </w:tc>
        <w:tc>
          <w:tcPr>
            <w:tcW w:w="645" w:type="dxa"/>
            <w:shd w:val="clear" w:color="auto" w:fill="FFFFFF"/>
            <w:vAlign w:val="center"/>
          </w:tcPr>
          <w:p w:rsidR="00420AAD" w:rsidRDefault="00420AAD">
            <w:pPr>
              <w:widowControl/>
              <w:jc w:val="center"/>
              <w:textAlignment w:val="center"/>
              <w:rPr>
                <w:color w:val="000000"/>
              </w:rPr>
            </w:pPr>
            <w:r>
              <w:rPr>
                <w:rFonts w:ascii="宋体" w:hAnsi="宋体"/>
                <w:color w:val="000000"/>
                <w:kern w:val="0"/>
                <w:sz w:val="20"/>
                <w:szCs w:val="20"/>
              </w:rPr>
              <w:t>324.11</w:t>
            </w:r>
          </w:p>
        </w:tc>
        <w:tc>
          <w:tcPr>
            <w:tcW w:w="660" w:type="dxa"/>
            <w:shd w:val="clear" w:color="auto" w:fill="FFFFFF"/>
            <w:vAlign w:val="center"/>
          </w:tcPr>
          <w:p w:rsidR="00420AAD" w:rsidRDefault="00420AAD">
            <w:pPr>
              <w:widowControl/>
              <w:jc w:val="center"/>
              <w:textAlignment w:val="center"/>
              <w:rPr>
                <w:color w:val="000000"/>
              </w:rPr>
            </w:pPr>
            <w:r>
              <w:rPr>
                <w:rFonts w:ascii="宋体" w:hAnsi="宋体"/>
                <w:color w:val="000000"/>
                <w:kern w:val="0"/>
                <w:sz w:val="20"/>
                <w:szCs w:val="20"/>
              </w:rPr>
              <w:t>324.11</w:t>
            </w:r>
          </w:p>
        </w:tc>
        <w:tc>
          <w:tcPr>
            <w:tcW w:w="555" w:type="dxa"/>
            <w:shd w:val="clear" w:color="auto" w:fill="FFFFFF"/>
            <w:vAlign w:val="center"/>
          </w:tcPr>
          <w:p w:rsidR="00420AAD" w:rsidRDefault="00420AAD">
            <w:pPr>
              <w:jc w:val="center"/>
              <w:rPr>
                <w:color w:val="000000"/>
              </w:rPr>
            </w:pPr>
            <w:r>
              <w:rPr>
                <w:color w:val="000000"/>
              </w:rPr>
              <w:t>-</w:t>
            </w:r>
          </w:p>
        </w:tc>
        <w:tc>
          <w:tcPr>
            <w:tcW w:w="495"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是</w:t>
            </w:r>
          </w:p>
        </w:tc>
        <w:tc>
          <w:tcPr>
            <w:tcW w:w="610"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是</w:t>
            </w:r>
          </w:p>
        </w:tc>
      </w:tr>
      <w:tr w:rsidR="00420AAD">
        <w:trPr>
          <w:trHeight w:val="865"/>
          <w:jc w:val="center"/>
        </w:trPr>
        <w:tc>
          <w:tcPr>
            <w:tcW w:w="880"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平安银行</w:t>
            </w:r>
          </w:p>
        </w:tc>
        <w:tc>
          <w:tcPr>
            <w:tcW w:w="510" w:type="dxa"/>
            <w:shd w:val="clear" w:color="auto" w:fill="FFFFFF"/>
            <w:vAlign w:val="center"/>
          </w:tcPr>
          <w:p w:rsidR="00420AAD" w:rsidRDefault="00420AAD">
            <w:pPr>
              <w:widowControl/>
              <w:jc w:val="center"/>
              <w:textAlignment w:val="center"/>
              <w:rPr>
                <w:color w:val="000000"/>
                <w:kern w:val="0"/>
                <w:sz w:val="20"/>
                <w:szCs w:val="20"/>
              </w:rPr>
            </w:pPr>
            <w:r>
              <w:rPr>
                <w:rFonts w:ascii="宋体" w:hAnsi="宋体" w:hint="eastAsia"/>
                <w:color w:val="000000"/>
                <w:kern w:val="0"/>
                <w:sz w:val="20"/>
                <w:szCs w:val="20"/>
              </w:rPr>
              <w:t>银行</w:t>
            </w:r>
          </w:p>
        </w:tc>
        <w:tc>
          <w:tcPr>
            <w:tcW w:w="720"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结构性存款</w:t>
            </w:r>
          </w:p>
        </w:tc>
        <w:tc>
          <w:tcPr>
            <w:tcW w:w="965" w:type="dxa"/>
            <w:shd w:val="clear" w:color="auto" w:fill="FFFFFF"/>
            <w:vAlign w:val="center"/>
          </w:tcPr>
          <w:p w:rsidR="00420AAD" w:rsidRDefault="00420AAD">
            <w:pPr>
              <w:widowControl/>
              <w:jc w:val="center"/>
              <w:textAlignment w:val="bottom"/>
              <w:rPr>
                <w:color w:val="000000"/>
              </w:rPr>
            </w:pPr>
            <w:r>
              <w:rPr>
                <w:rFonts w:ascii="宋体" w:hAnsi="宋体"/>
                <w:color w:val="000000"/>
                <w:kern w:val="0"/>
                <w:sz w:val="20"/>
                <w:szCs w:val="20"/>
              </w:rPr>
              <w:t>15,000.00</w:t>
            </w:r>
          </w:p>
        </w:tc>
        <w:tc>
          <w:tcPr>
            <w:tcW w:w="584"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闲置自有资金</w:t>
            </w:r>
          </w:p>
        </w:tc>
        <w:tc>
          <w:tcPr>
            <w:tcW w:w="475" w:type="dxa"/>
            <w:shd w:val="clear" w:color="auto" w:fill="FFFFFF"/>
            <w:vAlign w:val="center"/>
          </w:tcPr>
          <w:p w:rsidR="00420AAD" w:rsidRDefault="00420AAD">
            <w:pPr>
              <w:widowControl/>
              <w:jc w:val="center"/>
              <w:textAlignment w:val="bottom"/>
              <w:rPr>
                <w:color w:val="000000"/>
              </w:rPr>
            </w:pPr>
            <w:r>
              <w:rPr>
                <w:rFonts w:ascii="宋体" w:hAnsi="宋体"/>
                <w:color w:val="000000"/>
                <w:kern w:val="0"/>
                <w:sz w:val="20"/>
                <w:szCs w:val="20"/>
              </w:rPr>
              <w:t>2017</w:t>
            </w:r>
            <w:r>
              <w:rPr>
                <w:rFonts w:ascii="宋体" w:hAnsi="宋体" w:hint="eastAsia"/>
                <w:color w:val="000000"/>
                <w:kern w:val="0"/>
                <w:sz w:val="20"/>
                <w:szCs w:val="20"/>
              </w:rPr>
              <w:t>年</w:t>
            </w:r>
            <w:r>
              <w:rPr>
                <w:rFonts w:ascii="宋体" w:hAnsi="宋体"/>
                <w:color w:val="000000"/>
                <w:kern w:val="0"/>
                <w:sz w:val="20"/>
                <w:szCs w:val="20"/>
              </w:rPr>
              <w:t>12</w:t>
            </w:r>
            <w:r>
              <w:rPr>
                <w:rFonts w:ascii="宋体" w:hAnsi="宋体" w:hint="eastAsia"/>
                <w:color w:val="000000"/>
                <w:kern w:val="0"/>
                <w:sz w:val="20"/>
                <w:szCs w:val="20"/>
              </w:rPr>
              <w:t>月</w:t>
            </w:r>
            <w:r>
              <w:rPr>
                <w:rFonts w:ascii="宋体" w:hAnsi="宋体"/>
                <w:color w:val="000000"/>
                <w:kern w:val="0"/>
                <w:sz w:val="20"/>
                <w:szCs w:val="20"/>
              </w:rPr>
              <w:t>29</w:t>
            </w:r>
            <w:r>
              <w:rPr>
                <w:rFonts w:ascii="宋体" w:hAnsi="宋体" w:hint="eastAsia"/>
                <w:color w:val="000000"/>
                <w:kern w:val="0"/>
                <w:sz w:val="20"/>
                <w:szCs w:val="20"/>
              </w:rPr>
              <w:t>日</w:t>
            </w:r>
          </w:p>
        </w:tc>
        <w:tc>
          <w:tcPr>
            <w:tcW w:w="519" w:type="dxa"/>
            <w:shd w:val="clear" w:color="auto" w:fill="FFFFFF"/>
            <w:vAlign w:val="center"/>
          </w:tcPr>
          <w:p w:rsidR="00420AAD" w:rsidRDefault="00420AAD">
            <w:pPr>
              <w:widowControl/>
              <w:jc w:val="center"/>
              <w:textAlignment w:val="bottom"/>
              <w:rPr>
                <w:color w:val="000000"/>
              </w:rPr>
            </w:pPr>
            <w:r>
              <w:rPr>
                <w:rFonts w:ascii="宋体" w:hAnsi="宋体"/>
                <w:color w:val="000000"/>
                <w:kern w:val="0"/>
                <w:sz w:val="20"/>
                <w:szCs w:val="20"/>
              </w:rPr>
              <w:t>2018</w:t>
            </w:r>
            <w:r>
              <w:rPr>
                <w:rFonts w:ascii="宋体" w:hAnsi="宋体" w:hint="eastAsia"/>
                <w:color w:val="000000"/>
                <w:kern w:val="0"/>
                <w:sz w:val="20"/>
                <w:szCs w:val="20"/>
              </w:rPr>
              <w:t>年</w:t>
            </w:r>
            <w:r>
              <w:rPr>
                <w:rFonts w:ascii="宋体" w:hAnsi="宋体"/>
                <w:color w:val="000000"/>
                <w:kern w:val="0"/>
                <w:sz w:val="20"/>
                <w:szCs w:val="20"/>
              </w:rPr>
              <w:t>3</w:t>
            </w:r>
            <w:r>
              <w:rPr>
                <w:rFonts w:ascii="宋体" w:hAnsi="宋体" w:hint="eastAsia"/>
                <w:color w:val="000000"/>
                <w:kern w:val="0"/>
                <w:sz w:val="20"/>
                <w:szCs w:val="20"/>
              </w:rPr>
              <w:t>月</w:t>
            </w:r>
            <w:r>
              <w:rPr>
                <w:rFonts w:ascii="宋体" w:hAnsi="宋体"/>
                <w:color w:val="000000"/>
                <w:kern w:val="0"/>
                <w:sz w:val="20"/>
                <w:szCs w:val="20"/>
              </w:rPr>
              <w:t>30</w:t>
            </w:r>
            <w:r>
              <w:rPr>
                <w:rFonts w:ascii="宋体" w:hAnsi="宋体" w:hint="eastAsia"/>
                <w:color w:val="000000"/>
                <w:kern w:val="0"/>
                <w:sz w:val="20"/>
                <w:szCs w:val="20"/>
              </w:rPr>
              <w:t>日</w:t>
            </w:r>
          </w:p>
        </w:tc>
        <w:tc>
          <w:tcPr>
            <w:tcW w:w="518" w:type="dxa"/>
            <w:shd w:val="clear" w:color="auto" w:fill="FFFFFF"/>
            <w:vAlign w:val="center"/>
          </w:tcPr>
          <w:p w:rsidR="00420AAD" w:rsidRDefault="00420AAD">
            <w:pPr>
              <w:widowControl/>
              <w:jc w:val="center"/>
              <w:textAlignment w:val="bottom"/>
              <w:rPr>
                <w:color w:val="000000"/>
              </w:rPr>
            </w:pPr>
            <w:r>
              <w:rPr>
                <w:rFonts w:ascii="宋体" w:hAnsi="宋体" w:hint="eastAsia"/>
                <w:color w:val="000000"/>
                <w:kern w:val="0"/>
                <w:sz w:val="20"/>
                <w:szCs w:val="20"/>
              </w:rPr>
              <w:t>固定收益类产品</w:t>
            </w:r>
          </w:p>
        </w:tc>
        <w:tc>
          <w:tcPr>
            <w:tcW w:w="816"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保本浮动收益型</w:t>
            </w:r>
          </w:p>
        </w:tc>
        <w:tc>
          <w:tcPr>
            <w:tcW w:w="602" w:type="dxa"/>
            <w:shd w:val="clear" w:color="auto" w:fill="FFFFFF"/>
            <w:vAlign w:val="center"/>
          </w:tcPr>
          <w:p w:rsidR="00420AAD" w:rsidRDefault="00420AAD">
            <w:pPr>
              <w:widowControl/>
              <w:jc w:val="center"/>
              <w:textAlignment w:val="center"/>
              <w:rPr>
                <w:color w:val="000000"/>
              </w:rPr>
            </w:pPr>
            <w:r>
              <w:rPr>
                <w:rFonts w:ascii="宋体" w:hAnsi="宋体"/>
                <w:color w:val="000000"/>
                <w:kern w:val="0"/>
                <w:sz w:val="20"/>
                <w:szCs w:val="20"/>
              </w:rPr>
              <w:t>5.20%</w:t>
            </w:r>
          </w:p>
        </w:tc>
        <w:tc>
          <w:tcPr>
            <w:tcW w:w="671" w:type="dxa"/>
            <w:shd w:val="clear" w:color="auto" w:fill="FFFFFF"/>
            <w:vAlign w:val="center"/>
          </w:tcPr>
          <w:p w:rsidR="00420AAD" w:rsidRDefault="00420AAD">
            <w:pPr>
              <w:jc w:val="center"/>
              <w:rPr>
                <w:color w:val="000000"/>
              </w:rPr>
            </w:pPr>
          </w:p>
        </w:tc>
        <w:tc>
          <w:tcPr>
            <w:tcW w:w="645" w:type="dxa"/>
            <w:shd w:val="clear" w:color="auto" w:fill="FFFFFF"/>
            <w:vAlign w:val="center"/>
          </w:tcPr>
          <w:p w:rsidR="00420AAD" w:rsidRDefault="00420AAD">
            <w:pPr>
              <w:widowControl/>
              <w:jc w:val="center"/>
              <w:textAlignment w:val="center"/>
              <w:rPr>
                <w:color w:val="000000"/>
              </w:rPr>
            </w:pPr>
            <w:r>
              <w:rPr>
                <w:rFonts w:ascii="宋体" w:hAnsi="宋体"/>
                <w:color w:val="000000"/>
                <w:kern w:val="0"/>
                <w:sz w:val="20"/>
                <w:szCs w:val="20"/>
              </w:rPr>
              <w:t>194.47</w:t>
            </w:r>
          </w:p>
        </w:tc>
        <w:tc>
          <w:tcPr>
            <w:tcW w:w="660" w:type="dxa"/>
            <w:shd w:val="clear" w:color="auto" w:fill="FFFFFF"/>
            <w:vAlign w:val="center"/>
          </w:tcPr>
          <w:p w:rsidR="00420AAD" w:rsidRDefault="00420AAD">
            <w:pPr>
              <w:widowControl/>
              <w:jc w:val="center"/>
              <w:textAlignment w:val="center"/>
              <w:rPr>
                <w:color w:val="000000"/>
              </w:rPr>
            </w:pPr>
            <w:r>
              <w:rPr>
                <w:rFonts w:ascii="宋体" w:hAnsi="宋体"/>
                <w:color w:val="000000"/>
                <w:kern w:val="0"/>
                <w:sz w:val="20"/>
                <w:szCs w:val="20"/>
              </w:rPr>
              <w:t>194.47</w:t>
            </w:r>
          </w:p>
        </w:tc>
        <w:tc>
          <w:tcPr>
            <w:tcW w:w="555" w:type="dxa"/>
            <w:shd w:val="clear" w:color="auto" w:fill="FFFFFF"/>
            <w:vAlign w:val="center"/>
          </w:tcPr>
          <w:p w:rsidR="00420AAD" w:rsidRDefault="00420AAD">
            <w:pPr>
              <w:jc w:val="center"/>
              <w:rPr>
                <w:color w:val="000000"/>
              </w:rPr>
            </w:pPr>
            <w:r>
              <w:rPr>
                <w:color w:val="000000"/>
              </w:rPr>
              <w:t>-</w:t>
            </w:r>
          </w:p>
        </w:tc>
        <w:tc>
          <w:tcPr>
            <w:tcW w:w="495"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是</w:t>
            </w:r>
          </w:p>
        </w:tc>
        <w:tc>
          <w:tcPr>
            <w:tcW w:w="610"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是</w:t>
            </w:r>
          </w:p>
        </w:tc>
      </w:tr>
      <w:tr w:rsidR="00420AAD">
        <w:trPr>
          <w:trHeight w:val="865"/>
          <w:jc w:val="center"/>
        </w:trPr>
        <w:tc>
          <w:tcPr>
            <w:tcW w:w="880"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中信银行</w:t>
            </w:r>
          </w:p>
        </w:tc>
        <w:tc>
          <w:tcPr>
            <w:tcW w:w="510" w:type="dxa"/>
            <w:shd w:val="clear" w:color="auto" w:fill="FFFFFF"/>
            <w:vAlign w:val="center"/>
          </w:tcPr>
          <w:p w:rsidR="00420AAD" w:rsidRDefault="00420AAD">
            <w:pPr>
              <w:widowControl/>
              <w:jc w:val="center"/>
              <w:textAlignment w:val="center"/>
              <w:rPr>
                <w:color w:val="000000"/>
                <w:kern w:val="0"/>
                <w:sz w:val="20"/>
                <w:szCs w:val="20"/>
              </w:rPr>
            </w:pPr>
            <w:r>
              <w:rPr>
                <w:rFonts w:ascii="宋体" w:hAnsi="宋体" w:hint="eastAsia"/>
                <w:color w:val="000000"/>
                <w:kern w:val="0"/>
                <w:sz w:val="20"/>
                <w:szCs w:val="20"/>
              </w:rPr>
              <w:t>银行</w:t>
            </w:r>
          </w:p>
        </w:tc>
        <w:tc>
          <w:tcPr>
            <w:tcW w:w="720"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保本型银行理财产品</w:t>
            </w:r>
          </w:p>
        </w:tc>
        <w:tc>
          <w:tcPr>
            <w:tcW w:w="965" w:type="dxa"/>
            <w:shd w:val="clear" w:color="auto" w:fill="FFFFFF"/>
            <w:vAlign w:val="center"/>
          </w:tcPr>
          <w:p w:rsidR="00420AAD" w:rsidRDefault="00420AAD">
            <w:pPr>
              <w:widowControl/>
              <w:jc w:val="center"/>
              <w:textAlignment w:val="bottom"/>
              <w:rPr>
                <w:color w:val="000000"/>
              </w:rPr>
            </w:pPr>
            <w:r>
              <w:rPr>
                <w:rFonts w:ascii="宋体" w:hAnsi="宋体"/>
                <w:color w:val="000000"/>
                <w:kern w:val="0"/>
                <w:sz w:val="20"/>
                <w:szCs w:val="20"/>
              </w:rPr>
              <w:t>3,000.00</w:t>
            </w:r>
          </w:p>
        </w:tc>
        <w:tc>
          <w:tcPr>
            <w:tcW w:w="584"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闲置自有资金</w:t>
            </w:r>
          </w:p>
        </w:tc>
        <w:tc>
          <w:tcPr>
            <w:tcW w:w="475" w:type="dxa"/>
            <w:shd w:val="clear" w:color="auto" w:fill="FFFFFF"/>
            <w:vAlign w:val="center"/>
          </w:tcPr>
          <w:p w:rsidR="00420AAD" w:rsidRDefault="00420AAD">
            <w:pPr>
              <w:widowControl/>
              <w:jc w:val="center"/>
              <w:textAlignment w:val="bottom"/>
              <w:rPr>
                <w:color w:val="000000"/>
              </w:rPr>
            </w:pPr>
            <w:r>
              <w:rPr>
                <w:rFonts w:ascii="宋体" w:hAnsi="宋体"/>
                <w:color w:val="000000"/>
                <w:kern w:val="0"/>
                <w:sz w:val="20"/>
                <w:szCs w:val="20"/>
              </w:rPr>
              <w:t>2018</w:t>
            </w:r>
            <w:r>
              <w:rPr>
                <w:rFonts w:ascii="宋体" w:hAnsi="宋体" w:hint="eastAsia"/>
                <w:color w:val="000000"/>
                <w:kern w:val="0"/>
                <w:sz w:val="20"/>
                <w:szCs w:val="20"/>
              </w:rPr>
              <w:t>年</w:t>
            </w:r>
            <w:r>
              <w:rPr>
                <w:rFonts w:ascii="宋体" w:hAnsi="宋体"/>
                <w:color w:val="000000"/>
                <w:kern w:val="0"/>
                <w:sz w:val="20"/>
                <w:szCs w:val="20"/>
              </w:rPr>
              <w:t>1</w:t>
            </w:r>
            <w:r>
              <w:rPr>
                <w:rFonts w:ascii="宋体" w:hAnsi="宋体" w:hint="eastAsia"/>
                <w:color w:val="000000"/>
                <w:kern w:val="0"/>
                <w:sz w:val="20"/>
                <w:szCs w:val="20"/>
              </w:rPr>
              <w:t>月</w:t>
            </w:r>
            <w:r>
              <w:rPr>
                <w:rFonts w:ascii="宋体" w:hAnsi="宋体"/>
                <w:color w:val="000000"/>
                <w:kern w:val="0"/>
                <w:sz w:val="20"/>
                <w:szCs w:val="20"/>
              </w:rPr>
              <w:t>3</w:t>
            </w:r>
            <w:r>
              <w:rPr>
                <w:rFonts w:ascii="宋体" w:hAnsi="宋体" w:hint="eastAsia"/>
                <w:color w:val="000000"/>
                <w:kern w:val="0"/>
                <w:sz w:val="20"/>
                <w:szCs w:val="20"/>
              </w:rPr>
              <w:t>日</w:t>
            </w:r>
          </w:p>
        </w:tc>
        <w:tc>
          <w:tcPr>
            <w:tcW w:w="519" w:type="dxa"/>
            <w:shd w:val="clear" w:color="auto" w:fill="FFFFFF"/>
            <w:vAlign w:val="center"/>
          </w:tcPr>
          <w:p w:rsidR="00420AAD" w:rsidRDefault="00420AAD">
            <w:pPr>
              <w:widowControl/>
              <w:jc w:val="center"/>
              <w:textAlignment w:val="bottom"/>
              <w:rPr>
                <w:color w:val="000000"/>
              </w:rPr>
            </w:pPr>
            <w:r>
              <w:rPr>
                <w:rFonts w:ascii="宋体" w:hAnsi="宋体"/>
                <w:color w:val="000000"/>
                <w:kern w:val="0"/>
                <w:sz w:val="20"/>
                <w:szCs w:val="20"/>
              </w:rPr>
              <w:t>2018</w:t>
            </w:r>
            <w:r>
              <w:rPr>
                <w:rFonts w:ascii="宋体" w:hAnsi="宋体" w:hint="eastAsia"/>
                <w:color w:val="000000"/>
                <w:kern w:val="0"/>
                <w:sz w:val="20"/>
                <w:szCs w:val="20"/>
              </w:rPr>
              <w:t>年</w:t>
            </w:r>
            <w:r>
              <w:rPr>
                <w:rFonts w:ascii="宋体" w:hAnsi="宋体"/>
                <w:color w:val="000000"/>
                <w:kern w:val="0"/>
                <w:sz w:val="20"/>
                <w:szCs w:val="20"/>
              </w:rPr>
              <w:t>1</w:t>
            </w:r>
            <w:r>
              <w:rPr>
                <w:rFonts w:ascii="宋体" w:hAnsi="宋体" w:hint="eastAsia"/>
                <w:color w:val="000000"/>
                <w:kern w:val="0"/>
                <w:sz w:val="20"/>
                <w:szCs w:val="20"/>
              </w:rPr>
              <w:t>月</w:t>
            </w:r>
            <w:r>
              <w:rPr>
                <w:rFonts w:ascii="宋体" w:hAnsi="宋体"/>
                <w:color w:val="000000"/>
                <w:kern w:val="0"/>
                <w:sz w:val="20"/>
                <w:szCs w:val="20"/>
              </w:rPr>
              <w:t>14</w:t>
            </w:r>
            <w:r>
              <w:rPr>
                <w:rFonts w:ascii="宋体" w:hAnsi="宋体" w:hint="eastAsia"/>
                <w:color w:val="000000"/>
                <w:kern w:val="0"/>
                <w:sz w:val="20"/>
                <w:szCs w:val="20"/>
              </w:rPr>
              <w:t>日</w:t>
            </w:r>
          </w:p>
        </w:tc>
        <w:tc>
          <w:tcPr>
            <w:tcW w:w="518" w:type="dxa"/>
            <w:shd w:val="clear" w:color="auto" w:fill="FFFFFF"/>
            <w:vAlign w:val="center"/>
          </w:tcPr>
          <w:p w:rsidR="00420AAD" w:rsidRDefault="00420AAD">
            <w:pPr>
              <w:widowControl/>
              <w:jc w:val="center"/>
              <w:textAlignment w:val="bottom"/>
              <w:rPr>
                <w:color w:val="000000"/>
              </w:rPr>
            </w:pPr>
            <w:r>
              <w:rPr>
                <w:rFonts w:ascii="宋体" w:hAnsi="宋体" w:hint="eastAsia"/>
                <w:color w:val="000000"/>
                <w:kern w:val="0"/>
                <w:sz w:val="20"/>
                <w:szCs w:val="20"/>
              </w:rPr>
              <w:t>固定收益类产品</w:t>
            </w:r>
          </w:p>
        </w:tc>
        <w:tc>
          <w:tcPr>
            <w:tcW w:w="816"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保本浮动收益型</w:t>
            </w:r>
          </w:p>
        </w:tc>
        <w:tc>
          <w:tcPr>
            <w:tcW w:w="602" w:type="dxa"/>
            <w:shd w:val="clear" w:color="auto" w:fill="FFFFFF"/>
            <w:vAlign w:val="center"/>
          </w:tcPr>
          <w:p w:rsidR="00420AAD" w:rsidRDefault="00420AAD">
            <w:pPr>
              <w:widowControl/>
              <w:jc w:val="center"/>
              <w:textAlignment w:val="center"/>
              <w:rPr>
                <w:color w:val="000000"/>
              </w:rPr>
            </w:pPr>
            <w:r>
              <w:rPr>
                <w:rFonts w:ascii="宋体" w:hAnsi="宋体"/>
                <w:color w:val="000000"/>
                <w:kern w:val="0"/>
                <w:sz w:val="20"/>
                <w:szCs w:val="20"/>
              </w:rPr>
              <w:t>3.05%</w:t>
            </w:r>
          </w:p>
        </w:tc>
        <w:tc>
          <w:tcPr>
            <w:tcW w:w="671" w:type="dxa"/>
            <w:shd w:val="clear" w:color="auto" w:fill="FFFFFF"/>
            <w:vAlign w:val="center"/>
          </w:tcPr>
          <w:p w:rsidR="00420AAD" w:rsidRDefault="00420AAD">
            <w:pPr>
              <w:jc w:val="center"/>
              <w:rPr>
                <w:color w:val="000000"/>
              </w:rPr>
            </w:pPr>
            <w:r>
              <w:rPr>
                <w:color w:val="000000"/>
              </w:rPr>
              <w:t>-</w:t>
            </w:r>
          </w:p>
        </w:tc>
        <w:tc>
          <w:tcPr>
            <w:tcW w:w="645" w:type="dxa"/>
            <w:shd w:val="clear" w:color="auto" w:fill="FFFFFF"/>
            <w:vAlign w:val="center"/>
          </w:tcPr>
          <w:p w:rsidR="00420AAD" w:rsidRDefault="00420AAD">
            <w:pPr>
              <w:widowControl/>
              <w:jc w:val="center"/>
              <w:textAlignment w:val="center"/>
              <w:rPr>
                <w:color w:val="000000"/>
              </w:rPr>
            </w:pPr>
            <w:r>
              <w:rPr>
                <w:rFonts w:ascii="宋体" w:hAnsi="宋体"/>
                <w:color w:val="000000"/>
                <w:kern w:val="0"/>
                <w:sz w:val="20"/>
                <w:szCs w:val="20"/>
              </w:rPr>
              <w:t>2.76</w:t>
            </w:r>
          </w:p>
        </w:tc>
        <w:tc>
          <w:tcPr>
            <w:tcW w:w="660" w:type="dxa"/>
            <w:shd w:val="clear" w:color="auto" w:fill="FFFFFF"/>
            <w:vAlign w:val="center"/>
          </w:tcPr>
          <w:p w:rsidR="00420AAD" w:rsidRDefault="00420AAD">
            <w:pPr>
              <w:widowControl/>
              <w:jc w:val="center"/>
              <w:textAlignment w:val="center"/>
              <w:rPr>
                <w:color w:val="000000"/>
              </w:rPr>
            </w:pPr>
            <w:r>
              <w:rPr>
                <w:rFonts w:ascii="宋体" w:hAnsi="宋体"/>
                <w:color w:val="000000"/>
                <w:kern w:val="0"/>
                <w:sz w:val="20"/>
                <w:szCs w:val="20"/>
              </w:rPr>
              <w:t>2.76</w:t>
            </w:r>
          </w:p>
        </w:tc>
        <w:tc>
          <w:tcPr>
            <w:tcW w:w="555" w:type="dxa"/>
            <w:shd w:val="clear" w:color="auto" w:fill="FFFFFF"/>
            <w:vAlign w:val="center"/>
          </w:tcPr>
          <w:p w:rsidR="00420AAD" w:rsidRDefault="00420AAD">
            <w:pPr>
              <w:jc w:val="center"/>
              <w:rPr>
                <w:color w:val="000000"/>
              </w:rPr>
            </w:pPr>
            <w:r>
              <w:rPr>
                <w:color w:val="000000"/>
              </w:rPr>
              <w:t>-</w:t>
            </w:r>
          </w:p>
        </w:tc>
        <w:tc>
          <w:tcPr>
            <w:tcW w:w="495"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是</w:t>
            </w:r>
          </w:p>
        </w:tc>
        <w:tc>
          <w:tcPr>
            <w:tcW w:w="610"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是</w:t>
            </w:r>
          </w:p>
        </w:tc>
      </w:tr>
      <w:tr w:rsidR="00420AAD">
        <w:trPr>
          <w:trHeight w:val="842"/>
          <w:jc w:val="center"/>
        </w:trPr>
        <w:tc>
          <w:tcPr>
            <w:tcW w:w="880"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广发银行</w:t>
            </w:r>
          </w:p>
        </w:tc>
        <w:tc>
          <w:tcPr>
            <w:tcW w:w="510" w:type="dxa"/>
            <w:shd w:val="clear" w:color="auto" w:fill="FFFFFF"/>
            <w:vAlign w:val="center"/>
          </w:tcPr>
          <w:p w:rsidR="00420AAD" w:rsidRDefault="00420AAD">
            <w:pPr>
              <w:widowControl/>
              <w:jc w:val="center"/>
              <w:textAlignment w:val="center"/>
              <w:rPr>
                <w:color w:val="000000"/>
                <w:kern w:val="0"/>
                <w:sz w:val="20"/>
                <w:szCs w:val="20"/>
              </w:rPr>
            </w:pPr>
            <w:r>
              <w:rPr>
                <w:rFonts w:ascii="宋体" w:hAnsi="宋体" w:hint="eastAsia"/>
                <w:color w:val="000000"/>
                <w:kern w:val="0"/>
                <w:sz w:val="20"/>
                <w:szCs w:val="20"/>
              </w:rPr>
              <w:t>银行</w:t>
            </w:r>
          </w:p>
        </w:tc>
        <w:tc>
          <w:tcPr>
            <w:tcW w:w="720"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保本型银行理财产品</w:t>
            </w:r>
          </w:p>
        </w:tc>
        <w:tc>
          <w:tcPr>
            <w:tcW w:w="965" w:type="dxa"/>
            <w:shd w:val="clear" w:color="auto" w:fill="FFFFFF"/>
            <w:vAlign w:val="center"/>
          </w:tcPr>
          <w:p w:rsidR="00420AAD" w:rsidRDefault="00420AAD">
            <w:pPr>
              <w:widowControl/>
              <w:jc w:val="center"/>
              <w:textAlignment w:val="bottom"/>
              <w:rPr>
                <w:color w:val="000000"/>
              </w:rPr>
            </w:pPr>
            <w:r>
              <w:rPr>
                <w:rFonts w:ascii="宋体" w:hAnsi="宋体"/>
                <w:color w:val="000000"/>
                <w:kern w:val="0"/>
                <w:sz w:val="20"/>
                <w:szCs w:val="20"/>
              </w:rPr>
              <w:t>5,000.00</w:t>
            </w:r>
          </w:p>
        </w:tc>
        <w:tc>
          <w:tcPr>
            <w:tcW w:w="584"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闲置自有资金</w:t>
            </w:r>
          </w:p>
        </w:tc>
        <w:tc>
          <w:tcPr>
            <w:tcW w:w="475" w:type="dxa"/>
            <w:shd w:val="clear" w:color="auto" w:fill="FFFFFF"/>
            <w:vAlign w:val="center"/>
          </w:tcPr>
          <w:p w:rsidR="00420AAD" w:rsidRDefault="00420AAD">
            <w:pPr>
              <w:widowControl/>
              <w:jc w:val="center"/>
              <w:textAlignment w:val="bottom"/>
              <w:rPr>
                <w:color w:val="000000"/>
              </w:rPr>
            </w:pPr>
            <w:r>
              <w:rPr>
                <w:rFonts w:ascii="宋体" w:hAnsi="宋体"/>
                <w:color w:val="000000"/>
                <w:kern w:val="0"/>
                <w:sz w:val="20"/>
                <w:szCs w:val="20"/>
              </w:rPr>
              <w:t>2018</w:t>
            </w:r>
            <w:r>
              <w:rPr>
                <w:rFonts w:ascii="宋体" w:hAnsi="宋体" w:hint="eastAsia"/>
                <w:color w:val="000000"/>
                <w:kern w:val="0"/>
                <w:sz w:val="20"/>
                <w:szCs w:val="20"/>
              </w:rPr>
              <w:t>年</w:t>
            </w:r>
            <w:r>
              <w:rPr>
                <w:rFonts w:ascii="宋体" w:hAnsi="宋体"/>
                <w:color w:val="000000"/>
                <w:kern w:val="0"/>
                <w:sz w:val="20"/>
                <w:szCs w:val="20"/>
              </w:rPr>
              <w:t>1</w:t>
            </w:r>
            <w:r>
              <w:rPr>
                <w:rFonts w:ascii="宋体" w:hAnsi="宋体" w:hint="eastAsia"/>
                <w:color w:val="000000"/>
                <w:kern w:val="0"/>
                <w:sz w:val="20"/>
                <w:szCs w:val="20"/>
              </w:rPr>
              <w:t>月</w:t>
            </w:r>
            <w:r>
              <w:rPr>
                <w:rFonts w:ascii="宋体" w:hAnsi="宋体"/>
                <w:color w:val="000000"/>
                <w:kern w:val="0"/>
                <w:sz w:val="20"/>
                <w:szCs w:val="20"/>
              </w:rPr>
              <w:t>3</w:t>
            </w:r>
            <w:r>
              <w:rPr>
                <w:rFonts w:ascii="宋体" w:hAnsi="宋体" w:hint="eastAsia"/>
                <w:color w:val="000000"/>
                <w:kern w:val="0"/>
                <w:sz w:val="20"/>
                <w:szCs w:val="20"/>
              </w:rPr>
              <w:t>日</w:t>
            </w:r>
          </w:p>
        </w:tc>
        <w:tc>
          <w:tcPr>
            <w:tcW w:w="519" w:type="dxa"/>
            <w:shd w:val="clear" w:color="auto" w:fill="FFFFFF"/>
            <w:vAlign w:val="center"/>
          </w:tcPr>
          <w:p w:rsidR="00420AAD" w:rsidRDefault="00420AAD">
            <w:pPr>
              <w:widowControl/>
              <w:jc w:val="center"/>
              <w:textAlignment w:val="bottom"/>
              <w:rPr>
                <w:color w:val="000000"/>
              </w:rPr>
            </w:pPr>
            <w:r>
              <w:rPr>
                <w:rFonts w:ascii="宋体" w:hAnsi="宋体"/>
                <w:color w:val="000000"/>
                <w:kern w:val="0"/>
                <w:sz w:val="20"/>
                <w:szCs w:val="20"/>
              </w:rPr>
              <w:t>2018</w:t>
            </w:r>
            <w:r>
              <w:rPr>
                <w:rFonts w:ascii="宋体" w:hAnsi="宋体" w:hint="eastAsia"/>
                <w:color w:val="000000"/>
                <w:kern w:val="0"/>
                <w:sz w:val="20"/>
                <w:szCs w:val="20"/>
              </w:rPr>
              <w:t>年</w:t>
            </w:r>
            <w:r>
              <w:rPr>
                <w:rFonts w:ascii="宋体" w:hAnsi="宋体"/>
                <w:color w:val="000000"/>
                <w:kern w:val="0"/>
                <w:sz w:val="20"/>
                <w:szCs w:val="20"/>
              </w:rPr>
              <w:t>3</w:t>
            </w:r>
            <w:r>
              <w:rPr>
                <w:rFonts w:ascii="宋体" w:hAnsi="宋体" w:hint="eastAsia"/>
                <w:color w:val="000000"/>
                <w:kern w:val="0"/>
                <w:sz w:val="20"/>
                <w:szCs w:val="20"/>
              </w:rPr>
              <w:t>月</w:t>
            </w:r>
            <w:r>
              <w:rPr>
                <w:rFonts w:ascii="宋体" w:hAnsi="宋体"/>
                <w:color w:val="000000"/>
                <w:kern w:val="0"/>
                <w:sz w:val="20"/>
                <w:szCs w:val="20"/>
              </w:rPr>
              <w:t>5</w:t>
            </w:r>
            <w:r>
              <w:rPr>
                <w:rFonts w:ascii="宋体" w:hAnsi="宋体" w:hint="eastAsia"/>
                <w:color w:val="000000"/>
                <w:kern w:val="0"/>
                <w:sz w:val="20"/>
                <w:szCs w:val="20"/>
              </w:rPr>
              <w:t>日</w:t>
            </w:r>
          </w:p>
        </w:tc>
        <w:tc>
          <w:tcPr>
            <w:tcW w:w="518" w:type="dxa"/>
            <w:shd w:val="clear" w:color="auto" w:fill="FFFFFF"/>
            <w:vAlign w:val="center"/>
          </w:tcPr>
          <w:p w:rsidR="00420AAD" w:rsidRDefault="00420AAD">
            <w:pPr>
              <w:widowControl/>
              <w:jc w:val="center"/>
              <w:textAlignment w:val="bottom"/>
              <w:rPr>
                <w:color w:val="000000"/>
              </w:rPr>
            </w:pPr>
            <w:r>
              <w:rPr>
                <w:rFonts w:ascii="宋体" w:hAnsi="宋体" w:hint="eastAsia"/>
                <w:color w:val="000000"/>
                <w:kern w:val="0"/>
                <w:sz w:val="20"/>
                <w:szCs w:val="20"/>
              </w:rPr>
              <w:t>固定收益类产品</w:t>
            </w:r>
          </w:p>
        </w:tc>
        <w:tc>
          <w:tcPr>
            <w:tcW w:w="816"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保本浮动收益型</w:t>
            </w:r>
          </w:p>
        </w:tc>
        <w:tc>
          <w:tcPr>
            <w:tcW w:w="602" w:type="dxa"/>
            <w:shd w:val="clear" w:color="auto" w:fill="FFFFFF"/>
            <w:vAlign w:val="center"/>
          </w:tcPr>
          <w:p w:rsidR="00420AAD" w:rsidRDefault="00420AAD">
            <w:pPr>
              <w:widowControl/>
              <w:jc w:val="center"/>
              <w:textAlignment w:val="center"/>
              <w:rPr>
                <w:color w:val="000000"/>
              </w:rPr>
            </w:pPr>
            <w:r>
              <w:rPr>
                <w:rFonts w:ascii="宋体" w:hAnsi="宋体"/>
                <w:color w:val="000000"/>
                <w:kern w:val="0"/>
                <w:sz w:val="20"/>
                <w:szCs w:val="20"/>
              </w:rPr>
              <w:t>4.55%</w:t>
            </w:r>
          </w:p>
        </w:tc>
        <w:tc>
          <w:tcPr>
            <w:tcW w:w="671" w:type="dxa"/>
            <w:shd w:val="clear" w:color="auto" w:fill="FFFFFF"/>
            <w:vAlign w:val="center"/>
          </w:tcPr>
          <w:p w:rsidR="00420AAD" w:rsidRDefault="00420AAD">
            <w:pPr>
              <w:jc w:val="center"/>
              <w:rPr>
                <w:color w:val="000000"/>
              </w:rPr>
            </w:pPr>
            <w:r>
              <w:rPr>
                <w:color w:val="000000"/>
              </w:rPr>
              <w:t>-</w:t>
            </w:r>
          </w:p>
        </w:tc>
        <w:tc>
          <w:tcPr>
            <w:tcW w:w="645" w:type="dxa"/>
            <w:shd w:val="clear" w:color="auto" w:fill="FFFFFF"/>
            <w:vAlign w:val="center"/>
          </w:tcPr>
          <w:p w:rsidR="00420AAD" w:rsidRDefault="00420AAD">
            <w:pPr>
              <w:widowControl/>
              <w:jc w:val="center"/>
              <w:textAlignment w:val="center"/>
              <w:rPr>
                <w:color w:val="000000"/>
              </w:rPr>
            </w:pPr>
            <w:r>
              <w:rPr>
                <w:rFonts w:ascii="宋体" w:hAnsi="宋体"/>
                <w:color w:val="000000"/>
                <w:kern w:val="0"/>
                <w:sz w:val="20"/>
                <w:szCs w:val="20"/>
              </w:rPr>
              <w:t>38.02</w:t>
            </w:r>
          </w:p>
        </w:tc>
        <w:tc>
          <w:tcPr>
            <w:tcW w:w="660" w:type="dxa"/>
            <w:shd w:val="clear" w:color="auto" w:fill="FFFFFF"/>
            <w:vAlign w:val="center"/>
          </w:tcPr>
          <w:p w:rsidR="00420AAD" w:rsidRDefault="00420AAD">
            <w:pPr>
              <w:widowControl/>
              <w:jc w:val="center"/>
              <w:textAlignment w:val="center"/>
              <w:rPr>
                <w:color w:val="000000"/>
              </w:rPr>
            </w:pPr>
            <w:r>
              <w:rPr>
                <w:rFonts w:ascii="宋体" w:hAnsi="宋体"/>
                <w:color w:val="000000"/>
                <w:kern w:val="0"/>
                <w:sz w:val="20"/>
                <w:szCs w:val="20"/>
              </w:rPr>
              <w:t>38.02</w:t>
            </w:r>
          </w:p>
        </w:tc>
        <w:tc>
          <w:tcPr>
            <w:tcW w:w="555" w:type="dxa"/>
            <w:shd w:val="clear" w:color="auto" w:fill="FFFFFF"/>
            <w:vAlign w:val="center"/>
          </w:tcPr>
          <w:p w:rsidR="00420AAD" w:rsidRDefault="00420AAD">
            <w:pPr>
              <w:jc w:val="center"/>
              <w:rPr>
                <w:color w:val="000000"/>
              </w:rPr>
            </w:pPr>
            <w:r>
              <w:rPr>
                <w:color w:val="000000"/>
              </w:rPr>
              <w:t>-</w:t>
            </w:r>
          </w:p>
        </w:tc>
        <w:tc>
          <w:tcPr>
            <w:tcW w:w="495"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是</w:t>
            </w:r>
          </w:p>
        </w:tc>
        <w:tc>
          <w:tcPr>
            <w:tcW w:w="610"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是</w:t>
            </w:r>
          </w:p>
        </w:tc>
      </w:tr>
      <w:tr w:rsidR="00420AAD">
        <w:trPr>
          <w:trHeight w:val="865"/>
          <w:jc w:val="center"/>
        </w:trPr>
        <w:tc>
          <w:tcPr>
            <w:tcW w:w="880"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兴业银行</w:t>
            </w:r>
          </w:p>
        </w:tc>
        <w:tc>
          <w:tcPr>
            <w:tcW w:w="510" w:type="dxa"/>
            <w:shd w:val="clear" w:color="auto" w:fill="FFFFFF"/>
            <w:vAlign w:val="center"/>
          </w:tcPr>
          <w:p w:rsidR="00420AAD" w:rsidRDefault="00420AAD">
            <w:pPr>
              <w:widowControl/>
              <w:jc w:val="center"/>
              <w:textAlignment w:val="center"/>
              <w:rPr>
                <w:color w:val="000000"/>
                <w:kern w:val="0"/>
                <w:sz w:val="20"/>
                <w:szCs w:val="20"/>
              </w:rPr>
            </w:pPr>
            <w:r>
              <w:rPr>
                <w:rFonts w:ascii="宋体" w:hAnsi="宋体" w:hint="eastAsia"/>
                <w:color w:val="000000"/>
                <w:kern w:val="0"/>
                <w:sz w:val="20"/>
                <w:szCs w:val="20"/>
              </w:rPr>
              <w:t>银行</w:t>
            </w:r>
          </w:p>
        </w:tc>
        <w:tc>
          <w:tcPr>
            <w:tcW w:w="720"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保本型银行理财产品</w:t>
            </w:r>
          </w:p>
        </w:tc>
        <w:tc>
          <w:tcPr>
            <w:tcW w:w="965" w:type="dxa"/>
            <w:shd w:val="clear" w:color="auto" w:fill="FFFFFF"/>
            <w:vAlign w:val="center"/>
          </w:tcPr>
          <w:p w:rsidR="00420AAD" w:rsidRDefault="00420AAD">
            <w:pPr>
              <w:widowControl/>
              <w:jc w:val="center"/>
              <w:textAlignment w:val="bottom"/>
              <w:rPr>
                <w:color w:val="000000"/>
              </w:rPr>
            </w:pPr>
            <w:r>
              <w:rPr>
                <w:rFonts w:ascii="宋体" w:hAnsi="宋体"/>
                <w:color w:val="000000"/>
                <w:kern w:val="0"/>
                <w:sz w:val="20"/>
                <w:szCs w:val="20"/>
              </w:rPr>
              <w:t>4,000.00</w:t>
            </w:r>
          </w:p>
        </w:tc>
        <w:tc>
          <w:tcPr>
            <w:tcW w:w="584"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闲置自有资金</w:t>
            </w:r>
          </w:p>
        </w:tc>
        <w:tc>
          <w:tcPr>
            <w:tcW w:w="475" w:type="dxa"/>
            <w:shd w:val="clear" w:color="auto" w:fill="FFFFFF"/>
            <w:vAlign w:val="center"/>
          </w:tcPr>
          <w:p w:rsidR="00420AAD" w:rsidRDefault="00420AAD">
            <w:pPr>
              <w:widowControl/>
              <w:jc w:val="center"/>
              <w:textAlignment w:val="bottom"/>
              <w:rPr>
                <w:color w:val="000000"/>
              </w:rPr>
            </w:pPr>
            <w:r>
              <w:rPr>
                <w:rFonts w:ascii="宋体" w:hAnsi="宋体"/>
                <w:color w:val="000000"/>
                <w:kern w:val="0"/>
                <w:sz w:val="20"/>
                <w:szCs w:val="20"/>
              </w:rPr>
              <w:t>2018</w:t>
            </w:r>
            <w:r>
              <w:rPr>
                <w:rFonts w:ascii="宋体" w:hAnsi="宋体" w:hint="eastAsia"/>
                <w:color w:val="000000"/>
                <w:kern w:val="0"/>
                <w:sz w:val="20"/>
                <w:szCs w:val="20"/>
              </w:rPr>
              <w:t>年</w:t>
            </w:r>
            <w:r>
              <w:rPr>
                <w:rFonts w:ascii="宋体" w:hAnsi="宋体"/>
                <w:color w:val="000000"/>
                <w:kern w:val="0"/>
                <w:sz w:val="20"/>
                <w:szCs w:val="20"/>
              </w:rPr>
              <w:t>1</w:t>
            </w:r>
            <w:r>
              <w:rPr>
                <w:rFonts w:ascii="宋体" w:hAnsi="宋体" w:hint="eastAsia"/>
                <w:color w:val="000000"/>
                <w:kern w:val="0"/>
                <w:sz w:val="20"/>
                <w:szCs w:val="20"/>
              </w:rPr>
              <w:t>月</w:t>
            </w:r>
            <w:r>
              <w:rPr>
                <w:rFonts w:ascii="宋体" w:hAnsi="宋体"/>
                <w:color w:val="000000"/>
                <w:kern w:val="0"/>
                <w:sz w:val="20"/>
                <w:szCs w:val="20"/>
              </w:rPr>
              <w:t>4</w:t>
            </w:r>
            <w:r>
              <w:rPr>
                <w:rFonts w:ascii="宋体" w:hAnsi="宋体" w:hint="eastAsia"/>
                <w:color w:val="000000"/>
                <w:kern w:val="0"/>
                <w:sz w:val="20"/>
                <w:szCs w:val="20"/>
              </w:rPr>
              <w:t>日</w:t>
            </w:r>
          </w:p>
        </w:tc>
        <w:tc>
          <w:tcPr>
            <w:tcW w:w="519" w:type="dxa"/>
            <w:shd w:val="clear" w:color="auto" w:fill="FFFFFF"/>
            <w:vAlign w:val="center"/>
          </w:tcPr>
          <w:p w:rsidR="00420AAD" w:rsidRDefault="00420AAD">
            <w:pPr>
              <w:widowControl/>
              <w:jc w:val="center"/>
              <w:textAlignment w:val="bottom"/>
              <w:rPr>
                <w:color w:val="000000"/>
              </w:rPr>
            </w:pPr>
            <w:r>
              <w:rPr>
                <w:rFonts w:ascii="宋体" w:hAnsi="宋体"/>
                <w:color w:val="000000"/>
                <w:kern w:val="0"/>
                <w:sz w:val="20"/>
                <w:szCs w:val="20"/>
              </w:rPr>
              <w:t>2018</w:t>
            </w:r>
            <w:r>
              <w:rPr>
                <w:rFonts w:ascii="宋体" w:hAnsi="宋体" w:hint="eastAsia"/>
                <w:color w:val="000000"/>
                <w:kern w:val="0"/>
                <w:sz w:val="20"/>
                <w:szCs w:val="20"/>
              </w:rPr>
              <w:t>年</w:t>
            </w:r>
            <w:r>
              <w:rPr>
                <w:rFonts w:ascii="宋体" w:hAnsi="宋体"/>
                <w:color w:val="000000"/>
                <w:kern w:val="0"/>
                <w:sz w:val="20"/>
                <w:szCs w:val="20"/>
              </w:rPr>
              <w:t>4</w:t>
            </w:r>
            <w:r>
              <w:rPr>
                <w:rFonts w:ascii="宋体" w:hAnsi="宋体" w:hint="eastAsia"/>
                <w:color w:val="000000"/>
                <w:kern w:val="0"/>
                <w:sz w:val="20"/>
                <w:szCs w:val="20"/>
              </w:rPr>
              <w:t>月</w:t>
            </w:r>
            <w:r>
              <w:rPr>
                <w:rFonts w:ascii="宋体" w:hAnsi="宋体"/>
                <w:color w:val="000000"/>
                <w:kern w:val="0"/>
                <w:sz w:val="20"/>
                <w:szCs w:val="20"/>
              </w:rPr>
              <w:t>4</w:t>
            </w:r>
            <w:r>
              <w:rPr>
                <w:rFonts w:ascii="宋体" w:hAnsi="宋体" w:hint="eastAsia"/>
                <w:color w:val="000000"/>
                <w:kern w:val="0"/>
                <w:sz w:val="20"/>
                <w:szCs w:val="20"/>
              </w:rPr>
              <w:t>日</w:t>
            </w:r>
          </w:p>
        </w:tc>
        <w:tc>
          <w:tcPr>
            <w:tcW w:w="518" w:type="dxa"/>
            <w:shd w:val="clear" w:color="auto" w:fill="FFFFFF"/>
            <w:vAlign w:val="center"/>
          </w:tcPr>
          <w:p w:rsidR="00420AAD" w:rsidRDefault="00420AAD">
            <w:pPr>
              <w:widowControl/>
              <w:jc w:val="center"/>
              <w:textAlignment w:val="bottom"/>
              <w:rPr>
                <w:color w:val="000000"/>
              </w:rPr>
            </w:pPr>
            <w:r>
              <w:rPr>
                <w:rFonts w:ascii="宋体" w:hAnsi="宋体" w:hint="eastAsia"/>
                <w:color w:val="000000"/>
                <w:kern w:val="0"/>
                <w:sz w:val="20"/>
                <w:szCs w:val="20"/>
              </w:rPr>
              <w:t>固定收益类产品</w:t>
            </w:r>
          </w:p>
        </w:tc>
        <w:tc>
          <w:tcPr>
            <w:tcW w:w="816"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保本浮动收益型</w:t>
            </w:r>
          </w:p>
        </w:tc>
        <w:tc>
          <w:tcPr>
            <w:tcW w:w="602" w:type="dxa"/>
            <w:shd w:val="clear" w:color="auto" w:fill="FFFFFF"/>
            <w:vAlign w:val="center"/>
          </w:tcPr>
          <w:p w:rsidR="00420AAD" w:rsidRDefault="00420AAD">
            <w:pPr>
              <w:widowControl/>
              <w:jc w:val="center"/>
              <w:textAlignment w:val="center"/>
              <w:rPr>
                <w:color w:val="000000"/>
              </w:rPr>
            </w:pPr>
            <w:r>
              <w:rPr>
                <w:rFonts w:ascii="宋体" w:hAnsi="宋体"/>
                <w:color w:val="000000"/>
                <w:kern w:val="0"/>
                <w:sz w:val="20"/>
                <w:szCs w:val="20"/>
              </w:rPr>
              <w:t>4.80%</w:t>
            </w:r>
          </w:p>
        </w:tc>
        <w:tc>
          <w:tcPr>
            <w:tcW w:w="671" w:type="dxa"/>
            <w:shd w:val="clear" w:color="auto" w:fill="FFFFFF"/>
            <w:vAlign w:val="center"/>
          </w:tcPr>
          <w:p w:rsidR="00420AAD" w:rsidRDefault="00420AAD">
            <w:pPr>
              <w:widowControl/>
              <w:jc w:val="center"/>
              <w:textAlignment w:val="center"/>
              <w:rPr>
                <w:color w:val="000000"/>
              </w:rPr>
            </w:pPr>
            <w:r>
              <w:rPr>
                <w:rFonts w:ascii="宋体" w:hAnsi="宋体"/>
                <w:color w:val="000000"/>
                <w:kern w:val="0"/>
                <w:sz w:val="20"/>
                <w:szCs w:val="20"/>
              </w:rPr>
              <w:t>47.34</w:t>
            </w:r>
          </w:p>
        </w:tc>
        <w:tc>
          <w:tcPr>
            <w:tcW w:w="645" w:type="dxa"/>
            <w:shd w:val="clear" w:color="auto" w:fill="FFFFFF"/>
            <w:vAlign w:val="center"/>
          </w:tcPr>
          <w:p w:rsidR="00420AAD" w:rsidRDefault="00420AAD">
            <w:pPr>
              <w:jc w:val="center"/>
              <w:rPr>
                <w:color w:val="000000"/>
              </w:rPr>
            </w:pPr>
            <w:r>
              <w:rPr>
                <w:color w:val="000000"/>
              </w:rPr>
              <w:t>-</w:t>
            </w:r>
          </w:p>
        </w:tc>
        <w:tc>
          <w:tcPr>
            <w:tcW w:w="660" w:type="dxa"/>
            <w:shd w:val="clear" w:color="auto" w:fill="FFFFFF"/>
            <w:vAlign w:val="center"/>
          </w:tcPr>
          <w:p w:rsidR="00420AAD" w:rsidRDefault="00420AAD">
            <w:pPr>
              <w:jc w:val="center"/>
              <w:rPr>
                <w:color w:val="000000"/>
              </w:rPr>
            </w:pPr>
            <w:r>
              <w:rPr>
                <w:color w:val="000000"/>
              </w:rPr>
              <w:t>-</w:t>
            </w:r>
          </w:p>
        </w:tc>
        <w:tc>
          <w:tcPr>
            <w:tcW w:w="555" w:type="dxa"/>
            <w:shd w:val="clear" w:color="auto" w:fill="FFFFFF"/>
            <w:vAlign w:val="center"/>
          </w:tcPr>
          <w:p w:rsidR="00420AAD" w:rsidRDefault="00420AAD">
            <w:pPr>
              <w:jc w:val="center"/>
              <w:rPr>
                <w:color w:val="000000"/>
              </w:rPr>
            </w:pPr>
            <w:r>
              <w:rPr>
                <w:color w:val="000000"/>
              </w:rPr>
              <w:t>-</w:t>
            </w:r>
          </w:p>
        </w:tc>
        <w:tc>
          <w:tcPr>
            <w:tcW w:w="495"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是</w:t>
            </w:r>
          </w:p>
        </w:tc>
        <w:tc>
          <w:tcPr>
            <w:tcW w:w="610"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是</w:t>
            </w:r>
          </w:p>
        </w:tc>
      </w:tr>
      <w:tr w:rsidR="00420AAD">
        <w:trPr>
          <w:trHeight w:val="865"/>
          <w:jc w:val="center"/>
        </w:trPr>
        <w:tc>
          <w:tcPr>
            <w:tcW w:w="880"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平安银行</w:t>
            </w:r>
          </w:p>
        </w:tc>
        <w:tc>
          <w:tcPr>
            <w:tcW w:w="510" w:type="dxa"/>
            <w:shd w:val="clear" w:color="auto" w:fill="FFFFFF"/>
            <w:vAlign w:val="center"/>
          </w:tcPr>
          <w:p w:rsidR="00420AAD" w:rsidRDefault="00420AAD">
            <w:pPr>
              <w:widowControl/>
              <w:jc w:val="center"/>
              <w:textAlignment w:val="center"/>
              <w:rPr>
                <w:color w:val="000000"/>
                <w:kern w:val="0"/>
                <w:sz w:val="20"/>
                <w:szCs w:val="20"/>
              </w:rPr>
            </w:pPr>
            <w:r>
              <w:rPr>
                <w:rFonts w:ascii="宋体" w:hAnsi="宋体" w:hint="eastAsia"/>
                <w:color w:val="000000"/>
                <w:kern w:val="0"/>
                <w:sz w:val="20"/>
                <w:szCs w:val="20"/>
              </w:rPr>
              <w:t>银行</w:t>
            </w:r>
          </w:p>
        </w:tc>
        <w:tc>
          <w:tcPr>
            <w:tcW w:w="720"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保本型银行理财产品</w:t>
            </w:r>
          </w:p>
        </w:tc>
        <w:tc>
          <w:tcPr>
            <w:tcW w:w="965" w:type="dxa"/>
            <w:shd w:val="clear" w:color="auto" w:fill="FFFFFF"/>
            <w:vAlign w:val="center"/>
          </w:tcPr>
          <w:p w:rsidR="00420AAD" w:rsidRDefault="00420AAD">
            <w:pPr>
              <w:widowControl/>
              <w:jc w:val="center"/>
              <w:textAlignment w:val="bottom"/>
              <w:rPr>
                <w:color w:val="000000"/>
              </w:rPr>
            </w:pPr>
            <w:r>
              <w:rPr>
                <w:rFonts w:ascii="宋体" w:hAnsi="宋体"/>
                <w:color w:val="000000"/>
                <w:kern w:val="0"/>
                <w:sz w:val="20"/>
                <w:szCs w:val="20"/>
              </w:rPr>
              <w:t>10,000.00</w:t>
            </w:r>
          </w:p>
        </w:tc>
        <w:tc>
          <w:tcPr>
            <w:tcW w:w="584"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闲置募集资金</w:t>
            </w:r>
          </w:p>
        </w:tc>
        <w:tc>
          <w:tcPr>
            <w:tcW w:w="475" w:type="dxa"/>
            <w:shd w:val="clear" w:color="auto" w:fill="FFFFFF"/>
            <w:vAlign w:val="center"/>
          </w:tcPr>
          <w:p w:rsidR="00420AAD" w:rsidRDefault="00420AAD">
            <w:pPr>
              <w:widowControl/>
              <w:jc w:val="center"/>
              <w:textAlignment w:val="bottom"/>
              <w:rPr>
                <w:color w:val="000000"/>
              </w:rPr>
            </w:pPr>
            <w:r>
              <w:rPr>
                <w:rFonts w:ascii="宋体" w:hAnsi="宋体"/>
                <w:color w:val="000000"/>
                <w:kern w:val="0"/>
                <w:sz w:val="20"/>
                <w:szCs w:val="20"/>
              </w:rPr>
              <w:t>2018</w:t>
            </w:r>
            <w:r>
              <w:rPr>
                <w:rFonts w:ascii="宋体" w:hAnsi="宋体" w:hint="eastAsia"/>
                <w:color w:val="000000"/>
                <w:kern w:val="0"/>
                <w:sz w:val="20"/>
                <w:szCs w:val="20"/>
              </w:rPr>
              <w:t>年</w:t>
            </w:r>
            <w:r>
              <w:rPr>
                <w:rFonts w:ascii="宋体" w:hAnsi="宋体"/>
                <w:color w:val="000000"/>
                <w:kern w:val="0"/>
                <w:sz w:val="20"/>
                <w:szCs w:val="20"/>
              </w:rPr>
              <w:t>1</w:t>
            </w:r>
            <w:r>
              <w:rPr>
                <w:rFonts w:ascii="宋体" w:hAnsi="宋体" w:hint="eastAsia"/>
                <w:color w:val="000000"/>
                <w:kern w:val="0"/>
                <w:sz w:val="20"/>
                <w:szCs w:val="20"/>
              </w:rPr>
              <w:t>月</w:t>
            </w:r>
            <w:r>
              <w:rPr>
                <w:rFonts w:ascii="宋体" w:hAnsi="宋体"/>
                <w:color w:val="000000"/>
                <w:kern w:val="0"/>
                <w:sz w:val="20"/>
                <w:szCs w:val="20"/>
              </w:rPr>
              <w:t>5</w:t>
            </w:r>
            <w:r>
              <w:rPr>
                <w:rFonts w:ascii="宋体" w:hAnsi="宋体" w:hint="eastAsia"/>
                <w:color w:val="000000"/>
                <w:kern w:val="0"/>
                <w:sz w:val="20"/>
                <w:szCs w:val="20"/>
              </w:rPr>
              <w:t>日</w:t>
            </w:r>
          </w:p>
        </w:tc>
        <w:tc>
          <w:tcPr>
            <w:tcW w:w="519" w:type="dxa"/>
            <w:shd w:val="clear" w:color="auto" w:fill="FFFFFF"/>
            <w:vAlign w:val="center"/>
          </w:tcPr>
          <w:p w:rsidR="00420AAD" w:rsidRDefault="00420AAD">
            <w:pPr>
              <w:widowControl/>
              <w:jc w:val="center"/>
              <w:textAlignment w:val="bottom"/>
              <w:rPr>
                <w:color w:val="000000"/>
              </w:rPr>
            </w:pPr>
            <w:r>
              <w:rPr>
                <w:rFonts w:ascii="宋体" w:hAnsi="宋体"/>
                <w:color w:val="000000"/>
                <w:kern w:val="0"/>
                <w:sz w:val="20"/>
                <w:szCs w:val="20"/>
              </w:rPr>
              <w:t>2018</w:t>
            </w:r>
            <w:r>
              <w:rPr>
                <w:rFonts w:ascii="宋体" w:hAnsi="宋体" w:hint="eastAsia"/>
                <w:color w:val="000000"/>
                <w:kern w:val="0"/>
                <w:sz w:val="20"/>
                <w:szCs w:val="20"/>
              </w:rPr>
              <w:t>年</w:t>
            </w:r>
            <w:r>
              <w:rPr>
                <w:rFonts w:ascii="宋体" w:hAnsi="宋体"/>
                <w:color w:val="000000"/>
                <w:kern w:val="0"/>
                <w:sz w:val="20"/>
                <w:szCs w:val="20"/>
              </w:rPr>
              <w:t>4</w:t>
            </w:r>
            <w:r>
              <w:rPr>
                <w:rFonts w:ascii="宋体" w:hAnsi="宋体" w:hint="eastAsia"/>
                <w:color w:val="000000"/>
                <w:kern w:val="0"/>
                <w:sz w:val="20"/>
                <w:szCs w:val="20"/>
              </w:rPr>
              <w:t>月</w:t>
            </w:r>
            <w:r>
              <w:rPr>
                <w:rFonts w:ascii="宋体" w:hAnsi="宋体"/>
                <w:color w:val="000000"/>
                <w:kern w:val="0"/>
                <w:sz w:val="20"/>
                <w:szCs w:val="20"/>
              </w:rPr>
              <w:t>9</w:t>
            </w:r>
            <w:r>
              <w:rPr>
                <w:rFonts w:ascii="宋体" w:hAnsi="宋体" w:hint="eastAsia"/>
                <w:color w:val="000000"/>
                <w:kern w:val="0"/>
                <w:sz w:val="20"/>
                <w:szCs w:val="20"/>
              </w:rPr>
              <w:t>日</w:t>
            </w:r>
          </w:p>
        </w:tc>
        <w:tc>
          <w:tcPr>
            <w:tcW w:w="518" w:type="dxa"/>
            <w:shd w:val="clear" w:color="auto" w:fill="FFFFFF"/>
            <w:vAlign w:val="center"/>
          </w:tcPr>
          <w:p w:rsidR="00420AAD" w:rsidRDefault="00420AAD">
            <w:pPr>
              <w:widowControl/>
              <w:jc w:val="center"/>
              <w:textAlignment w:val="bottom"/>
              <w:rPr>
                <w:color w:val="000000"/>
              </w:rPr>
            </w:pPr>
            <w:r>
              <w:rPr>
                <w:rFonts w:ascii="宋体" w:hAnsi="宋体" w:hint="eastAsia"/>
                <w:color w:val="000000"/>
                <w:kern w:val="0"/>
                <w:sz w:val="20"/>
                <w:szCs w:val="20"/>
              </w:rPr>
              <w:t>固定收益类产品</w:t>
            </w:r>
          </w:p>
        </w:tc>
        <w:tc>
          <w:tcPr>
            <w:tcW w:w="816"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保本浮动收益型</w:t>
            </w:r>
          </w:p>
        </w:tc>
        <w:tc>
          <w:tcPr>
            <w:tcW w:w="602" w:type="dxa"/>
            <w:shd w:val="clear" w:color="auto" w:fill="FFFFFF"/>
            <w:vAlign w:val="center"/>
          </w:tcPr>
          <w:p w:rsidR="00420AAD" w:rsidRDefault="00420AAD">
            <w:pPr>
              <w:widowControl/>
              <w:jc w:val="center"/>
              <w:textAlignment w:val="center"/>
              <w:rPr>
                <w:color w:val="000000"/>
              </w:rPr>
            </w:pPr>
            <w:r>
              <w:rPr>
                <w:rFonts w:ascii="宋体" w:hAnsi="宋体"/>
                <w:color w:val="000000"/>
                <w:kern w:val="0"/>
                <w:sz w:val="20"/>
                <w:szCs w:val="20"/>
              </w:rPr>
              <w:t>5.20%</w:t>
            </w:r>
          </w:p>
        </w:tc>
        <w:tc>
          <w:tcPr>
            <w:tcW w:w="671" w:type="dxa"/>
            <w:shd w:val="clear" w:color="auto" w:fill="FFFFFF"/>
            <w:vAlign w:val="center"/>
          </w:tcPr>
          <w:p w:rsidR="00420AAD" w:rsidRDefault="00420AAD">
            <w:pPr>
              <w:widowControl/>
              <w:jc w:val="center"/>
              <w:textAlignment w:val="center"/>
              <w:rPr>
                <w:color w:val="000000"/>
              </w:rPr>
            </w:pPr>
            <w:r>
              <w:rPr>
                <w:rFonts w:ascii="宋体" w:hAnsi="宋体"/>
                <w:color w:val="000000"/>
                <w:kern w:val="0"/>
                <w:sz w:val="20"/>
                <w:szCs w:val="20"/>
              </w:rPr>
              <w:t>133.92</w:t>
            </w:r>
          </w:p>
        </w:tc>
        <w:tc>
          <w:tcPr>
            <w:tcW w:w="645" w:type="dxa"/>
            <w:shd w:val="clear" w:color="auto" w:fill="FFFFFF"/>
            <w:vAlign w:val="center"/>
          </w:tcPr>
          <w:p w:rsidR="00420AAD" w:rsidRDefault="00420AAD">
            <w:pPr>
              <w:jc w:val="center"/>
              <w:rPr>
                <w:color w:val="000000"/>
              </w:rPr>
            </w:pPr>
            <w:r>
              <w:rPr>
                <w:color w:val="000000"/>
              </w:rPr>
              <w:t>-</w:t>
            </w:r>
          </w:p>
        </w:tc>
        <w:tc>
          <w:tcPr>
            <w:tcW w:w="660" w:type="dxa"/>
            <w:shd w:val="clear" w:color="auto" w:fill="FFFFFF"/>
            <w:vAlign w:val="center"/>
          </w:tcPr>
          <w:p w:rsidR="00420AAD" w:rsidRDefault="00420AAD">
            <w:pPr>
              <w:jc w:val="center"/>
              <w:rPr>
                <w:color w:val="000000"/>
              </w:rPr>
            </w:pPr>
            <w:r>
              <w:rPr>
                <w:color w:val="000000"/>
              </w:rPr>
              <w:t>-</w:t>
            </w:r>
          </w:p>
        </w:tc>
        <w:tc>
          <w:tcPr>
            <w:tcW w:w="555" w:type="dxa"/>
            <w:shd w:val="clear" w:color="auto" w:fill="FFFFFF"/>
            <w:vAlign w:val="center"/>
          </w:tcPr>
          <w:p w:rsidR="00420AAD" w:rsidRDefault="00420AAD">
            <w:pPr>
              <w:jc w:val="center"/>
              <w:rPr>
                <w:color w:val="000000"/>
              </w:rPr>
            </w:pPr>
            <w:r>
              <w:rPr>
                <w:color w:val="000000"/>
              </w:rPr>
              <w:t>-</w:t>
            </w:r>
          </w:p>
        </w:tc>
        <w:tc>
          <w:tcPr>
            <w:tcW w:w="495"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是</w:t>
            </w:r>
          </w:p>
        </w:tc>
        <w:tc>
          <w:tcPr>
            <w:tcW w:w="610"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是</w:t>
            </w:r>
          </w:p>
        </w:tc>
      </w:tr>
      <w:tr w:rsidR="00420AAD">
        <w:trPr>
          <w:trHeight w:val="865"/>
          <w:jc w:val="center"/>
        </w:trPr>
        <w:tc>
          <w:tcPr>
            <w:tcW w:w="880"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广发银行</w:t>
            </w:r>
          </w:p>
        </w:tc>
        <w:tc>
          <w:tcPr>
            <w:tcW w:w="510" w:type="dxa"/>
            <w:shd w:val="clear" w:color="auto" w:fill="FFFFFF"/>
            <w:vAlign w:val="center"/>
          </w:tcPr>
          <w:p w:rsidR="00420AAD" w:rsidRDefault="00420AAD">
            <w:pPr>
              <w:widowControl/>
              <w:jc w:val="center"/>
              <w:textAlignment w:val="center"/>
              <w:rPr>
                <w:color w:val="000000"/>
                <w:kern w:val="0"/>
                <w:sz w:val="20"/>
                <w:szCs w:val="20"/>
              </w:rPr>
            </w:pPr>
            <w:r>
              <w:rPr>
                <w:rFonts w:ascii="宋体" w:hAnsi="宋体" w:hint="eastAsia"/>
                <w:color w:val="000000"/>
                <w:kern w:val="0"/>
                <w:sz w:val="20"/>
                <w:szCs w:val="20"/>
              </w:rPr>
              <w:t>银行</w:t>
            </w:r>
          </w:p>
        </w:tc>
        <w:tc>
          <w:tcPr>
            <w:tcW w:w="720"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保本型银行理财产品</w:t>
            </w:r>
          </w:p>
        </w:tc>
        <w:tc>
          <w:tcPr>
            <w:tcW w:w="965" w:type="dxa"/>
            <w:shd w:val="clear" w:color="auto" w:fill="FFFFFF"/>
            <w:vAlign w:val="center"/>
          </w:tcPr>
          <w:p w:rsidR="00420AAD" w:rsidRDefault="00420AAD">
            <w:pPr>
              <w:widowControl/>
              <w:jc w:val="center"/>
              <w:textAlignment w:val="bottom"/>
              <w:rPr>
                <w:color w:val="000000"/>
              </w:rPr>
            </w:pPr>
            <w:r>
              <w:rPr>
                <w:rFonts w:ascii="宋体" w:hAnsi="宋体"/>
                <w:color w:val="000000"/>
                <w:kern w:val="0"/>
                <w:sz w:val="20"/>
                <w:szCs w:val="20"/>
              </w:rPr>
              <w:t>3,000.00</w:t>
            </w:r>
          </w:p>
        </w:tc>
        <w:tc>
          <w:tcPr>
            <w:tcW w:w="584"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闲置自有资金</w:t>
            </w:r>
          </w:p>
        </w:tc>
        <w:tc>
          <w:tcPr>
            <w:tcW w:w="475" w:type="dxa"/>
            <w:shd w:val="clear" w:color="auto" w:fill="FFFFFF"/>
            <w:vAlign w:val="center"/>
          </w:tcPr>
          <w:p w:rsidR="00420AAD" w:rsidRDefault="00420AAD">
            <w:pPr>
              <w:widowControl/>
              <w:jc w:val="center"/>
              <w:textAlignment w:val="bottom"/>
              <w:rPr>
                <w:color w:val="000000"/>
              </w:rPr>
            </w:pPr>
            <w:r>
              <w:rPr>
                <w:rFonts w:ascii="宋体" w:hAnsi="宋体"/>
                <w:color w:val="000000"/>
                <w:kern w:val="0"/>
                <w:sz w:val="20"/>
                <w:szCs w:val="20"/>
              </w:rPr>
              <w:t>2018</w:t>
            </w:r>
            <w:r>
              <w:rPr>
                <w:rFonts w:ascii="宋体" w:hAnsi="宋体" w:hint="eastAsia"/>
                <w:color w:val="000000"/>
                <w:kern w:val="0"/>
                <w:sz w:val="20"/>
                <w:szCs w:val="20"/>
              </w:rPr>
              <w:t>年</w:t>
            </w:r>
            <w:r>
              <w:rPr>
                <w:rFonts w:ascii="宋体" w:hAnsi="宋体"/>
                <w:color w:val="000000"/>
                <w:kern w:val="0"/>
                <w:sz w:val="20"/>
                <w:szCs w:val="20"/>
              </w:rPr>
              <w:t>2</w:t>
            </w:r>
            <w:r>
              <w:rPr>
                <w:rFonts w:ascii="宋体" w:hAnsi="宋体" w:hint="eastAsia"/>
                <w:color w:val="000000"/>
                <w:kern w:val="0"/>
                <w:sz w:val="20"/>
                <w:szCs w:val="20"/>
              </w:rPr>
              <w:t>月</w:t>
            </w:r>
            <w:r>
              <w:rPr>
                <w:rFonts w:ascii="宋体" w:hAnsi="宋体"/>
                <w:color w:val="000000"/>
                <w:kern w:val="0"/>
                <w:sz w:val="20"/>
                <w:szCs w:val="20"/>
              </w:rPr>
              <w:t>27</w:t>
            </w:r>
            <w:r>
              <w:rPr>
                <w:rFonts w:ascii="宋体" w:hAnsi="宋体" w:hint="eastAsia"/>
                <w:color w:val="000000"/>
                <w:kern w:val="0"/>
                <w:sz w:val="20"/>
                <w:szCs w:val="20"/>
              </w:rPr>
              <w:t>日</w:t>
            </w:r>
          </w:p>
        </w:tc>
        <w:tc>
          <w:tcPr>
            <w:tcW w:w="519" w:type="dxa"/>
            <w:shd w:val="clear" w:color="auto" w:fill="FFFFFF"/>
            <w:vAlign w:val="center"/>
          </w:tcPr>
          <w:p w:rsidR="00420AAD" w:rsidRDefault="00420AAD">
            <w:pPr>
              <w:widowControl/>
              <w:jc w:val="center"/>
              <w:textAlignment w:val="bottom"/>
              <w:rPr>
                <w:color w:val="000000"/>
              </w:rPr>
            </w:pPr>
            <w:r>
              <w:rPr>
                <w:rFonts w:ascii="宋体" w:hAnsi="宋体"/>
                <w:color w:val="000000"/>
                <w:kern w:val="0"/>
                <w:sz w:val="20"/>
                <w:szCs w:val="20"/>
              </w:rPr>
              <w:t>2018</w:t>
            </w:r>
            <w:r>
              <w:rPr>
                <w:rFonts w:ascii="宋体" w:hAnsi="宋体" w:hint="eastAsia"/>
                <w:color w:val="000000"/>
                <w:kern w:val="0"/>
                <w:sz w:val="20"/>
                <w:szCs w:val="20"/>
              </w:rPr>
              <w:t>年</w:t>
            </w:r>
            <w:r>
              <w:rPr>
                <w:rFonts w:ascii="宋体" w:hAnsi="宋体"/>
                <w:color w:val="000000"/>
                <w:kern w:val="0"/>
                <w:sz w:val="20"/>
                <w:szCs w:val="20"/>
              </w:rPr>
              <w:t>5</w:t>
            </w:r>
            <w:r>
              <w:rPr>
                <w:rFonts w:ascii="宋体" w:hAnsi="宋体" w:hint="eastAsia"/>
                <w:color w:val="000000"/>
                <w:kern w:val="0"/>
                <w:sz w:val="20"/>
                <w:szCs w:val="20"/>
              </w:rPr>
              <w:t>月</w:t>
            </w:r>
            <w:r>
              <w:rPr>
                <w:rFonts w:ascii="宋体" w:hAnsi="宋体"/>
                <w:color w:val="000000"/>
                <w:kern w:val="0"/>
                <w:sz w:val="20"/>
                <w:szCs w:val="20"/>
              </w:rPr>
              <w:t>28</w:t>
            </w:r>
            <w:r>
              <w:rPr>
                <w:rFonts w:ascii="宋体" w:hAnsi="宋体" w:hint="eastAsia"/>
                <w:color w:val="000000"/>
                <w:kern w:val="0"/>
                <w:sz w:val="20"/>
                <w:szCs w:val="20"/>
              </w:rPr>
              <w:t>日</w:t>
            </w:r>
          </w:p>
        </w:tc>
        <w:tc>
          <w:tcPr>
            <w:tcW w:w="518" w:type="dxa"/>
            <w:shd w:val="clear" w:color="auto" w:fill="FFFFFF"/>
            <w:vAlign w:val="center"/>
          </w:tcPr>
          <w:p w:rsidR="00420AAD" w:rsidRDefault="00420AAD">
            <w:pPr>
              <w:widowControl/>
              <w:jc w:val="center"/>
              <w:textAlignment w:val="bottom"/>
              <w:rPr>
                <w:color w:val="000000"/>
              </w:rPr>
            </w:pPr>
            <w:r>
              <w:rPr>
                <w:rFonts w:ascii="宋体" w:hAnsi="宋体" w:hint="eastAsia"/>
                <w:color w:val="000000"/>
                <w:kern w:val="0"/>
                <w:sz w:val="20"/>
                <w:szCs w:val="20"/>
              </w:rPr>
              <w:t>固定收益类产品</w:t>
            </w:r>
          </w:p>
        </w:tc>
        <w:tc>
          <w:tcPr>
            <w:tcW w:w="816"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保本浮动收益型</w:t>
            </w:r>
          </w:p>
        </w:tc>
        <w:tc>
          <w:tcPr>
            <w:tcW w:w="602" w:type="dxa"/>
            <w:shd w:val="clear" w:color="auto" w:fill="FFFFFF"/>
            <w:vAlign w:val="center"/>
          </w:tcPr>
          <w:p w:rsidR="00420AAD" w:rsidRDefault="00420AAD">
            <w:pPr>
              <w:widowControl/>
              <w:jc w:val="center"/>
              <w:textAlignment w:val="center"/>
              <w:rPr>
                <w:color w:val="000000"/>
              </w:rPr>
            </w:pPr>
            <w:r>
              <w:rPr>
                <w:rFonts w:ascii="宋体" w:hAnsi="宋体"/>
                <w:color w:val="000000"/>
                <w:kern w:val="0"/>
                <w:sz w:val="20"/>
                <w:szCs w:val="20"/>
              </w:rPr>
              <w:t>4.70%</w:t>
            </w:r>
          </w:p>
        </w:tc>
        <w:tc>
          <w:tcPr>
            <w:tcW w:w="671" w:type="dxa"/>
            <w:shd w:val="clear" w:color="auto" w:fill="FFFFFF"/>
            <w:vAlign w:val="center"/>
          </w:tcPr>
          <w:p w:rsidR="00420AAD" w:rsidRDefault="00420AAD">
            <w:pPr>
              <w:widowControl/>
              <w:jc w:val="center"/>
              <w:textAlignment w:val="center"/>
              <w:rPr>
                <w:color w:val="000000"/>
              </w:rPr>
            </w:pPr>
            <w:r>
              <w:rPr>
                <w:rFonts w:ascii="宋体" w:hAnsi="宋体"/>
                <w:color w:val="000000"/>
                <w:kern w:val="0"/>
                <w:sz w:val="20"/>
                <w:szCs w:val="20"/>
              </w:rPr>
              <w:t>34.77</w:t>
            </w:r>
          </w:p>
        </w:tc>
        <w:tc>
          <w:tcPr>
            <w:tcW w:w="645" w:type="dxa"/>
            <w:shd w:val="clear" w:color="auto" w:fill="FFFFFF"/>
            <w:vAlign w:val="center"/>
          </w:tcPr>
          <w:p w:rsidR="00420AAD" w:rsidRDefault="00420AAD">
            <w:pPr>
              <w:jc w:val="center"/>
              <w:rPr>
                <w:color w:val="000000"/>
              </w:rPr>
            </w:pPr>
            <w:r>
              <w:rPr>
                <w:color w:val="000000"/>
              </w:rPr>
              <w:t>-</w:t>
            </w:r>
          </w:p>
        </w:tc>
        <w:tc>
          <w:tcPr>
            <w:tcW w:w="660" w:type="dxa"/>
            <w:shd w:val="clear" w:color="auto" w:fill="FFFFFF"/>
            <w:vAlign w:val="center"/>
          </w:tcPr>
          <w:p w:rsidR="00420AAD" w:rsidRDefault="00420AAD">
            <w:pPr>
              <w:jc w:val="center"/>
              <w:rPr>
                <w:color w:val="000000"/>
              </w:rPr>
            </w:pPr>
            <w:r>
              <w:rPr>
                <w:color w:val="000000"/>
              </w:rPr>
              <w:t>-</w:t>
            </w:r>
          </w:p>
        </w:tc>
        <w:tc>
          <w:tcPr>
            <w:tcW w:w="555" w:type="dxa"/>
            <w:shd w:val="clear" w:color="auto" w:fill="FFFFFF"/>
            <w:vAlign w:val="center"/>
          </w:tcPr>
          <w:p w:rsidR="00420AAD" w:rsidRDefault="00420AAD">
            <w:pPr>
              <w:jc w:val="center"/>
              <w:rPr>
                <w:color w:val="000000"/>
              </w:rPr>
            </w:pPr>
            <w:r>
              <w:rPr>
                <w:color w:val="000000"/>
              </w:rPr>
              <w:t>-</w:t>
            </w:r>
          </w:p>
        </w:tc>
        <w:tc>
          <w:tcPr>
            <w:tcW w:w="495"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是</w:t>
            </w:r>
          </w:p>
        </w:tc>
        <w:tc>
          <w:tcPr>
            <w:tcW w:w="610"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是</w:t>
            </w:r>
          </w:p>
        </w:tc>
      </w:tr>
      <w:tr w:rsidR="00420AAD">
        <w:trPr>
          <w:trHeight w:val="865"/>
          <w:jc w:val="center"/>
        </w:trPr>
        <w:tc>
          <w:tcPr>
            <w:tcW w:w="880"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中信银行</w:t>
            </w:r>
          </w:p>
        </w:tc>
        <w:tc>
          <w:tcPr>
            <w:tcW w:w="510" w:type="dxa"/>
            <w:shd w:val="clear" w:color="auto" w:fill="FFFFFF"/>
            <w:vAlign w:val="center"/>
          </w:tcPr>
          <w:p w:rsidR="00420AAD" w:rsidRDefault="00420AAD">
            <w:pPr>
              <w:widowControl/>
              <w:jc w:val="center"/>
              <w:textAlignment w:val="center"/>
              <w:rPr>
                <w:color w:val="000000"/>
                <w:kern w:val="0"/>
                <w:sz w:val="20"/>
                <w:szCs w:val="20"/>
              </w:rPr>
            </w:pPr>
            <w:r>
              <w:rPr>
                <w:rFonts w:ascii="宋体" w:hAnsi="宋体" w:hint="eastAsia"/>
                <w:color w:val="000000"/>
                <w:kern w:val="0"/>
                <w:sz w:val="20"/>
                <w:szCs w:val="20"/>
              </w:rPr>
              <w:t>银行</w:t>
            </w:r>
          </w:p>
        </w:tc>
        <w:tc>
          <w:tcPr>
            <w:tcW w:w="720"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保本型银行理财产品</w:t>
            </w:r>
          </w:p>
        </w:tc>
        <w:tc>
          <w:tcPr>
            <w:tcW w:w="965" w:type="dxa"/>
            <w:shd w:val="clear" w:color="auto" w:fill="FFFFFF"/>
            <w:vAlign w:val="center"/>
          </w:tcPr>
          <w:p w:rsidR="00420AAD" w:rsidRDefault="00420AAD">
            <w:pPr>
              <w:widowControl/>
              <w:jc w:val="center"/>
              <w:textAlignment w:val="bottom"/>
              <w:rPr>
                <w:color w:val="000000"/>
              </w:rPr>
            </w:pPr>
            <w:r>
              <w:rPr>
                <w:rFonts w:ascii="宋体" w:hAnsi="宋体"/>
                <w:color w:val="000000"/>
                <w:kern w:val="0"/>
                <w:sz w:val="20"/>
                <w:szCs w:val="20"/>
              </w:rPr>
              <w:t>4,300.00</w:t>
            </w:r>
          </w:p>
        </w:tc>
        <w:tc>
          <w:tcPr>
            <w:tcW w:w="584"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闲置自有资金</w:t>
            </w:r>
          </w:p>
        </w:tc>
        <w:tc>
          <w:tcPr>
            <w:tcW w:w="475" w:type="dxa"/>
            <w:shd w:val="clear" w:color="auto" w:fill="FFFFFF"/>
            <w:vAlign w:val="center"/>
          </w:tcPr>
          <w:p w:rsidR="00420AAD" w:rsidRDefault="00420AAD">
            <w:pPr>
              <w:widowControl/>
              <w:jc w:val="center"/>
              <w:textAlignment w:val="bottom"/>
              <w:rPr>
                <w:color w:val="000000"/>
              </w:rPr>
            </w:pPr>
            <w:r>
              <w:rPr>
                <w:rFonts w:ascii="宋体" w:hAnsi="宋体"/>
                <w:color w:val="000000"/>
                <w:kern w:val="0"/>
                <w:sz w:val="20"/>
                <w:szCs w:val="20"/>
              </w:rPr>
              <w:t>2018</w:t>
            </w:r>
            <w:r>
              <w:rPr>
                <w:rFonts w:ascii="宋体" w:hAnsi="宋体" w:hint="eastAsia"/>
                <w:color w:val="000000"/>
                <w:kern w:val="0"/>
                <w:sz w:val="20"/>
                <w:szCs w:val="20"/>
              </w:rPr>
              <w:t>年</w:t>
            </w:r>
            <w:r>
              <w:rPr>
                <w:rFonts w:ascii="宋体" w:hAnsi="宋体"/>
                <w:color w:val="000000"/>
                <w:kern w:val="0"/>
                <w:sz w:val="20"/>
                <w:szCs w:val="20"/>
              </w:rPr>
              <w:t>3</w:t>
            </w:r>
            <w:r>
              <w:rPr>
                <w:rFonts w:ascii="宋体" w:hAnsi="宋体" w:hint="eastAsia"/>
                <w:color w:val="000000"/>
                <w:kern w:val="0"/>
                <w:sz w:val="20"/>
                <w:szCs w:val="20"/>
              </w:rPr>
              <w:t>月</w:t>
            </w:r>
            <w:r>
              <w:rPr>
                <w:rFonts w:ascii="宋体" w:hAnsi="宋体"/>
                <w:color w:val="000000"/>
                <w:kern w:val="0"/>
                <w:sz w:val="20"/>
                <w:szCs w:val="20"/>
              </w:rPr>
              <w:t>13</w:t>
            </w:r>
            <w:r>
              <w:rPr>
                <w:rFonts w:ascii="宋体" w:hAnsi="宋体" w:hint="eastAsia"/>
                <w:color w:val="000000"/>
                <w:kern w:val="0"/>
                <w:sz w:val="20"/>
                <w:szCs w:val="20"/>
              </w:rPr>
              <w:t>日</w:t>
            </w:r>
          </w:p>
        </w:tc>
        <w:tc>
          <w:tcPr>
            <w:tcW w:w="519" w:type="dxa"/>
            <w:shd w:val="clear" w:color="auto" w:fill="FFFFFF"/>
            <w:vAlign w:val="center"/>
          </w:tcPr>
          <w:p w:rsidR="00420AAD" w:rsidRDefault="00420AAD">
            <w:pPr>
              <w:widowControl/>
              <w:jc w:val="center"/>
              <w:textAlignment w:val="bottom"/>
              <w:rPr>
                <w:color w:val="000000"/>
              </w:rPr>
            </w:pPr>
            <w:r>
              <w:rPr>
                <w:rFonts w:ascii="宋体" w:hAnsi="宋体"/>
                <w:color w:val="000000"/>
                <w:kern w:val="0"/>
                <w:sz w:val="20"/>
                <w:szCs w:val="20"/>
              </w:rPr>
              <w:t>2018</w:t>
            </w:r>
            <w:r>
              <w:rPr>
                <w:rFonts w:ascii="宋体" w:hAnsi="宋体" w:hint="eastAsia"/>
                <w:color w:val="000000"/>
                <w:kern w:val="0"/>
                <w:sz w:val="20"/>
                <w:szCs w:val="20"/>
              </w:rPr>
              <w:t>年</w:t>
            </w:r>
            <w:r>
              <w:rPr>
                <w:rFonts w:ascii="宋体" w:hAnsi="宋体"/>
                <w:color w:val="000000"/>
                <w:kern w:val="0"/>
                <w:sz w:val="20"/>
                <w:szCs w:val="20"/>
              </w:rPr>
              <w:t>3</w:t>
            </w:r>
            <w:r>
              <w:rPr>
                <w:rFonts w:ascii="宋体" w:hAnsi="宋体" w:hint="eastAsia"/>
                <w:color w:val="000000"/>
                <w:kern w:val="0"/>
                <w:sz w:val="20"/>
                <w:szCs w:val="20"/>
              </w:rPr>
              <w:t>月</w:t>
            </w:r>
            <w:r>
              <w:rPr>
                <w:rFonts w:ascii="宋体" w:hAnsi="宋体"/>
                <w:color w:val="000000"/>
                <w:kern w:val="0"/>
                <w:sz w:val="20"/>
                <w:szCs w:val="20"/>
              </w:rPr>
              <w:t>31</w:t>
            </w:r>
            <w:r>
              <w:rPr>
                <w:rFonts w:ascii="宋体" w:hAnsi="宋体" w:hint="eastAsia"/>
                <w:color w:val="000000"/>
                <w:kern w:val="0"/>
                <w:sz w:val="20"/>
                <w:szCs w:val="20"/>
              </w:rPr>
              <w:t>日</w:t>
            </w:r>
          </w:p>
        </w:tc>
        <w:tc>
          <w:tcPr>
            <w:tcW w:w="518" w:type="dxa"/>
            <w:shd w:val="clear" w:color="auto" w:fill="FFFFFF"/>
            <w:vAlign w:val="center"/>
          </w:tcPr>
          <w:p w:rsidR="00420AAD" w:rsidRDefault="00420AAD">
            <w:pPr>
              <w:widowControl/>
              <w:jc w:val="center"/>
              <w:textAlignment w:val="bottom"/>
              <w:rPr>
                <w:color w:val="000000"/>
              </w:rPr>
            </w:pPr>
            <w:r>
              <w:rPr>
                <w:rFonts w:ascii="宋体" w:hAnsi="宋体" w:hint="eastAsia"/>
                <w:color w:val="000000"/>
                <w:kern w:val="0"/>
                <w:sz w:val="20"/>
                <w:szCs w:val="20"/>
              </w:rPr>
              <w:t>固定收益类产品</w:t>
            </w:r>
          </w:p>
        </w:tc>
        <w:tc>
          <w:tcPr>
            <w:tcW w:w="816"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保本浮动收益型</w:t>
            </w:r>
          </w:p>
        </w:tc>
        <w:tc>
          <w:tcPr>
            <w:tcW w:w="602" w:type="dxa"/>
            <w:shd w:val="clear" w:color="auto" w:fill="FFFFFF"/>
            <w:vAlign w:val="center"/>
          </w:tcPr>
          <w:p w:rsidR="00420AAD" w:rsidRDefault="00420AAD">
            <w:pPr>
              <w:widowControl/>
              <w:jc w:val="center"/>
              <w:textAlignment w:val="center"/>
              <w:rPr>
                <w:color w:val="000000"/>
              </w:rPr>
            </w:pPr>
            <w:r>
              <w:rPr>
                <w:rFonts w:ascii="宋体" w:hAnsi="宋体"/>
                <w:color w:val="000000"/>
                <w:kern w:val="0"/>
                <w:sz w:val="20"/>
                <w:szCs w:val="20"/>
              </w:rPr>
              <w:t>3.05%</w:t>
            </w:r>
          </w:p>
        </w:tc>
        <w:tc>
          <w:tcPr>
            <w:tcW w:w="671" w:type="dxa"/>
            <w:shd w:val="clear" w:color="auto" w:fill="FFFFFF"/>
            <w:vAlign w:val="center"/>
          </w:tcPr>
          <w:p w:rsidR="00420AAD" w:rsidRDefault="00420AAD">
            <w:pPr>
              <w:jc w:val="center"/>
              <w:rPr>
                <w:color w:val="000000"/>
              </w:rPr>
            </w:pPr>
            <w:r>
              <w:rPr>
                <w:color w:val="000000"/>
              </w:rPr>
              <w:t>-</w:t>
            </w:r>
          </w:p>
        </w:tc>
        <w:tc>
          <w:tcPr>
            <w:tcW w:w="645" w:type="dxa"/>
            <w:shd w:val="clear" w:color="auto" w:fill="FFFFFF"/>
            <w:vAlign w:val="center"/>
          </w:tcPr>
          <w:p w:rsidR="00420AAD" w:rsidRDefault="00420AAD">
            <w:pPr>
              <w:widowControl/>
              <w:jc w:val="center"/>
              <w:textAlignment w:val="center"/>
              <w:rPr>
                <w:color w:val="000000"/>
              </w:rPr>
            </w:pPr>
            <w:r>
              <w:rPr>
                <w:rFonts w:ascii="宋体" w:hAnsi="宋体"/>
                <w:color w:val="000000"/>
                <w:kern w:val="0"/>
                <w:sz w:val="20"/>
                <w:szCs w:val="20"/>
              </w:rPr>
              <w:t>6.47</w:t>
            </w:r>
          </w:p>
        </w:tc>
        <w:tc>
          <w:tcPr>
            <w:tcW w:w="660" w:type="dxa"/>
            <w:shd w:val="clear" w:color="auto" w:fill="FFFFFF"/>
            <w:vAlign w:val="center"/>
          </w:tcPr>
          <w:p w:rsidR="00420AAD" w:rsidRDefault="00420AAD">
            <w:pPr>
              <w:widowControl/>
              <w:jc w:val="center"/>
              <w:textAlignment w:val="center"/>
              <w:rPr>
                <w:color w:val="000000"/>
              </w:rPr>
            </w:pPr>
            <w:r>
              <w:rPr>
                <w:rFonts w:ascii="宋体" w:hAnsi="宋体"/>
                <w:color w:val="000000"/>
                <w:kern w:val="0"/>
                <w:sz w:val="20"/>
                <w:szCs w:val="20"/>
              </w:rPr>
              <w:t>6.47</w:t>
            </w:r>
          </w:p>
        </w:tc>
        <w:tc>
          <w:tcPr>
            <w:tcW w:w="555" w:type="dxa"/>
            <w:shd w:val="clear" w:color="auto" w:fill="FFFFFF"/>
            <w:vAlign w:val="center"/>
          </w:tcPr>
          <w:p w:rsidR="00420AAD" w:rsidRDefault="00420AAD">
            <w:pPr>
              <w:jc w:val="center"/>
              <w:rPr>
                <w:color w:val="000000"/>
              </w:rPr>
            </w:pPr>
            <w:r>
              <w:rPr>
                <w:color w:val="000000"/>
              </w:rPr>
              <w:t>-</w:t>
            </w:r>
          </w:p>
        </w:tc>
        <w:tc>
          <w:tcPr>
            <w:tcW w:w="495"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是</w:t>
            </w:r>
          </w:p>
        </w:tc>
        <w:tc>
          <w:tcPr>
            <w:tcW w:w="610"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是</w:t>
            </w:r>
          </w:p>
        </w:tc>
      </w:tr>
      <w:tr w:rsidR="00420AAD">
        <w:trPr>
          <w:trHeight w:val="865"/>
          <w:jc w:val="center"/>
        </w:trPr>
        <w:tc>
          <w:tcPr>
            <w:tcW w:w="880"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广发银行</w:t>
            </w:r>
          </w:p>
        </w:tc>
        <w:tc>
          <w:tcPr>
            <w:tcW w:w="510" w:type="dxa"/>
            <w:shd w:val="clear" w:color="auto" w:fill="FFFFFF"/>
            <w:vAlign w:val="center"/>
          </w:tcPr>
          <w:p w:rsidR="00420AAD" w:rsidRDefault="00420AAD">
            <w:pPr>
              <w:widowControl/>
              <w:jc w:val="center"/>
              <w:textAlignment w:val="center"/>
              <w:rPr>
                <w:color w:val="000000"/>
                <w:kern w:val="0"/>
                <w:sz w:val="20"/>
                <w:szCs w:val="20"/>
              </w:rPr>
            </w:pPr>
            <w:r>
              <w:rPr>
                <w:rFonts w:ascii="宋体" w:hAnsi="宋体" w:hint="eastAsia"/>
                <w:color w:val="000000"/>
                <w:kern w:val="0"/>
                <w:sz w:val="20"/>
                <w:szCs w:val="20"/>
              </w:rPr>
              <w:t>银行</w:t>
            </w:r>
          </w:p>
        </w:tc>
        <w:tc>
          <w:tcPr>
            <w:tcW w:w="720"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保本型银行理财产品</w:t>
            </w:r>
          </w:p>
        </w:tc>
        <w:tc>
          <w:tcPr>
            <w:tcW w:w="965" w:type="dxa"/>
            <w:shd w:val="clear" w:color="auto" w:fill="FFFFFF"/>
            <w:vAlign w:val="center"/>
          </w:tcPr>
          <w:p w:rsidR="00420AAD" w:rsidRDefault="00420AAD">
            <w:pPr>
              <w:widowControl/>
              <w:jc w:val="center"/>
              <w:textAlignment w:val="bottom"/>
              <w:rPr>
                <w:color w:val="000000"/>
              </w:rPr>
            </w:pPr>
            <w:r>
              <w:rPr>
                <w:rFonts w:ascii="宋体" w:hAnsi="宋体"/>
                <w:color w:val="000000"/>
                <w:kern w:val="0"/>
                <w:sz w:val="20"/>
                <w:szCs w:val="20"/>
              </w:rPr>
              <w:t>2,500.00</w:t>
            </w:r>
          </w:p>
        </w:tc>
        <w:tc>
          <w:tcPr>
            <w:tcW w:w="584"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闲置自有资金</w:t>
            </w:r>
          </w:p>
        </w:tc>
        <w:tc>
          <w:tcPr>
            <w:tcW w:w="475" w:type="dxa"/>
            <w:shd w:val="clear" w:color="auto" w:fill="FFFFFF"/>
            <w:vAlign w:val="center"/>
          </w:tcPr>
          <w:p w:rsidR="00420AAD" w:rsidRDefault="00420AAD">
            <w:pPr>
              <w:widowControl/>
              <w:jc w:val="center"/>
              <w:textAlignment w:val="bottom"/>
              <w:rPr>
                <w:color w:val="000000"/>
              </w:rPr>
            </w:pPr>
            <w:r>
              <w:rPr>
                <w:rFonts w:ascii="宋体" w:hAnsi="宋体"/>
                <w:color w:val="000000"/>
                <w:kern w:val="0"/>
                <w:sz w:val="20"/>
                <w:szCs w:val="20"/>
              </w:rPr>
              <w:t>2018</w:t>
            </w:r>
            <w:r>
              <w:rPr>
                <w:rFonts w:ascii="宋体" w:hAnsi="宋体" w:hint="eastAsia"/>
                <w:color w:val="000000"/>
                <w:kern w:val="0"/>
                <w:sz w:val="20"/>
                <w:szCs w:val="20"/>
              </w:rPr>
              <w:t>年</w:t>
            </w:r>
            <w:r>
              <w:rPr>
                <w:rFonts w:ascii="宋体" w:hAnsi="宋体"/>
                <w:color w:val="000000"/>
                <w:kern w:val="0"/>
                <w:sz w:val="20"/>
                <w:szCs w:val="20"/>
              </w:rPr>
              <w:t>3</w:t>
            </w:r>
            <w:r>
              <w:rPr>
                <w:rFonts w:ascii="宋体" w:hAnsi="宋体" w:hint="eastAsia"/>
                <w:color w:val="000000"/>
                <w:kern w:val="0"/>
                <w:sz w:val="20"/>
                <w:szCs w:val="20"/>
              </w:rPr>
              <w:t>月</w:t>
            </w:r>
            <w:r>
              <w:rPr>
                <w:rFonts w:ascii="宋体" w:hAnsi="宋体"/>
                <w:color w:val="000000"/>
                <w:kern w:val="0"/>
                <w:sz w:val="20"/>
                <w:szCs w:val="20"/>
              </w:rPr>
              <w:t>14</w:t>
            </w:r>
            <w:r>
              <w:rPr>
                <w:rFonts w:ascii="宋体" w:hAnsi="宋体" w:hint="eastAsia"/>
                <w:color w:val="000000"/>
                <w:kern w:val="0"/>
                <w:sz w:val="20"/>
                <w:szCs w:val="20"/>
              </w:rPr>
              <w:t>日</w:t>
            </w:r>
          </w:p>
        </w:tc>
        <w:tc>
          <w:tcPr>
            <w:tcW w:w="519" w:type="dxa"/>
            <w:shd w:val="clear" w:color="auto" w:fill="FFFFFF"/>
            <w:vAlign w:val="center"/>
          </w:tcPr>
          <w:p w:rsidR="00420AAD" w:rsidRDefault="00420AAD">
            <w:pPr>
              <w:widowControl/>
              <w:jc w:val="center"/>
              <w:textAlignment w:val="bottom"/>
              <w:rPr>
                <w:color w:val="000000"/>
              </w:rPr>
            </w:pPr>
            <w:r>
              <w:rPr>
                <w:rFonts w:ascii="宋体" w:hAnsi="宋体"/>
                <w:color w:val="000000"/>
                <w:kern w:val="0"/>
                <w:sz w:val="20"/>
                <w:szCs w:val="20"/>
              </w:rPr>
              <w:t>2018</w:t>
            </w:r>
            <w:r>
              <w:rPr>
                <w:rFonts w:ascii="宋体" w:hAnsi="宋体" w:hint="eastAsia"/>
                <w:color w:val="000000"/>
                <w:kern w:val="0"/>
                <w:sz w:val="20"/>
                <w:szCs w:val="20"/>
              </w:rPr>
              <w:t>年</w:t>
            </w:r>
            <w:r>
              <w:rPr>
                <w:rFonts w:ascii="宋体" w:hAnsi="宋体"/>
                <w:color w:val="000000"/>
                <w:kern w:val="0"/>
                <w:sz w:val="20"/>
                <w:szCs w:val="20"/>
              </w:rPr>
              <w:t>6</w:t>
            </w:r>
            <w:r>
              <w:rPr>
                <w:rFonts w:ascii="宋体" w:hAnsi="宋体" w:hint="eastAsia"/>
                <w:color w:val="000000"/>
                <w:kern w:val="0"/>
                <w:sz w:val="20"/>
                <w:szCs w:val="20"/>
              </w:rPr>
              <w:t>月</w:t>
            </w:r>
            <w:r>
              <w:rPr>
                <w:rFonts w:ascii="宋体" w:hAnsi="宋体"/>
                <w:color w:val="000000"/>
                <w:kern w:val="0"/>
                <w:sz w:val="20"/>
                <w:szCs w:val="20"/>
              </w:rPr>
              <w:t>12</w:t>
            </w:r>
            <w:r>
              <w:rPr>
                <w:rFonts w:ascii="宋体" w:hAnsi="宋体" w:hint="eastAsia"/>
                <w:color w:val="000000"/>
                <w:kern w:val="0"/>
                <w:sz w:val="20"/>
                <w:szCs w:val="20"/>
              </w:rPr>
              <w:t>日</w:t>
            </w:r>
          </w:p>
        </w:tc>
        <w:tc>
          <w:tcPr>
            <w:tcW w:w="518" w:type="dxa"/>
            <w:shd w:val="clear" w:color="auto" w:fill="FFFFFF"/>
            <w:vAlign w:val="center"/>
          </w:tcPr>
          <w:p w:rsidR="00420AAD" w:rsidRDefault="00420AAD">
            <w:pPr>
              <w:widowControl/>
              <w:jc w:val="center"/>
              <w:textAlignment w:val="bottom"/>
              <w:rPr>
                <w:color w:val="000000"/>
              </w:rPr>
            </w:pPr>
            <w:r>
              <w:rPr>
                <w:rFonts w:ascii="宋体" w:hAnsi="宋体" w:hint="eastAsia"/>
                <w:color w:val="000000"/>
                <w:kern w:val="0"/>
                <w:sz w:val="20"/>
                <w:szCs w:val="20"/>
              </w:rPr>
              <w:t>固定收益类产品</w:t>
            </w:r>
          </w:p>
        </w:tc>
        <w:tc>
          <w:tcPr>
            <w:tcW w:w="816"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保本浮动收益型</w:t>
            </w:r>
          </w:p>
        </w:tc>
        <w:tc>
          <w:tcPr>
            <w:tcW w:w="602" w:type="dxa"/>
            <w:shd w:val="clear" w:color="auto" w:fill="FFFFFF"/>
            <w:vAlign w:val="center"/>
          </w:tcPr>
          <w:p w:rsidR="00420AAD" w:rsidRDefault="00420AAD">
            <w:pPr>
              <w:widowControl/>
              <w:jc w:val="center"/>
              <w:textAlignment w:val="center"/>
              <w:rPr>
                <w:color w:val="000000"/>
              </w:rPr>
            </w:pPr>
            <w:r>
              <w:rPr>
                <w:rFonts w:ascii="宋体" w:hAnsi="宋体"/>
                <w:color w:val="000000"/>
                <w:kern w:val="0"/>
                <w:sz w:val="20"/>
                <w:szCs w:val="20"/>
              </w:rPr>
              <w:t>4.70%</w:t>
            </w:r>
          </w:p>
        </w:tc>
        <w:tc>
          <w:tcPr>
            <w:tcW w:w="671" w:type="dxa"/>
            <w:shd w:val="clear" w:color="auto" w:fill="FFFFFF"/>
            <w:vAlign w:val="center"/>
          </w:tcPr>
          <w:p w:rsidR="00420AAD" w:rsidRDefault="00420AAD">
            <w:pPr>
              <w:widowControl/>
              <w:jc w:val="center"/>
              <w:textAlignment w:val="center"/>
              <w:rPr>
                <w:color w:val="000000"/>
              </w:rPr>
            </w:pPr>
            <w:r>
              <w:rPr>
                <w:rFonts w:ascii="宋体" w:hAnsi="宋体"/>
                <w:color w:val="000000"/>
                <w:kern w:val="0"/>
                <w:sz w:val="20"/>
                <w:szCs w:val="20"/>
              </w:rPr>
              <w:t>28.97</w:t>
            </w:r>
          </w:p>
        </w:tc>
        <w:tc>
          <w:tcPr>
            <w:tcW w:w="645" w:type="dxa"/>
            <w:shd w:val="clear" w:color="auto" w:fill="FFFFFF"/>
            <w:vAlign w:val="center"/>
          </w:tcPr>
          <w:p w:rsidR="00420AAD" w:rsidRDefault="00420AAD">
            <w:pPr>
              <w:jc w:val="center"/>
              <w:rPr>
                <w:color w:val="000000"/>
              </w:rPr>
            </w:pPr>
            <w:r>
              <w:rPr>
                <w:color w:val="000000"/>
              </w:rPr>
              <w:t>-</w:t>
            </w:r>
          </w:p>
        </w:tc>
        <w:tc>
          <w:tcPr>
            <w:tcW w:w="660" w:type="dxa"/>
            <w:shd w:val="clear" w:color="auto" w:fill="FFFFFF"/>
            <w:vAlign w:val="center"/>
          </w:tcPr>
          <w:p w:rsidR="00420AAD" w:rsidRDefault="00420AAD">
            <w:pPr>
              <w:widowControl/>
              <w:jc w:val="center"/>
              <w:textAlignment w:val="center"/>
              <w:rPr>
                <w:color w:val="000000"/>
              </w:rPr>
            </w:pPr>
            <w:r>
              <w:rPr>
                <w:color w:val="000000"/>
                <w:kern w:val="0"/>
                <w:sz w:val="20"/>
                <w:szCs w:val="20"/>
              </w:rPr>
              <w:t>-</w:t>
            </w:r>
          </w:p>
        </w:tc>
        <w:tc>
          <w:tcPr>
            <w:tcW w:w="555" w:type="dxa"/>
            <w:shd w:val="clear" w:color="auto" w:fill="FFFFFF"/>
            <w:vAlign w:val="center"/>
          </w:tcPr>
          <w:p w:rsidR="00420AAD" w:rsidRDefault="00420AAD">
            <w:pPr>
              <w:jc w:val="center"/>
              <w:rPr>
                <w:color w:val="000000"/>
              </w:rPr>
            </w:pPr>
            <w:r>
              <w:rPr>
                <w:color w:val="000000"/>
              </w:rPr>
              <w:t>-</w:t>
            </w:r>
          </w:p>
        </w:tc>
        <w:tc>
          <w:tcPr>
            <w:tcW w:w="495"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是</w:t>
            </w:r>
          </w:p>
        </w:tc>
        <w:tc>
          <w:tcPr>
            <w:tcW w:w="610" w:type="dxa"/>
            <w:shd w:val="clear" w:color="auto" w:fill="FFFFFF"/>
            <w:vAlign w:val="center"/>
          </w:tcPr>
          <w:p w:rsidR="00420AAD" w:rsidRDefault="00420AAD">
            <w:pPr>
              <w:widowControl/>
              <w:jc w:val="center"/>
              <w:textAlignment w:val="center"/>
              <w:rPr>
                <w:color w:val="000000"/>
              </w:rPr>
            </w:pPr>
            <w:r>
              <w:rPr>
                <w:rFonts w:ascii="宋体" w:hAnsi="宋体" w:hint="eastAsia"/>
                <w:color w:val="000000"/>
                <w:kern w:val="0"/>
                <w:sz w:val="20"/>
                <w:szCs w:val="20"/>
              </w:rPr>
              <w:t>是</w:t>
            </w:r>
          </w:p>
        </w:tc>
      </w:tr>
      <w:tr w:rsidR="00420AAD">
        <w:trPr>
          <w:trHeight w:val="865"/>
          <w:jc w:val="center"/>
        </w:trPr>
        <w:tc>
          <w:tcPr>
            <w:tcW w:w="880" w:type="dxa"/>
            <w:shd w:val="clear" w:color="auto" w:fill="D7D7D7"/>
            <w:vAlign w:val="center"/>
          </w:tcPr>
          <w:p w:rsidR="00420AAD" w:rsidRDefault="00420AAD">
            <w:pPr>
              <w:widowControl/>
              <w:jc w:val="center"/>
              <w:textAlignment w:val="center"/>
              <w:rPr>
                <w:color w:val="000000"/>
                <w:kern w:val="0"/>
                <w:sz w:val="20"/>
                <w:szCs w:val="20"/>
              </w:rPr>
            </w:pPr>
            <w:r>
              <w:rPr>
                <w:rFonts w:ascii="宋体" w:hAnsi="宋体" w:hint="eastAsia"/>
                <w:color w:val="000000"/>
                <w:kern w:val="0"/>
                <w:sz w:val="20"/>
                <w:szCs w:val="20"/>
              </w:rPr>
              <w:t>合计</w:t>
            </w:r>
          </w:p>
        </w:tc>
        <w:tc>
          <w:tcPr>
            <w:tcW w:w="510" w:type="dxa"/>
            <w:shd w:val="clear" w:color="auto" w:fill="D7D7D7"/>
            <w:vAlign w:val="center"/>
          </w:tcPr>
          <w:p w:rsidR="00420AAD" w:rsidRDefault="00420AAD">
            <w:pPr>
              <w:widowControl/>
              <w:jc w:val="center"/>
              <w:textAlignment w:val="center"/>
              <w:rPr>
                <w:color w:val="000000"/>
              </w:rPr>
            </w:pPr>
            <w:r>
              <w:rPr>
                <w:color w:val="000000"/>
              </w:rPr>
              <w:t>-</w:t>
            </w:r>
          </w:p>
        </w:tc>
        <w:tc>
          <w:tcPr>
            <w:tcW w:w="720" w:type="dxa"/>
            <w:shd w:val="clear" w:color="auto" w:fill="D7D7D7"/>
            <w:vAlign w:val="center"/>
          </w:tcPr>
          <w:p w:rsidR="00420AAD" w:rsidRDefault="00420AAD">
            <w:pPr>
              <w:widowControl/>
              <w:jc w:val="center"/>
              <w:textAlignment w:val="center"/>
              <w:rPr>
                <w:color w:val="000000"/>
              </w:rPr>
            </w:pPr>
            <w:r>
              <w:rPr>
                <w:color w:val="000000"/>
              </w:rPr>
              <w:t>-</w:t>
            </w:r>
          </w:p>
        </w:tc>
        <w:tc>
          <w:tcPr>
            <w:tcW w:w="965" w:type="dxa"/>
            <w:shd w:val="clear" w:color="auto" w:fill="FFFFFF"/>
            <w:vAlign w:val="center"/>
          </w:tcPr>
          <w:p w:rsidR="00420AAD" w:rsidRDefault="00420AAD">
            <w:pPr>
              <w:widowControl/>
              <w:jc w:val="center"/>
              <w:textAlignment w:val="center"/>
              <w:rPr>
                <w:color w:val="000000"/>
              </w:rPr>
            </w:pPr>
            <w:r>
              <w:rPr>
                <w:rFonts w:ascii="宋体" w:hAnsi="宋体"/>
                <w:color w:val="000000"/>
                <w:kern w:val="0"/>
                <w:sz w:val="20"/>
                <w:szCs w:val="20"/>
              </w:rPr>
              <w:t>75,450.00</w:t>
            </w:r>
          </w:p>
        </w:tc>
        <w:tc>
          <w:tcPr>
            <w:tcW w:w="584" w:type="dxa"/>
            <w:shd w:val="clear" w:color="auto" w:fill="D7D7D7"/>
            <w:vAlign w:val="center"/>
          </w:tcPr>
          <w:p w:rsidR="00420AAD" w:rsidRDefault="00420AAD">
            <w:pPr>
              <w:widowControl/>
              <w:jc w:val="center"/>
              <w:textAlignment w:val="center"/>
              <w:rPr>
                <w:color w:val="000000"/>
              </w:rPr>
            </w:pPr>
            <w:r>
              <w:rPr>
                <w:color w:val="000000"/>
              </w:rPr>
              <w:t>-</w:t>
            </w:r>
          </w:p>
        </w:tc>
        <w:tc>
          <w:tcPr>
            <w:tcW w:w="475" w:type="dxa"/>
            <w:shd w:val="clear" w:color="auto" w:fill="D7D7D7"/>
            <w:vAlign w:val="center"/>
          </w:tcPr>
          <w:p w:rsidR="00420AAD" w:rsidRDefault="00420AAD">
            <w:pPr>
              <w:widowControl/>
              <w:jc w:val="center"/>
              <w:textAlignment w:val="center"/>
              <w:rPr>
                <w:color w:val="000000"/>
              </w:rPr>
            </w:pPr>
            <w:r>
              <w:rPr>
                <w:color w:val="000000"/>
              </w:rPr>
              <w:t>-</w:t>
            </w:r>
          </w:p>
        </w:tc>
        <w:tc>
          <w:tcPr>
            <w:tcW w:w="519" w:type="dxa"/>
            <w:shd w:val="clear" w:color="auto" w:fill="D7D7D7"/>
            <w:vAlign w:val="center"/>
          </w:tcPr>
          <w:p w:rsidR="00420AAD" w:rsidRDefault="00420AAD">
            <w:pPr>
              <w:widowControl/>
              <w:jc w:val="center"/>
              <w:textAlignment w:val="center"/>
              <w:rPr>
                <w:color w:val="000000"/>
              </w:rPr>
            </w:pPr>
            <w:r>
              <w:rPr>
                <w:color w:val="000000"/>
              </w:rPr>
              <w:t>-</w:t>
            </w:r>
          </w:p>
        </w:tc>
        <w:tc>
          <w:tcPr>
            <w:tcW w:w="518" w:type="dxa"/>
            <w:shd w:val="clear" w:color="auto" w:fill="D7D7D7"/>
            <w:vAlign w:val="center"/>
          </w:tcPr>
          <w:p w:rsidR="00420AAD" w:rsidRDefault="00420AAD">
            <w:pPr>
              <w:widowControl/>
              <w:jc w:val="center"/>
              <w:textAlignment w:val="center"/>
              <w:rPr>
                <w:color w:val="000000"/>
              </w:rPr>
            </w:pPr>
            <w:r>
              <w:rPr>
                <w:color w:val="000000"/>
              </w:rPr>
              <w:t>-</w:t>
            </w:r>
          </w:p>
        </w:tc>
        <w:tc>
          <w:tcPr>
            <w:tcW w:w="816" w:type="dxa"/>
            <w:shd w:val="clear" w:color="auto" w:fill="D7D7D7"/>
            <w:vAlign w:val="center"/>
          </w:tcPr>
          <w:p w:rsidR="00420AAD" w:rsidRDefault="00420AAD">
            <w:pPr>
              <w:widowControl/>
              <w:jc w:val="center"/>
              <w:textAlignment w:val="center"/>
              <w:rPr>
                <w:color w:val="000000"/>
              </w:rPr>
            </w:pPr>
            <w:r>
              <w:rPr>
                <w:color w:val="000000"/>
              </w:rPr>
              <w:t>-</w:t>
            </w:r>
          </w:p>
        </w:tc>
        <w:tc>
          <w:tcPr>
            <w:tcW w:w="602" w:type="dxa"/>
            <w:shd w:val="clear" w:color="auto" w:fill="D7D7D7"/>
            <w:vAlign w:val="center"/>
          </w:tcPr>
          <w:p w:rsidR="00420AAD" w:rsidRDefault="00420AAD">
            <w:pPr>
              <w:widowControl/>
              <w:jc w:val="center"/>
              <w:textAlignment w:val="center"/>
              <w:rPr>
                <w:color w:val="000000"/>
              </w:rPr>
            </w:pPr>
            <w:r>
              <w:rPr>
                <w:color w:val="000000"/>
              </w:rPr>
              <w:t>-</w:t>
            </w:r>
          </w:p>
        </w:tc>
        <w:tc>
          <w:tcPr>
            <w:tcW w:w="671" w:type="dxa"/>
            <w:shd w:val="clear" w:color="auto" w:fill="FFFFFF"/>
            <w:vAlign w:val="center"/>
          </w:tcPr>
          <w:p w:rsidR="00420AAD" w:rsidRDefault="00420AAD">
            <w:pPr>
              <w:widowControl/>
              <w:jc w:val="center"/>
              <w:textAlignment w:val="center"/>
              <w:rPr>
                <w:color w:val="000000"/>
              </w:rPr>
            </w:pPr>
            <w:r>
              <w:rPr>
                <w:rFonts w:ascii="宋体" w:hAnsi="宋体"/>
                <w:color w:val="000000"/>
                <w:kern w:val="0"/>
                <w:sz w:val="20"/>
                <w:szCs w:val="20"/>
              </w:rPr>
              <w:t>252.48</w:t>
            </w:r>
          </w:p>
        </w:tc>
        <w:tc>
          <w:tcPr>
            <w:tcW w:w="645" w:type="dxa"/>
            <w:shd w:val="clear" w:color="auto" w:fill="FFFFFF"/>
            <w:vAlign w:val="center"/>
          </w:tcPr>
          <w:p w:rsidR="00420AAD" w:rsidRDefault="00420AAD">
            <w:pPr>
              <w:widowControl/>
              <w:jc w:val="center"/>
              <w:textAlignment w:val="center"/>
              <w:rPr>
                <w:color w:val="000000"/>
              </w:rPr>
            </w:pPr>
            <w:r>
              <w:rPr>
                <w:rFonts w:ascii="宋体" w:hAnsi="宋体"/>
                <w:color w:val="000000"/>
                <w:kern w:val="0"/>
                <w:sz w:val="20"/>
                <w:szCs w:val="20"/>
              </w:rPr>
              <w:t>602.13</w:t>
            </w:r>
          </w:p>
        </w:tc>
        <w:tc>
          <w:tcPr>
            <w:tcW w:w="660" w:type="dxa"/>
            <w:shd w:val="clear" w:color="auto" w:fill="FFFFFF"/>
            <w:vAlign w:val="center"/>
          </w:tcPr>
          <w:p w:rsidR="00420AAD" w:rsidRDefault="00420AAD">
            <w:pPr>
              <w:widowControl/>
              <w:jc w:val="center"/>
              <w:textAlignment w:val="center"/>
              <w:rPr>
                <w:color w:val="000000"/>
              </w:rPr>
            </w:pPr>
            <w:r>
              <w:rPr>
                <w:rFonts w:ascii="宋体" w:hAnsi="宋体"/>
                <w:color w:val="000000"/>
                <w:kern w:val="0"/>
                <w:sz w:val="20"/>
                <w:szCs w:val="20"/>
              </w:rPr>
              <w:t>602.13</w:t>
            </w:r>
          </w:p>
        </w:tc>
        <w:tc>
          <w:tcPr>
            <w:tcW w:w="555" w:type="dxa"/>
            <w:shd w:val="clear" w:color="auto" w:fill="FFFFFF"/>
            <w:vAlign w:val="center"/>
          </w:tcPr>
          <w:p w:rsidR="00420AAD" w:rsidRDefault="00420AAD">
            <w:pPr>
              <w:widowControl/>
              <w:jc w:val="center"/>
              <w:textAlignment w:val="center"/>
              <w:rPr>
                <w:color w:val="000000"/>
              </w:rPr>
            </w:pPr>
            <w:r>
              <w:rPr>
                <w:color w:val="000000"/>
                <w:kern w:val="0"/>
                <w:sz w:val="20"/>
                <w:szCs w:val="20"/>
              </w:rPr>
              <w:t>0.00</w:t>
            </w:r>
          </w:p>
        </w:tc>
        <w:tc>
          <w:tcPr>
            <w:tcW w:w="495" w:type="dxa"/>
            <w:shd w:val="clear" w:color="auto" w:fill="D7D7D7"/>
            <w:vAlign w:val="center"/>
          </w:tcPr>
          <w:p w:rsidR="00420AAD" w:rsidRDefault="00420AAD">
            <w:pPr>
              <w:jc w:val="center"/>
              <w:rPr>
                <w:color w:val="000000"/>
              </w:rPr>
            </w:pPr>
            <w:r>
              <w:rPr>
                <w:color w:val="000000"/>
              </w:rPr>
              <w:t>-</w:t>
            </w:r>
          </w:p>
        </w:tc>
        <w:tc>
          <w:tcPr>
            <w:tcW w:w="610" w:type="dxa"/>
            <w:shd w:val="clear" w:color="auto" w:fill="D7D7D7"/>
            <w:vAlign w:val="center"/>
          </w:tcPr>
          <w:p w:rsidR="00420AAD" w:rsidRDefault="00420AAD">
            <w:pPr>
              <w:jc w:val="center"/>
              <w:rPr>
                <w:color w:val="000000"/>
              </w:rPr>
            </w:pPr>
            <w:r>
              <w:rPr>
                <w:color w:val="000000"/>
              </w:rPr>
              <w:t>-</w:t>
            </w:r>
          </w:p>
        </w:tc>
      </w:tr>
    </w:tbl>
    <w:p w:rsidR="00420AAD" w:rsidRDefault="00420AAD">
      <w:pPr>
        <w:pStyle w:val="Chapter"/>
        <w:spacing w:before="0" w:after="0" w:line="360" w:lineRule="auto"/>
        <w:outlineLvl w:val="1"/>
      </w:pPr>
      <w:r>
        <w:rPr>
          <w:rFonts w:ascii="宋体" w:hAnsi="宋体" w:hint="eastAsia"/>
        </w:rPr>
        <w:t>（</w:t>
      </w:r>
      <w:r>
        <w:rPr>
          <w:rFonts w:ascii="宋体" w:hAnsi="宋体"/>
        </w:rPr>
        <w:t>2</w:t>
      </w:r>
      <w:r>
        <w:rPr>
          <w:rFonts w:ascii="宋体" w:hAnsi="宋体" w:hint="eastAsia"/>
        </w:rPr>
        <w:t>）衍生品投资情况</w:t>
      </w:r>
    </w:p>
    <w:p w:rsidR="00420AAD" w:rsidRDefault="00420AAD">
      <w:pPr>
        <w:spacing w:before="0" w:after="0" w:line="360" w:lineRule="auto"/>
        <w:jc w:val="left"/>
        <w:rPr>
          <w:rFonts w:ascii="宋体" w:hAnsi="宋体"/>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适用</w:t>
      </w: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不适用</w:t>
      </w:r>
      <w:r>
        <w:rPr>
          <w:rFonts w:ascii="宋体" w:hAnsi="宋体"/>
          <w:sz w:val="24"/>
          <w:szCs w:val="24"/>
        </w:rPr>
        <w:t xml:space="preserve"> </w:t>
      </w:r>
    </w:p>
    <w:p w:rsidR="00420AAD" w:rsidRDefault="00420AAD">
      <w:pPr>
        <w:spacing w:before="0" w:after="0" w:line="360" w:lineRule="auto"/>
        <w:jc w:val="left"/>
        <w:rPr>
          <w:sz w:val="24"/>
          <w:szCs w:val="24"/>
        </w:rPr>
      </w:pPr>
      <w:r>
        <w:rPr>
          <w:rFonts w:ascii="宋体" w:hAnsi="宋体" w:hint="eastAsia"/>
          <w:sz w:val="24"/>
          <w:szCs w:val="24"/>
        </w:rPr>
        <w:t>公司报告期不存在衍生品投资。</w:t>
      </w:r>
    </w:p>
    <w:p w:rsidR="00420AAD" w:rsidRDefault="00420AAD">
      <w:pPr>
        <w:pStyle w:val="Chapter"/>
        <w:spacing w:before="0" w:after="0" w:line="360" w:lineRule="auto"/>
        <w:outlineLvl w:val="1"/>
      </w:pPr>
      <w:r>
        <w:rPr>
          <w:rFonts w:ascii="宋体" w:hAnsi="宋体" w:hint="eastAsia"/>
        </w:rPr>
        <w:t>七、报告期内接待调研、沟通、采访等活动登记表</w:t>
      </w:r>
    </w:p>
    <w:p w:rsidR="00420AAD" w:rsidRDefault="00420AAD">
      <w:pPr>
        <w:spacing w:before="0" w:after="0" w:line="360" w:lineRule="auto"/>
        <w:jc w:val="left"/>
        <w:rPr>
          <w:rFonts w:ascii="宋体" w:hAnsi="宋体"/>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适用</w:t>
      </w: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不适用</w:t>
      </w:r>
      <w:r>
        <w:rPr>
          <w:rFonts w:ascii="宋体" w:hAnsi="宋体"/>
          <w:sz w:val="24"/>
          <w:szCs w:val="24"/>
        </w:rPr>
        <w:t xml:space="preserve"> </w:t>
      </w:r>
    </w:p>
    <w:tbl>
      <w:tblPr>
        <w:tblW w:w="0" w:type="auto"/>
        <w:jc w:val="center"/>
        <w:tblLayout w:type="fixed"/>
        <w:tblLook w:val="0000" w:firstRow="0" w:lastRow="0" w:firstColumn="0" w:lastColumn="0" w:noHBand="0" w:noVBand="0"/>
      </w:tblPr>
      <w:tblGrid>
        <w:gridCol w:w="2177"/>
        <w:gridCol w:w="2178"/>
        <w:gridCol w:w="2178"/>
        <w:gridCol w:w="3036"/>
      </w:tblGrid>
      <w:tr w:rsidR="00420AAD">
        <w:trPr>
          <w:jc w:val="center"/>
        </w:trPr>
        <w:tc>
          <w:tcPr>
            <w:tcW w:w="2177" w:type="dxa"/>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center"/>
              <w:rPr>
                <w:sz w:val="21"/>
                <w:szCs w:val="21"/>
              </w:rPr>
            </w:pPr>
            <w:r>
              <w:rPr>
                <w:rFonts w:ascii="宋体" w:hAnsi="宋体" w:hint="eastAsia"/>
                <w:sz w:val="21"/>
                <w:szCs w:val="21"/>
              </w:rPr>
              <w:t>接待时间</w:t>
            </w:r>
          </w:p>
        </w:tc>
        <w:tc>
          <w:tcPr>
            <w:tcW w:w="2178" w:type="dxa"/>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center"/>
              <w:rPr>
                <w:sz w:val="21"/>
                <w:szCs w:val="21"/>
              </w:rPr>
            </w:pPr>
            <w:r>
              <w:rPr>
                <w:rFonts w:ascii="宋体" w:hAnsi="宋体" w:hint="eastAsia"/>
                <w:sz w:val="21"/>
                <w:szCs w:val="21"/>
              </w:rPr>
              <w:t>接待方式</w:t>
            </w:r>
          </w:p>
        </w:tc>
        <w:tc>
          <w:tcPr>
            <w:tcW w:w="2178" w:type="dxa"/>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center"/>
              <w:rPr>
                <w:sz w:val="21"/>
                <w:szCs w:val="21"/>
              </w:rPr>
            </w:pPr>
            <w:r>
              <w:rPr>
                <w:rFonts w:ascii="宋体" w:hAnsi="宋体" w:hint="eastAsia"/>
                <w:sz w:val="21"/>
                <w:szCs w:val="21"/>
              </w:rPr>
              <w:t>接待对象类型</w:t>
            </w:r>
          </w:p>
        </w:tc>
        <w:tc>
          <w:tcPr>
            <w:tcW w:w="3036" w:type="dxa"/>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center"/>
              <w:rPr>
                <w:sz w:val="21"/>
                <w:szCs w:val="21"/>
              </w:rPr>
            </w:pPr>
            <w:r>
              <w:rPr>
                <w:rFonts w:ascii="宋体" w:hAnsi="宋体" w:hint="eastAsia"/>
                <w:sz w:val="21"/>
                <w:szCs w:val="21"/>
              </w:rPr>
              <w:t>调研的基本情况索引</w:t>
            </w:r>
          </w:p>
        </w:tc>
      </w:tr>
      <w:tr w:rsidR="00420AAD">
        <w:trPr>
          <w:jc w:val="center"/>
        </w:trPr>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rFonts w:ascii="宋体" w:hAnsi="宋体"/>
                <w:sz w:val="21"/>
                <w:szCs w:val="21"/>
              </w:rPr>
              <w:t>2018</w:t>
            </w:r>
            <w:r>
              <w:rPr>
                <w:rFonts w:ascii="宋体" w:hAnsi="宋体" w:hint="eastAsia"/>
                <w:sz w:val="21"/>
                <w:szCs w:val="21"/>
              </w:rPr>
              <w:t>年</w:t>
            </w:r>
            <w:r>
              <w:rPr>
                <w:rFonts w:ascii="宋体" w:hAnsi="宋体"/>
                <w:sz w:val="21"/>
                <w:szCs w:val="21"/>
              </w:rPr>
              <w:t>01</w:t>
            </w:r>
            <w:r>
              <w:rPr>
                <w:rFonts w:ascii="宋体" w:hAnsi="宋体" w:hint="eastAsia"/>
                <w:sz w:val="21"/>
                <w:szCs w:val="21"/>
              </w:rPr>
              <w:t>月</w:t>
            </w:r>
            <w:r>
              <w:rPr>
                <w:rFonts w:ascii="宋体" w:hAnsi="宋体"/>
                <w:sz w:val="21"/>
                <w:szCs w:val="21"/>
              </w:rPr>
              <w:t>01</w:t>
            </w:r>
            <w:r>
              <w:rPr>
                <w:rFonts w:ascii="宋体" w:hAnsi="宋体" w:hint="eastAsia"/>
                <w:sz w:val="21"/>
                <w:szCs w:val="21"/>
              </w:rPr>
              <w:t>日至</w:t>
            </w:r>
            <w:r>
              <w:rPr>
                <w:rFonts w:ascii="宋体" w:hAnsi="宋体"/>
                <w:sz w:val="21"/>
                <w:szCs w:val="21"/>
              </w:rPr>
              <w:t>2018</w:t>
            </w:r>
            <w:r>
              <w:rPr>
                <w:rFonts w:ascii="宋体" w:hAnsi="宋体" w:hint="eastAsia"/>
                <w:sz w:val="21"/>
                <w:szCs w:val="21"/>
              </w:rPr>
              <w:t>年</w:t>
            </w:r>
            <w:r>
              <w:rPr>
                <w:rFonts w:ascii="宋体" w:hAnsi="宋体"/>
                <w:sz w:val="21"/>
                <w:szCs w:val="21"/>
              </w:rPr>
              <w:t>03</w:t>
            </w:r>
            <w:r>
              <w:rPr>
                <w:rFonts w:ascii="宋体" w:hAnsi="宋体" w:hint="eastAsia"/>
                <w:sz w:val="21"/>
                <w:szCs w:val="21"/>
              </w:rPr>
              <w:t>月</w:t>
            </w:r>
            <w:r>
              <w:rPr>
                <w:rFonts w:ascii="宋体" w:hAnsi="宋体"/>
                <w:sz w:val="21"/>
                <w:szCs w:val="21"/>
              </w:rPr>
              <w:t>31</w:t>
            </w:r>
            <w:r>
              <w:rPr>
                <w:rFonts w:ascii="宋体" w:hAnsi="宋体" w:hint="eastAsia"/>
                <w:sz w:val="21"/>
                <w:szCs w:val="21"/>
              </w:rPr>
              <w:t>日</w:t>
            </w:r>
          </w:p>
        </w:tc>
        <w:tc>
          <w:tcPr>
            <w:tcW w:w="2178"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rFonts w:ascii="宋体" w:hAnsi="宋体" w:hint="eastAsia"/>
                <w:sz w:val="21"/>
                <w:szCs w:val="21"/>
              </w:rPr>
              <w:t>电话沟通</w:t>
            </w:r>
          </w:p>
        </w:tc>
        <w:tc>
          <w:tcPr>
            <w:tcW w:w="2178"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rFonts w:ascii="宋体" w:hAnsi="宋体" w:hint="eastAsia"/>
                <w:sz w:val="21"/>
                <w:szCs w:val="21"/>
              </w:rPr>
              <w:t>其他</w:t>
            </w:r>
          </w:p>
        </w:tc>
        <w:tc>
          <w:tcPr>
            <w:tcW w:w="3036"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sz w:val="21"/>
                <w:szCs w:val="21"/>
              </w:rPr>
              <w:t>-</w:t>
            </w:r>
          </w:p>
        </w:tc>
      </w:tr>
    </w:tbl>
    <w:p w:rsidR="00420AAD" w:rsidRDefault="00420AAD">
      <w:pPr>
        <w:pStyle w:val="Chapter"/>
        <w:spacing w:before="0" w:after="0" w:line="360" w:lineRule="auto"/>
        <w:outlineLvl w:val="1"/>
      </w:pPr>
      <w:r>
        <w:rPr>
          <w:rFonts w:ascii="宋体" w:hAnsi="宋体" w:hint="eastAsia"/>
        </w:rPr>
        <w:t>八、违规对外担保情况</w:t>
      </w:r>
    </w:p>
    <w:p w:rsidR="00420AAD" w:rsidRDefault="00420AAD">
      <w:pPr>
        <w:spacing w:before="0" w:after="0" w:line="360" w:lineRule="auto"/>
        <w:jc w:val="left"/>
        <w:rPr>
          <w:rFonts w:ascii="宋体" w:hAnsi="宋体"/>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适用</w:t>
      </w: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不适用</w:t>
      </w:r>
      <w:r>
        <w:rPr>
          <w:rFonts w:ascii="宋体" w:hAnsi="宋体"/>
          <w:sz w:val="24"/>
          <w:szCs w:val="24"/>
        </w:rPr>
        <w:t xml:space="preserve"> </w:t>
      </w:r>
    </w:p>
    <w:p w:rsidR="00420AAD" w:rsidRDefault="00420AAD">
      <w:pPr>
        <w:spacing w:before="0" w:after="0" w:line="360" w:lineRule="auto"/>
        <w:jc w:val="left"/>
        <w:rPr>
          <w:sz w:val="24"/>
          <w:szCs w:val="24"/>
        </w:rPr>
      </w:pPr>
      <w:r>
        <w:rPr>
          <w:rFonts w:ascii="宋体" w:hAnsi="宋体" w:hint="eastAsia"/>
          <w:sz w:val="24"/>
          <w:szCs w:val="24"/>
        </w:rPr>
        <w:t>公司报告期无违规对外担保情况。</w:t>
      </w:r>
    </w:p>
    <w:p w:rsidR="00420AAD" w:rsidRDefault="00420AAD">
      <w:pPr>
        <w:pStyle w:val="Chapter"/>
        <w:spacing w:before="0" w:after="0" w:line="360" w:lineRule="auto"/>
        <w:outlineLvl w:val="1"/>
      </w:pPr>
      <w:r>
        <w:rPr>
          <w:rFonts w:ascii="宋体" w:hAnsi="宋体" w:hint="eastAsia"/>
        </w:rPr>
        <w:t>九、控股股东及其关联方对上市公司的非经营性占用资金情况</w:t>
      </w:r>
    </w:p>
    <w:p w:rsidR="00420AAD" w:rsidRDefault="00420AAD">
      <w:pPr>
        <w:spacing w:before="0" w:after="0" w:line="360" w:lineRule="auto"/>
        <w:jc w:val="left"/>
        <w:rPr>
          <w:rFonts w:ascii="宋体" w:hAnsi="宋体"/>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适用</w:t>
      </w: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不适用</w:t>
      </w:r>
      <w:r>
        <w:rPr>
          <w:rFonts w:ascii="宋体" w:hAnsi="宋体"/>
          <w:sz w:val="24"/>
          <w:szCs w:val="24"/>
        </w:rPr>
        <w:t xml:space="preserve"> </w:t>
      </w:r>
    </w:p>
    <w:p w:rsidR="00420AAD" w:rsidRDefault="00420AAD">
      <w:pPr>
        <w:spacing w:before="0" w:after="0" w:line="360" w:lineRule="auto"/>
        <w:jc w:val="right"/>
        <w:rPr>
          <w:rFonts w:cs="Times New Roman"/>
          <w:sz w:val="24"/>
          <w:szCs w:val="24"/>
        </w:rPr>
      </w:pPr>
      <w:r>
        <w:rPr>
          <w:rFonts w:hint="eastAsia"/>
          <w:sz w:val="24"/>
          <w:szCs w:val="24"/>
        </w:rPr>
        <w:t>单位：万元</w:t>
      </w:r>
    </w:p>
    <w:tbl>
      <w:tblPr>
        <w:tblW w:w="0" w:type="auto"/>
        <w:jc w:val="center"/>
        <w:tblLayout w:type="fixed"/>
        <w:tblLook w:val="0000" w:firstRow="0" w:lastRow="0" w:firstColumn="0" w:lastColumn="0" w:noHBand="0" w:noVBand="0"/>
      </w:tblPr>
      <w:tblGrid>
        <w:gridCol w:w="1770"/>
        <w:gridCol w:w="1062"/>
        <w:gridCol w:w="736"/>
        <w:gridCol w:w="958"/>
        <w:gridCol w:w="958"/>
        <w:gridCol w:w="958"/>
        <w:gridCol w:w="958"/>
        <w:gridCol w:w="790"/>
        <w:gridCol w:w="930"/>
        <w:gridCol w:w="1305"/>
      </w:tblGrid>
      <w:tr w:rsidR="00420AAD">
        <w:trPr>
          <w:jc w:val="center"/>
        </w:trPr>
        <w:tc>
          <w:tcPr>
            <w:tcW w:w="1770" w:type="dxa"/>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center"/>
              <w:rPr>
                <w:sz w:val="21"/>
                <w:szCs w:val="21"/>
              </w:rPr>
            </w:pPr>
            <w:r>
              <w:rPr>
                <w:rFonts w:ascii="宋体" w:hAnsi="宋体" w:hint="eastAsia"/>
                <w:sz w:val="21"/>
                <w:szCs w:val="21"/>
              </w:rPr>
              <w:t>股东或关联人名称</w:t>
            </w:r>
          </w:p>
        </w:tc>
        <w:tc>
          <w:tcPr>
            <w:tcW w:w="1062" w:type="dxa"/>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center"/>
              <w:rPr>
                <w:sz w:val="21"/>
                <w:szCs w:val="21"/>
              </w:rPr>
            </w:pPr>
            <w:r>
              <w:rPr>
                <w:rFonts w:ascii="宋体" w:hAnsi="宋体" w:hint="eastAsia"/>
                <w:sz w:val="21"/>
                <w:szCs w:val="21"/>
              </w:rPr>
              <w:t>占用时间</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center"/>
              <w:rPr>
                <w:sz w:val="21"/>
                <w:szCs w:val="21"/>
              </w:rPr>
            </w:pPr>
            <w:r>
              <w:rPr>
                <w:rFonts w:ascii="宋体" w:hAnsi="宋体" w:hint="eastAsia"/>
                <w:sz w:val="21"/>
                <w:szCs w:val="21"/>
              </w:rPr>
              <w:t>发生原因</w:t>
            </w:r>
          </w:p>
        </w:tc>
        <w:tc>
          <w:tcPr>
            <w:tcW w:w="958" w:type="dxa"/>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center"/>
              <w:rPr>
                <w:sz w:val="21"/>
                <w:szCs w:val="21"/>
              </w:rPr>
            </w:pPr>
            <w:r>
              <w:rPr>
                <w:rFonts w:ascii="宋体" w:hAnsi="宋体" w:hint="eastAsia"/>
                <w:sz w:val="21"/>
                <w:szCs w:val="21"/>
              </w:rPr>
              <w:t>期初数</w:t>
            </w:r>
          </w:p>
        </w:tc>
        <w:tc>
          <w:tcPr>
            <w:tcW w:w="958" w:type="dxa"/>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center"/>
              <w:rPr>
                <w:sz w:val="21"/>
                <w:szCs w:val="21"/>
              </w:rPr>
            </w:pPr>
            <w:r>
              <w:rPr>
                <w:rFonts w:ascii="宋体" w:hAnsi="宋体" w:hint="eastAsia"/>
                <w:sz w:val="21"/>
                <w:szCs w:val="21"/>
              </w:rPr>
              <w:t>报告期新增占用金额</w:t>
            </w:r>
          </w:p>
        </w:tc>
        <w:tc>
          <w:tcPr>
            <w:tcW w:w="958" w:type="dxa"/>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center"/>
              <w:rPr>
                <w:sz w:val="21"/>
                <w:szCs w:val="21"/>
              </w:rPr>
            </w:pPr>
            <w:r>
              <w:rPr>
                <w:rFonts w:ascii="宋体" w:hAnsi="宋体" w:hint="eastAsia"/>
                <w:sz w:val="21"/>
                <w:szCs w:val="21"/>
              </w:rPr>
              <w:t>报告期偿还总金额</w:t>
            </w:r>
          </w:p>
        </w:tc>
        <w:tc>
          <w:tcPr>
            <w:tcW w:w="958" w:type="dxa"/>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center"/>
              <w:rPr>
                <w:sz w:val="21"/>
                <w:szCs w:val="21"/>
              </w:rPr>
            </w:pPr>
            <w:r>
              <w:rPr>
                <w:rFonts w:ascii="宋体" w:hAnsi="宋体" w:hint="eastAsia"/>
                <w:sz w:val="21"/>
                <w:szCs w:val="21"/>
              </w:rPr>
              <w:t>期末数</w:t>
            </w:r>
          </w:p>
        </w:tc>
        <w:tc>
          <w:tcPr>
            <w:tcW w:w="790" w:type="dxa"/>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center"/>
              <w:rPr>
                <w:sz w:val="21"/>
                <w:szCs w:val="21"/>
              </w:rPr>
            </w:pPr>
            <w:r>
              <w:rPr>
                <w:rFonts w:ascii="宋体" w:hAnsi="宋体" w:hint="eastAsia"/>
                <w:sz w:val="21"/>
                <w:szCs w:val="21"/>
              </w:rPr>
              <w:t>预计偿还方式</w:t>
            </w:r>
          </w:p>
        </w:tc>
        <w:tc>
          <w:tcPr>
            <w:tcW w:w="930" w:type="dxa"/>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center"/>
              <w:rPr>
                <w:sz w:val="21"/>
                <w:szCs w:val="21"/>
              </w:rPr>
            </w:pPr>
            <w:r>
              <w:rPr>
                <w:rFonts w:ascii="宋体" w:hAnsi="宋体" w:hint="eastAsia"/>
                <w:sz w:val="21"/>
                <w:szCs w:val="21"/>
              </w:rPr>
              <w:t>预计偿还金额</w:t>
            </w:r>
          </w:p>
        </w:tc>
        <w:tc>
          <w:tcPr>
            <w:tcW w:w="1305" w:type="dxa"/>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center"/>
              <w:rPr>
                <w:sz w:val="21"/>
                <w:szCs w:val="21"/>
              </w:rPr>
            </w:pPr>
            <w:r>
              <w:rPr>
                <w:rFonts w:ascii="宋体" w:hAnsi="宋体" w:hint="eastAsia"/>
                <w:sz w:val="21"/>
                <w:szCs w:val="21"/>
              </w:rPr>
              <w:t>预计偿还时间（月份）</w:t>
            </w:r>
          </w:p>
        </w:tc>
      </w:tr>
      <w:tr w:rsidR="00420AAD">
        <w:trPr>
          <w:jc w:val="center"/>
        </w:trPr>
        <w:tc>
          <w:tcPr>
            <w:tcW w:w="1770" w:type="dxa"/>
            <w:tcBorders>
              <w:top w:val="single" w:sz="4" w:space="0" w:color="auto"/>
              <w:left w:val="single" w:sz="4" w:space="0" w:color="auto"/>
              <w:bottom w:val="single" w:sz="4" w:space="0" w:color="auto"/>
              <w:right w:val="single" w:sz="4" w:space="0" w:color="auto"/>
            </w:tcBorders>
            <w:vAlign w:val="center"/>
          </w:tcPr>
          <w:p w:rsidR="00420AAD" w:rsidRDefault="00420AAD">
            <w:pPr>
              <w:jc w:val="left"/>
              <w:rPr>
                <w:sz w:val="21"/>
                <w:szCs w:val="21"/>
              </w:rPr>
            </w:pPr>
            <w:r>
              <w:rPr>
                <w:rFonts w:ascii="宋体" w:hAnsi="宋体" w:hint="eastAsia"/>
                <w:sz w:val="21"/>
                <w:szCs w:val="21"/>
              </w:rPr>
              <w:t>中山市南部供水股份有限公司</w:t>
            </w:r>
          </w:p>
        </w:tc>
        <w:tc>
          <w:tcPr>
            <w:tcW w:w="1062" w:type="dxa"/>
            <w:tcBorders>
              <w:top w:val="single" w:sz="4" w:space="0" w:color="auto"/>
              <w:left w:val="single" w:sz="4" w:space="0" w:color="auto"/>
              <w:bottom w:val="single" w:sz="4" w:space="0" w:color="auto"/>
              <w:right w:val="single" w:sz="4" w:space="0" w:color="auto"/>
            </w:tcBorders>
            <w:vAlign w:val="center"/>
          </w:tcPr>
          <w:p w:rsidR="00420AAD" w:rsidRDefault="00420AAD">
            <w:pPr>
              <w:jc w:val="left"/>
              <w:rPr>
                <w:sz w:val="21"/>
                <w:szCs w:val="21"/>
              </w:rPr>
            </w:pPr>
            <w:r>
              <w:rPr>
                <w:rFonts w:ascii="宋体" w:hAnsi="宋体"/>
                <w:sz w:val="21"/>
                <w:szCs w:val="21"/>
              </w:rPr>
              <w:t>1</w:t>
            </w:r>
            <w:r>
              <w:rPr>
                <w:rFonts w:ascii="宋体" w:hAnsi="宋体" w:hint="eastAsia"/>
                <w:sz w:val="21"/>
                <w:szCs w:val="21"/>
              </w:rPr>
              <w:t>年以内</w:t>
            </w:r>
          </w:p>
        </w:tc>
        <w:tc>
          <w:tcPr>
            <w:tcW w:w="736" w:type="dxa"/>
            <w:tcBorders>
              <w:top w:val="single" w:sz="4" w:space="0" w:color="auto"/>
              <w:left w:val="single" w:sz="4" w:space="0" w:color="auto"/>
              <w:bottom w:val="single" w:sz="4" w:space="0" w:color="auto"/>
              <w:right w:val="single" w:sz="4" w:space="0" w:color="auto"/>
            </w:tcBorders>
            <w:vAlign w:val="center"/>
          </w:tcPr>
          <w:p w:rsidR="00420AAD" w:rsidRDefault="00420AAD">
            <w:pPr>
              <w:jc w:val="left"/>
              <w:rPr>
                <w:sz w:val="21"/>
                <w:szCs w:val="21"/>
              </w:rPr>
            </w:pPr>
            <w:r>
              <w:rPr>
                <w:rFonts w:ascii="宋体" w:hAnsi="宋体" w:hint="eastAsia"/>
                <w:sz w:val="21"/>
                <w:szCs w:val="21"/>
              </w:rPr>
              <w:t>代付社保款项</w:t>
            </w:r>
          </w:p>
        </w:tc>
        <w:tc>
          <w:tcPr>
            <w:tcW w:w="958" w:type="dxa"/>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right"/>
              <w:rPr>
                <w:rFonts w:ascii="宋体" w:hAnsi="宋体"/>
                <w:sz w:val="21"/>
                <w:szCs w:val="21"/>
              </w:rPr>
            </w:pPr>
            <w:r>
              <w:rPr>
                <w:rFonts w:ascii="宋体" w:hAnsi="宋体"/>
                <w:sz w:val="21"/>
                <w:szCs w:val="21"/>
              </w:rPr>
              <w:t>1.82</w:t>
            </w:r>
          </w:p>
        </w:tc>
        <w:tc>
          <w:tcPr>
            <w:tcW w:w="958" w:type="dxa"/>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right"/>
              <w:rPr>
                <w:rFonts w:ascii="宋体" w:hAnsi="宋体"/>
                <w:sz w:val="21"/>
                <w:szCs w:val="21"/>
              </w:rPr>
            </w:pPr>
            <w:r>
              <w:rPr>
                <w:rFonts w:ascii="宋体" w:hAnsi="宋体"/>
                <w:sz w:val="21"/>
                <w:szCs w:val="21"/>
              </w:rPr>
              <w:t>1.20</w:t>
            </w:r>
          </w:p>
        </w:tc>
        <w:tc>
          <w:tcPr>
            <w:tcW w:w="958" w:type="dxa"/>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right"/>
              <w:rPr>
                <w:rFonts w:ascii="宋体" w:hAnsi="宋体"/>
                <w:sz w:val="21"/>
                <w:szCs w:val="21"/>
              </w:rPr>
            </w:pPr>
            <w:r>
              <w:rPr>
                <w:rFonts w:ascii="宋体" w:hAnsi="宋体"/>
                <w:sz w:val="21"/>
                <w:szCs w:val="21"/>
              </w:rPr>
              <w:t>3.02</w:t>
            </w:r>
          </w:p>
        </w:tc>
        <w:tc>
          <w:tcPr>
            <w:tcW w:w="958" w:type="dxa"/>
            <w:vMerge w:val="restart"/>
            <w:tcBorders>
              <w:top w:val="single" w:sz="4" w:space="0" w:color="auto"/>
              <w:left w:val="single" w:sz="4" w:space="0" w:color="auto"/>
              <w:bottom w:val="single" w:sz="4" w:space="0" w:color="auto"/>
              <w:right w:val="single" w:sz="4" w:space="0" w:color="auto"/>
            </w:tcBorders>
            <w:vAlign w:val="center"/>
          </w:tcPr>
          <w:p w:rsidR="00420AAD" w:rsidRDefault="00420AAD">
            <w:pPr>
              <w:jc w:val="right"/>
              <w:rPr>
                <w:rFonts w:ascii="宋体" w:hAnsi="宋体"/>
                <w:sz w:val="21"/>
                <w:szCs w:val="21"/>
              </w:rPr>
            </w:pPr>
            <w:r>
              <w:rPr>
                <w:rFonts w:ascii="宋体" w:hAnsi="宋体"/>
                <w:sz w:val="21"/>
                <w:szCs w:val="21"/>
              </w:rPr>
              <w:t>0.00</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center"/>
              <w:rPr>
                <w:sz w:val="21"/>
                <w:szCs w:val="21"/>
              </w:rPr>
            </w:pPr>
            <w:r>
              <w:rPr>
                <w:rFonts w:ascii="宋体" w:hAnsi="宋体" w:hint="eastAsia"/>
                <w:sz w:val="21"/>
                <w:szCs w:val="21"/>
              </w:rPr>
              <w:t>现金清偿</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right"/>
              <w:rPr>
                <w:sz w:val="21"/>
                <w:szCs w:val="21"/>
              </w:rPr>
            </w:pPr>
            <w:r>
              <w:rPr>
                <w:sz w:val="21"/>
                <w:szCs w:val="21"/>
              </w:rPr>
              <w:t>0.00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center"/>
              <w:rPr>
                <w:sz w:val="21"/>
                <w:szCs w:val="21"/>
              </w:rPr>
            </w:pPr>
            <w:r>
              <w:rPr>
                <w:sz w:val="21"/>
                <w:szCs w:val="21"/>
              </w:rPr>
              <w:t>-</w:t>
            </w:r>
          </w:p>
        </w:tc>
      </w:tr>
      <w:tr w:rsidR="00420AAD">
        <w:trPr>
          <w:jc w:val="center"/>
        </w:trPr>
        <w:tc>
          <w:tcPr>
            <w:tcW w:w="3568"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left"/>
              <w:rPr>
                <w:sz w:val="21"/>
                <w:szCs w:val="21"/>
              </w:rPr>
            </w:pPr>
            <w:r>
              <w:rPr>
                <w:rFonts w:ascii="宋体" w:hAnsi="宋体" w:hint="eastAsia"/>
                <w:sz w:val="21"/>
                <w:szCs w:val="21"/>
              </w:rPr>
              <w:t>合计</w:t>
            </w: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right"/>
              <w:rPr>
                <w:rFonts w:ascii="宋体" w:hAnsi="宋体"/>
                <w:sz w:val="21"/>
                <w:szCs w:val="21"/>
              </w:rPr>
            </w:pPr>
            <w:r>
              <w:rPr>
                <w:rFonts w:ascii="宋体" w:hAnsi="宋体"/>
                <w:sz w:val="21"/>
                <w:szCs w:val="21"/>
              </w:rPr>
              <w:t>1.82</w:t>
            </w: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right"/>
              <w:rPr>
                <w:rFonts w:ascii="宋体" w:hAnsi="宋体"/>
                <w:sz w:val="21"/>
                <w:szCs w:val="21"/>
              </w:rPr>
            </w:pPr>
            <w:r>
              <w:rPr>
                <w:rFonts w:ascii="宋体" w:hAnsi="宋体"/>
                <w:sz w:val="21"/>
                <w:szCs w:val="21"/>
              </w:rPr>
              <w:t>1.20</w:t>
            </w: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right"/>
              <w:rPr>
                <w:rFonts w:ascii="宋体" w:hAnsi="宋体"/>
                <w:sz w:val="21"/>
                <w:szCs w:val="21"/>
              </w:rPr>
            </w:pPr>
            <w:r>
              <w:rPr>
                <w:rFonts w:ascii="宋体" w:hAnsi="宋体"/>
                <w:sz w:val="21"/>
                <w:szCs w:val="21"/>
              </w:rPr>
              <w:t>3.02</w:t>
            </w: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right"/>
              <w:rPr>
                <w:rFonts w:ascii="宋体" w:hAnsi="宋体"/>
                <w:sz w:val="21"/>
                <w:szCs w:val="21"/>
              </w:rPr>
            </w:pPr>
            <w:r>
              <w:rPr>
                <w:rFonts w:ascii="宋体" w:hAnsi="宋体"/>
                <w:sz w:val="21"/>
                <w:szCs w:val="21"/>
              </w:rPr>
              <w:t>0.00</w:t>
            </w:r>
          </w:p>
        </w:tc>
        <w:tc>
          <w:tcPr>
            <w:tcW w:w="790" w:type="dxa"/>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center"/>
              <w:rPr>
                <w:sz w:val="21"/>
                <w:szCs w:val="21"/>
              </w:rPr>
            </w:pPr>
            <w:r>
              <w:rPr>
                <w:sz w:val="21"/>
                <w:szCs w:val="21"/>
              </w:rPr>
              <w:t>--</w:t>
            </w: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right"/>
              <w:rPr>
                <w:sz w:val="21"/>
                <w:szCs w:val="21"/>
              </w:rPr>
            </w:pPr>
            <w:r>
              <w:rPr>
                <w:sz w:val="21"/>
                <w:szCs w:val="21"/>
              </w:rPr>
              <w:t>0.00</w:t>
            </w:r>
          </w:p>
        </w:tc>
        <w:tc>
          <w:tcPr>
            <w:tcW w:w="1305" w:type="dxa"/>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center"/>
              <w:rPr>
                <w:sz w:val="21"/>
                <w:szCs w:val="21"/>
              </w:rPr>
            </w:pPr>
            <w:r>
              <w:rPr>
                <w:sz w:val="21"/>
                <w:szCs w:val="21"/>
              </w:rPr>
              <w:t>--</w:t>
            </w:r>
          </w:p>
        </w:tc>
      </w:tr>
      <w:tr w:rsidR="00420AAD">
        <w:trPr>
          <w:jc w:val="center"/>
        </w:trPr>
        <w:tc>
          <w:tcPr>
            <w:tcW w:w="3568"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left"/>
              <w:rPr>
                <w:sz w:val="21"/>
                <w:szCs w:val="21"/>
              </w:rPr>
            </w:pPr>
            <w:r>
              <w:rPr>
                <w:rFonts w:ascii="宋体" w:hAnsi="宋体" w:hint="eastAsia"/>
                <w:sz w:val="21"/>
                <w:szCs w:val="21"/>
              </w:rPr>
              <w:t>期末合计值占最近一期经审计净资产的比例</w:t>
            </w:r>
          </w:p>
        </w:tc>
        <w:tc>
          <w:tcPr>
            <w:tcW w:w="6857"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rFonts w:ascii="宋体" w:hAnsi="宋体"/>
                <w:sz w:val="21"/>
                <w:szCs w:val="21"/>
              </w:rPr>
            </w:pPr>
            <w:r>
              <w:rPr>
                <w:rFonts w:ascii="宋体" w:hAnsi="宋体"/>
                <w:sz w:val="21"/>
                <w:szCs w:val="21"/>
              </w:rPr>
              <w:t>0.00%</w:t>
            </w:r>
          </w:p>
        </w:tc>
      </w:tr>
      <w:tr w:rsidR="00420AAD">
        <w:trPr>
          <w:jc w:val="center"/>
        </w:trPr>
        <w:tc>
          <w:tcPr>
            <w:tcW w:w="3568"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left"/>
              <w:rPr>
                <w:sz w:val="21"/>
                <w:szCs w:val="21"/>
              </w:rPr>
            </w:pPr>
            <w:r>
              <w:rPr>
                <w:rFonts w:ascii="宋体" w:hAnsi="宋体" w:hint="eastAsia"/>
                <w:sz w:val="21"/>
                <w:szCs w:val="21"/>
              </w:rPr>
              <w:t>相关决策程序</w:t>
            </w:r>
          </w:p>
        </w:tc>
        <w:tc>
          <w:tcPr>
            <w:tcW w:w="6857"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rFonts w:ascii="宋体" w:hAnsi="宋体" w:hint="eastAsia"/>
                <w:sz w:val="21"/>
                <w:szCs w:val="21"/>
              </w:rPr>
              <w:t>金额较小，定期收回。</w:t>
            </w:r>
          </w:p>
        </w:tc>
      </w:tr>
      <w:tr w:rsidR="00420AAD">
        <w:trPr>
          <w:jc w:val="center"/>
        </w:trPr>
        <w:tc>
          <w:tcPr>
            <w:tcW w:w="3568"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left"/>
              <w:rPr>
                <w:sz w:val="21"/>
                <w:szCs w:val="21"/>
              </w:rPr>
            </w:pPr>
            <w:r>
              <w:rPr>
                <w:rFonts w:ascii="宋体" w:hAnsi="宋体" w:hint="eastAsia"/>
                <w:sz w:val="21"/>
                <w:szCs w:val="21"/>
              </w:rPr>
              <w:t>当期新增大股东及其附属企业非经营性资金占用情况的原因、责任人追究及董事会拟定采取措施的情况说明</w:t>
            </w:r>
          </w:p>
        </w:tc>
        <w:tc>
          <w:tcPr>
            <w:tcW w:w="6857"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rFonts w:ascii="宋体" w:hAnsi="宋体" w:hint="eastAsia"/>
                <w:sz w:val="21"/>
                <w:szCs w:val="21"/>
              </w:rPr>
              <w:t>中山市南部供水股份有限公司占用款项系公司子公司中山公用工程有限公司借用中山市南部供水股份有限公司人员，由中山公用工程有限公司代为缴纳社保款项形成。此款项是正常的商业行为形成且金额较小，公司管理层拟对该款项实施每个季度收款且全部收回的措施。</w:t>
            </w:r>
          </w:p>
        </w:tc>
      </w:tr>
      <w:tr w:rsidR="00420AAD">
        <w:trPr>
          <w:jc w:val="center"/>
        </w:trPr>
        <w:tc>
          <w:tcPr>
            <w:tcW w:w="3568"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left"/>
              <w:rPr>
                <w:sz w:val="21"/>
                <w:szCs w:val="21"/>
              </w:rPr>
            </w:pPr>
            <w:r>
              <w:rPr>
                <w:rFonts w:ascii="宋体" w:hAnsi="宋体" w:hint="eastAsia"/>
                <w:sz w:val="21"/>
                <w:szCs w:val="21"/>
              </w:rPr>
              <w:t>未能按计划清偿非经营性资金占用的原因、责任追究情况及董事会拟定采取的措施说明</w:t>
            </w:r>
          </w:p>
        </w:tc>
        <w:tc>
          <w:tcPr>
            <w:tcW w:w="6857"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sz w:val="21"/>
                <w:szCs w:val="21"/>
              </w:rPr>
            </w:pPr>
            <w:r>
              <w:rPr>
                <w:rFonts w:ascii="宋体" w:hAnsi="宋体" w:hint="eastAsia"/>
                <w:sz w:val="21"/>
                <w:szCs w:val="21"/>
              </w:rPr>
              <w:t>已清偿。</w:t>
            </w:r>
          </w:p>
        </w:tc>
      </w:tr>
      <w:tr w:rsidR="00420AAD">
        <w:trPr>
          <w:jc w:val="center"/>
        </w:trPr>
        <w:tc>
          <w:tcPr>
            <w:tcW w:w="3568"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420AAD" w:rsidRDefault="00420AAD">
            <w:pPr>
              <w:jc w:val="left"/>
              <w:rPr>
                <w:sz w:val="21"/>
                <w:szCs w:val="21"/>
              </w:rPr>
            </w:pPr>
            <w:r>
              <w:rPr>
                <w:rFonts w:ascii="宋体" w:hAnsi="宋体" w:hint="eastAsia"/>
                <w:sz w:val="21"/>
                <w:szCs w:val="21"/>
              </w:rPr>
              <w:t>注册会计师对资金占用的专项审核意见的披露索引</w:t>
            </w:r>
          </w:p>
        </w:tc>
        <w:tc>
          <w:tcPr>
            <w:tcW w:w="6857"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420AAD" w:rsidRDefault="00420AAD">
            <w:pPr>
              <w:jc w:val="left"/>
              <w:rPr>
                <w:rFonts w:ascii="宋体" w:hAnsi="宋体"/>
                <w:sz w:val="21"/>
                <w:szCs w:val="21"/>
              </w:rPr>
            </w:pPr>
            <w:r>
              <w:rPr>
                <w:rFonts w:ascii="宋体" w:hAnsi="宋体" w:hint="eastAsia"/>
                <w:sz w:val="21"/>
                <w:szCs w:val="21"/>
              </w:rPr>
              <w:t>无。</w:t>
            </w:r>
            <w:r>
              <w:rPr>
                <w:rFonts w:ascii="宋体" w:hAnsi="宋体"/>
                <w:sz w:val="21"/>
                <w:szCs w:val="21"/>
              </w:rPr>
              <w:t xml:space="preserve"> </w:t>
            </w:r>
          </w:p>
        </w:tc>
      </w:tr>
    </w:tbl>
    <w:p w:rsidR="00420AAD" w:rsidRDefault="00420AAD">
      <w:pPr>
        <w:pStyle w:val="Chapter"/>
        <w:spacing w:before="0" w:after="0" w:line="360" w:lineRule="auto"/>
        <w:outlineLvl w:val="1"/>
      </w:pPr>
      <w:r>
        <w:rPr>
          <w:rFonts w:ascii="宋体" w:hAnsi="宋体" w:hint="eastAsia"/>
        </w:rPr>
        <w:t>十、其他事项说明</w:t>
      </w:r>
    </w:p>
    <w:p w:rsidR="00420AAD" w:rsidRDefault="00420AAD">
      <w:pPr>
        <w:widowControl/>
        <w:spacing w:before="0" w:after="0" w:line="360" w:lineRule="auto"/>
        <w:ind w:firstLineChars="200" w:firstLine="480"/>
        <w:jc w:val="left"/>
        <w:rPr>
          <w:sz w:val="24"/>
          <w:szCs w:val="24"/>
        </w:rPr>
      </w:pPr>
      <w:r>
        <w:rPr>
          <w:rFonts w:ascii="宋体" w:hAnsi="宋体" w:hint="eastAsia"/>
          <w:sz w:val="24"/>
          <w:szCs w:val="24"/>
        </w:rPr>
        <w:t>根据财政部修订的《企业会计准则第</w:t>
      </w:r>
      <w:r>
        <w:rPr>
          <w:rFonts w:ascii="宋体" w:hAnsi="宋体"/>
          <w:sz w:val="24"/>
          <w:szCs w:val="24"/>
        </w:rPr>
        <w:t>22</w:t>
      </w:r>
      <w:r>
        <w:rPr>
          <w:rFonts w:ascii="宋体" w:hAnsi="宋体" w:hint="eastAsia"/>
          <w:sz w:val="24"/>
          <w:szCs w:val="24"/>
        </w:rPr>
        <w:t>号</w:t>
      </w:r>
      <w:r>
        <w:rPr>
          <w:rFonts w:ascii="宋体" w:hAnsi="宋体"/>
          <w:sz w:val="24"/>
          <w:szCs w:val="24"/>
        </w:rPr>
        <w:t>—</w:t>
      </w:r>
      <w:r>
        <w:rPr>
          <w:rFonts w:ascii="宋体" w:hAnsi="宋体" w:hint="eastAsia"/>
          <w:sz w:val="24"/>
          <w:szCs w:val="24"/>
        </w:rPr>
        <w:t>金融工具确认和计量》、《企业会计准则第</w:t>
      </w:r>
      <w:r>
        <w:rPr>
          <w:rFonts w:ascii="宋体" w:hAnsi="宋体"/>
          <w:sz w:val="24"/>
          <w:szCs w:val="24"/>
        </w:rPr>
        <w:t>23</w:t>
      </w:r>
      <w:r>
        <w:rPr>
          <w:rFonts w:ascii="宋体" w:hAnsi="宋体" w:hint="eastAsia"/>
          <w:sz w:val="24"/>
          <w:szCs w:val="24"/>
        </w:rPr>
        <w:t>号</w:t>
      </w:r>
      <w:r>
        <w:rPr>
          <w:rFonts w:ascii="宋体" w:hAnsi="宋体"/>
          <w:sz w:val="24"/>
          <w:szCs w:val="24"/>
        </w:rPr>
        <w:t>—</w:t>
      </w:r>
      <w:r>
        <w:rPr>
          <w:rFonts w:ascii="宋体" w:hAnsi="宋体" w:hint="eastAsia"/>
          <w:sz w:val="24"/>
          <w:szCs w:val="24"/>
        </w:rPr>
        <w:t>金融资产转移》、《企业会计准则第</w:t>
      </w:r>
      <w:r>
        <w:rPr>
          <w:rFonts w:ascii="宋体" w:hAnsi="宋体"/>
          <w:sz w:val="24"/>
          <w:szCs w:val="24"/>
        </w:rPr>
        <w:t>24</w:t>
      </w:r>
      <w:r>
        <w:rPr>
          <w:rFonts w:ascii="宋体" w:hAnsi="宋体" w:hint="eastAsia"/>
          <w:sz w:val="24"/>
          <w:szCs w:val="24"/>
        </w:rPr>
        <w:t>号</w:t>
      </w:r>
      <w:r>
        <w:rPr>
          <w:rFonts w:ascii="宋体" w:hAnsi="宋体"/>
          <w:sz w:val="24"/>
          <w:szCs w:val="24"/>
        </w:rPr>
        <w:t>—</w:t>
      </w:r>
      <w:r>
        <w:rPr>
          <w:rFonts w:ascii="宋体" w:hAnsi="宋体" w:hint="eastAsia"/>
          <w:sz w:val="24"/>
          <w:szCs w:val="24"/>
        </w:rPr>
        <w:t>套期会计》和《企业会计准则第</w:t>
      </w:r>
      <w:r>
        <w:rPr>
          <w:rFonts w:ascii="宋体" w:hAnsi="宋体"/>
          <w:sz w:val="24"/>
          <w:szCs w:val="24"/>
        </w:rPr>
        <w:t>37</w:t>
      </w:r>
      <w:r>
        <w:rPr>
          <w:rFonts w:ascii="宋体" w:hAnsi="宋体" w:hint="eastAsia"/>
          <w:sz w:val="24"/>
          <w:szCs w:val="24"/>
        </w:rPr>
        <w:t>号</w:t>
      </w:r>
      <w:r>
        <w:rPr>
          <w:rFonts w:ascii="宋体" w:hAnsi="宋体"/>
          <w:sz w:val="24"/>
          <w:szCs w:val="24"/>
        </w:rPr>
        <w:t>—</w:t>
      </w:r>
      <w:r>
        <w:rPr>
          <w:rFonts w:ascii="宋体" w:hAnsi="宋体" w:hint="eastAsia"/>
          <w:sz w:val="24"/>
          <w:szCs w:val="24"/>
        </w:rPr>
        <w:t>金融工具列报》，规定在境内外同时上市的企业以及在境外上市并采用国际财务报告准则或企业会计准则编制财务报告的企业，自</w:t>
      </w:r>
      <w:r>
        <w:rPr>
          <w:rFonts w:ascii="宋体" w:hAnsi="宋体"/>
          <w:sz w:val="24"/>
          <w:szCs w:val="24"/>
        </w:rPr>
        <w:t>2018</w:t>
      </w:r>
      <w:r>
        <w:rPr>
          <w:rFonts w:ascii="宋体" w:hAnsi="宋体" w:hint="eastAsia"/>
          <w:sz w:val="24"/>
          <w:szCs w:val="24"/>
        </w:rPr>
        <w:t>年</w:t>
      </w:r>
      <w:r>
        <w:rPr>
          <w:rFonts w:ascii="宋体" w:hAnsi="宋体"/>
          <w:sz w:val="24"/>
          <w:szCs w:val="24"/>
        </w:rPr>
        <w:t>1</w:t>
      </w:r>
      <w:r>
        <w:rPr>
          <w:rFonts w:ascii="宋体" w:hAnsi="宋体" w:hint="eastAsia"/>
          <w:sz w:val="24"/>
          <w:szCs w:val="24"/>
        </w:rPr>
        <w:t>月</w:t>
      </w:r>
      <w:r>
        <w:rPr>
          <w:rFonts w:ascii="宋体" w:hAnsi="宋体"/>
          <w:sz w:val="24"/>
          <w:szCs w:val="24"/>
        </w:rPr>
        <w:t>1</w:t>
      </w:r>
      <w:r>
        <w:rPr>
          <w:rFonts w:ascii="宋体" w:hAnsi="宋体" w:hint="eastAsia"/>
          <w:sz w:val="24"/>
          <w:szCs w:val="24"/>
        </w:rPr>
        <w:t>日起施行。广发证券股份有限公司自</w:t>
      </w:r>
      <w:r>
        <w:rPr>
          <w:rFonts w:ascii="宋体" w:hAnsi="宋体"/>
          <w:sz w:val="24"/>
          <w:szCs w:val="24"/>
        </w:rPr>
        <w:t>2018</w:t>
      </w:r>
      <w:r>
        <w:rPr>
          <w:rFonts w:ascii="宋体" w:hAnsi="宋体" w:hint="eastAsia"/>
          <w:sz w:val="24"/>
          <w:szCs w:val="24"/>
        </w:rPr>
        <w:t>年</w:t>
      </w:r>
      <w:r>
        <w:rPr>
          <w:rFonts w:ascii="宋体" w:hAnsi="宋体"/>
          <w:sz w:val="24"/>
          <w:szCs w:val="24"/>
        </w:rPr>
        <w:t>1</w:t>
      </w:r>
      <w:r>
        <w:rPr>
          <w:rFonts w:ascii="宋体" w:hAnsi="宋体" w:hint="eastAsia"/>
          <w:sz w:val="24"/>
          <w:szCs w:val="24"/>
        </w:rPr>
        <w:t>月</w:t>
      </w:r>
      <w:r>
        <w:rPr>
          <w:rFonts w:ascii="宋体" w:hAnsi="宋体"/>
          <w:sz w:val="24"/>
          <w:szCs w:val="24"/>
        </w:rPr>
        <w:t>1</w:t>
      </w:r>
      <w:r>
        <w:rPr>
          <w:rFonts w:ascii="宋体" w:hAnsi="宋体" w:hint="eastAsia"/>
          <w:sz w:val="24"/>
          <w:szCs w:val="24"/>
        </w:rPr>
        <w:t>日起变更会计政策，施行修订后的金融工具准则，根据该准则衔接规定，在施行日，企业应当按照本准则的规定对金融工具进行分类和计量（含减值），涉及前期比较财务报表数据与本准则要求不一致的，无需调整。金融工具原账面价值和在本准则施行日的新账面价值之间的差额，计入本准则施行日所在年度报告期间的期初留存收益或其他综合收益。本准则实施对广发证券股份有限公司合并报表归属于母公司股东权益期初数的影响金额为</w:t>
      </w:r>
      <w:r>
        <w:rPr>
          <w:rFonts w:ascii="宋体" w:hAnsi="宋体"/>
          <w:sz w:val="24"/>
          <w:szCs w:val="24"/>
        </w:rPr>
        <w:t>-133,004,104.71</w:t>
      </w:r>
      <w:r>
        <w:rPr>
          <w:rFonts w:ascii="宋体" w:hAnsi="宋体" w:hint="eastAsia"/>
          <w:sz w:val="24"/>
          <w:szCs w:val="24"/>
        </w:rPr>
        <w:t>元，其中，留存收益的影响金额为</w:t>
      </w:r>
      <w:r>
        <w:rPr>
          <w:rFonts w:ascii="宋体" w:hAnsi="宋体"/>
          <w:sz w:val="24"/>
          <w:szCs w:val="24"/>
        </w:rPr>
        <w:t>474,642,910.27</w:t>
      </w:r>
      <w:r>
        <w:rPr>
          <w:rFonts w:ascii="宋体" w:hAnsi="宋体" w:hint="eastAsia"/>
          <w:sz w:val="24"/>
          <w:szCs w:val="24"/>
        </w:rPr>
        <w:t>元，其他综合收益的影响金额为</w:t>
      </w:r>
      <w:r>
        <w:rPr>
          <w:rFonts w:ascii="宋体" w:hAnsi="宋体"/>
          <w:sz w:val="24"/>
          <w:szCs w:val="24"/>
        </w:rPr>
        <w:t>-607,647,014.98</w:t>
      </w:r>
      <w:r>
        <w:rPr>
          <w:rFonts w:ascii="宋体" w:hAnsi="宋体" w:hint="eastAsia"/>
          <w:sz w:val="24"/>
          <w:szCs w:val="24"/>
        </w:rPr>
        <w:t>元。</w:t>
      </w:r>
    </w:p>
    <w:p w:rsidR="00420AAD" w:rsidRDefault="00420AAD">
      <w:pPr>
        <w:widowControl/>
        <w:spacing w:before="0" w:after="0" w:line="360" w:lineRule="auto"/>
        <w:ind w:firstLineChars="200" w:firstLine="480"/>
        <w:jc w:val="left"/>
        <w:rPr>
          <w:sz w:val="24"/>
          <w:szCs w:val="24"/>
        </w:rPr>
      </w:pPr>
      <w:r>
        <w:rPr>
          <w:rFonts w:ascii="宋体" w:hAnsi="宋体" w:hint="eastAsia"/>
          <w:sz w:val="24"/>
          <w:szCs w:val="24"/>
        </w:rPr>
        <w:t>公司对广发证券股份有限公司持股比例</w:t>
      </w:r>
      <w:r>
        <w:rPr>
          <w:rFonts w:ascii="宋体" w:hAnsi="宋体"/>
          <w:sz w:val="24"/>
          <w:szCs w:val="24"/>
        </w:rPr>
        <w:t>10.33%</w:t>
      </w:r>
      <w:r>
        <w:rPr>
          <w:rFonts w:ascii="宋体" w:hAnsi="宋体" w:hint="eastAsia"/>
          <w:sz w:val="24"/>
          <w:szCs w:val="24"/>
        </w:rPr>
        <w:t>，在广发证券股份有限公司董事会中派有代表，对该公司有重大影响，对该公司的股权投资采用权益法核算，根据广发证券会计政策变更的影响，公司按持股比例计算影响合并报表归属于母公司股东权益期初数的影响金额为</w:t>
      </w:r>
      <w:r>
        <w:rPr>
          <w:rFonts w:ascii="宋体" w:hAnsi="宋体"/>
          <w:sz w:val="24"/>
          <w:szCs w:val="24"/>
        </w:rPr>
        <w:t>-13,746,302.44</w:t>
      </w:r>
      <w:r>
        <w:rPr>
          <w:rFonts w:ascii="宋体" w:hAnsi="宋体" w:hint="eastAsia"/>
          <w:sz w:val="24"/>
          <w:szCs w:val="24"/>
        </w:rPr>
        <w:t>元，其中，留存收益的影响金额为</w:t>
      </w:r>
      <w:r>
        <w:rPr>
          <w:rFonts w:ascii="宋体" w:hAnsi="宋体"/>
          <w:sz w:val="24"/>
          <w:szCs w:val="24"/>
        </w:rPr>
        <w:t>49,055,516.00</w:t>
      </w:r>
      <w:r>
        <w:rPr>
          <w:rFonts w:ascii="宋体" w:hAnsi="宋体" w:hint="eastAsia"/>
          <w:sz w:val="24"/>
          <w:szCs w:val="24"/>
        </w:rPr>
        <w:t>元，其他综合收益的影响金额为</w:t>
      </w:r>
      <w:r>
        <w:rPr>
          <w:rFonts w:ascii="宋体" w:hAnsi="宋体"/>
          <w:sz w:val="24"/>
          <w:szCs w:val="24"/>
        </w:rPr>
        <w:t>-62,801,818.44</w:t>
      </w:r>
      <w:r>
        <w:rPr>
          <w:rFonts w:ascii="宋体" w:hAnsi="宋体" w:hint="eastAsia"/>
          <w:sz w:val="24"/>
          <w:szCs w:val="24"/>
        </w:rPr>
        <w:t>元。</w:t>
      </w:r>
    </w:p>
    <w:p w:rsidR="00420AAD" w:rsidRDefault="00420AAD">
      <w:pPr>
        <w:rPr>
          <w:rFonts w:cs="Times New Roman"/>
        </w:rPr>
      </w:pPr>
    </w:p>
    <w:p w:rsidR="00B671EE" w:rsidRDefault="00420AAD">
      <w:pPr>
        <w:spacing w:before="0" w:after="0" w:line="360" w:lineRule="auto"/>
        <w:ind w:firstLineChars="200" w:firstLine="480"/>
        <w:jc w:val="right"/>
        <w:rPr>
          <w:rFonts w:ascii="宋体"/>
          <w:sz w:val="24"/>
          <w:szCs w:val="24"/>
          <w:lang w:val="zh-CN"/>
        </w:rPr>
      </w:pPr>
      <w:r>
        <w:rPr>
          <w:rFonts w:ascii="宋体" w:hint="eastAsia"/>
          <w:sz w:val="24"/>
          <w:szCs w:val="24"/>
          <w:lang w:val="zh-CN"/>
        </w:rPr>
        <w:t>中山公用事业集团股份有限公司</w:t>
      </w:r>
    </w:p>
    <w:p w:rsidR="00420AAD" w:rsidRDefault="00420AAD" w:rsidP="00B671EE">
      <w:pPr>
        <w:spacing w:before="0" w:after="0" w:line="360" w:lineRule="auto"/>
        <w:ind w:firstLineChars="3150" w:firstLine="7560"/>
        <w:rPr>
          <w:rFonts w:ascii="宋体"/>
          <w:sz w:val="24"/>
          <w:szCs w:val="24"/>
          <w:lang w:val="zh-CN"/>
        </w:rPr>
      </w:pPr>
      <w:r>
        <w:rPr>
          <w:rFonts w:ascii="宋体" w:hint="eastAsia"/>
          <w:sz w:val="24"/>
          <w:szCs w:val="24"/>
          <w:lang w:val="zh-CN"/>
        </w:rPr>
        <w:t>董事会</w:t>
      </w:r>
    </w:p>
    <w:p w:rsidR="00420AAD" w:rsidRDefault="00077F53" w:rsidP="00077F53">
      <w:pPr>
        <w:ind w:firstLineChars="2750" w:firstLine="6600"/>
        <w:rPr>
          <w:rFonts w:ascii="宋体"/>
          <w:sz w:val="24"/>
          <w:szCs w:val="24"/>
        </w:rPr>
      </w:pPr>
      <w:r>
        <w:rPr>
          <w:rFonts w:ascii="宋体" w:hint="eastAsia"/>
          <w:sz w:val="24"/>
          <w:szCs w:val="24"/>
          <w:lang w:val="zh-CN"/>
        </w:rPr>
        <w:t>二〇一八年四</w:t>
      </w:r>
      <w:r w:rsidR="00420AAD">
        <w:rPr>
          <w:rFonts w:ascii="宋体" w:hint="eastAsia"/>
          <w:sz w:val="24"/>
          <w:szCs w:val="24"/>
          <w:lang w:val="zh-CN"/>
        </w:rPr>
        <w:t>月</w:t>
      </w:r>
      <w:r>
        <w:rPr>
          <w:rFonts w:ascii="宋体" w:hint="eastAsia"/>
          <w:sz w:val="24"/>
          <w:szCs w:val="24"/>
        </w:rPr>
        <w:t>二十四</w:t>
      </w:r>
      <w:r w:rsidR="00420AAD">
        <w:rPr>
          <w:rFonts w:ascii="宋体" w:hint="eastAsia"/>
          <w:sz w:val="24"/>
          <w:szCs w:val="24"/>
          <w:lang w:val="zh-CN"/>
        </w:rPr>
        <w:t>日</w:t>
      </w:r>
      <w:r w:rsidR="00420AAD">
        <w:rPr>
          <w:rFonts w:ascii="宋体"/>
          <w:sz w:val="24"/>
          <w:szCs w:val="24"/>
        </w:rPr>
        <w:t xml:space="preserve">  </w:t>
      </w:r>
    </w:p>
    <w:sectPr w:rsidR="00420AAD">
      <w:pgSz w:w="11906" w:h="16838"/>
      <w:pgMar w:top="1440" w:right="1134" w:bottom="1440"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349" w:rsidRDefault="00861349">
      <w:pPr>
        <w:autoSpaceDE w:val="0"/>
        <w:autoSpaceDN w:val="0"/>
        <w:adjustRightInd w:val="0"/>
        <w:spacing w:before="0" w:after="0"/>
        <w:jc w:val="left"/>
        <w:rPr>
          <w:rFonts w:cs="Times New Roman"/>
          <w:kern w:val="0"/>
          <w:sz w:val="24"/>
          <w:szCs w:val="24"/>
        </w:rPr>
      </w:pPr>
      <w:r>
        <w:rPr>
          <w:rFonts w:cs="Times New Roman"/>
          <w:kern w:val="0"/>
          <w:sz w:val="24"/>
          <w:szCs w:val="24"/>
        </w:rPr>
        <w:separator/>
      </w:r>
    </w:p>
  </w:endnote>
  <w:endnote w:type="continuationSeparator" w:id="0">
    <w:p w:rsidR="00861349" w:rsidRDefault="00861349">
      <w:pPr>
        <w:autoSpaceDE w:val="0"/>
        <w:autoSpaceDN w:val="0"/>
        <w:adjustRightInd w:val="0"/>
        <w:spacing w:before="0" w:after="0"/>
        <w:jc w:val="left"/>
        <w:rPr>
          <w:rFonts w:cs="Times New Roman"/>
          <w:kern w:val="0"/>
          <w:sz w:val="24"/>
          <w:szCs w:val="24"/>
        </w:rPr>
      </w:pPr>
      <w:r>
        <w:rPr>
          <w:rFonts w:cs="Times New Roman"/>
          <w:kern w:val="0"/>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AAD" w:rsidRDefault="00420AAD">
    <w:pPr>
      <w:rPr>
        <w:rFonts w:eastAsia="Times New Roman" w:cs="Times New Roman"/>
      </w:rPr>
    </w:pPr>
    <w:r>
      <w:rPr>
        <w:rFonts w:cs="Times New Roman"/>
      </w:rPr>
      <w:fldChar w:fldCharType="begin"/>
    </w:r>
    <w:r>
      <w:rPr>
        <w:rFonts w:cs="Times New Roman"/>
      </w:rPr>
      <w:instrText xml:space="preserve"> PAGE </w:instrText>
    </w:r>
    <w:r>
      <w:rPr>
        <w:rFonts w:cs="Times New Roman"/>
      </w:rPr>
      <w:fldChar w:fldCharType="separate"/>
    </w:r>
    <w:r w:rsidR="008500A9">
      <w:rPr>
        <w:rFonts w:cs="Times New Roman"/>
        <w:noProof/>
      </w:rPr>
      <w:t>1</w:t>
    </w:r>
    <w:r>
      <w:rPr>
        <w:rFonts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349" w:rsidRDefault="00861349">
      <w:pPr>
        <w:autoSpaceDE w:val="0"/>
        <w:autoSpaceDN w:val="0"/>
        <w:adjustRightInd w:val="0"/>
        <w:spacing w:before="0" w:after="0"/>
        <w:jc w:val="left"/>
        <w:rPr>
          <w:rFonts w:cs="Times New Roman"/>
          <w:kern w:val="0"/>
          <w:sz w:val="24"/>
          <w:szCs w:val="24"/>
        </w:rPr>
      </w:pPr>
      <w:r>
        <w:rPr>
          <w:rFonts w:cs="Times New Roman"/>
          <w:kern w:val="0"/>
          <w:sz w:val="24"/>
          <w:szCs w:val="24"/>
        </w:rPr>
        <w:separator/>
      </w:r>
    </w:p>
  </w:footnote>
  <w:footnote w:type="continuationSeparator" w:id="0">
    <w:p w:rsidR="00861349" w:rsidRDefault="00861349">
      <w:pPr>
        <w:autoSpaceDE w:val="0"/>
        <w:autoSpaceDN w:val="0"/>
        <w:adjustRightInd w:val="0"/>
        <w:spacing w:before="0" w:after="0"/>
        <w:jc w:val="left"/>
        <w:rPr>
          <w:rFonts w:cs="Times New Roman"/>
          <w:kern w:val="0"/>
          <w:sz w:val="24"/>
          <w:szCs w:val="24"/>
        </w:rPr>
      </w:pPr>
      <w:r>
        <w:rPr>
          <w:rFonts w:cs="Times New Roman"/>
          <w:kern w:val="0"/>
          <w:sz w:val="24"/>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AAD" w:rsidRDefault="00420AAD">
    <w:pPr>
      <w:pBdr>
        <w:bottom w:val="single" w:sz="4" w:space="0" w:color="auto"/>
      </w:pBdr>
      <w:jc w:val="right"/>
      <w:rPr>
        <w:rFonts w:cs="Times New Roman"/>
      </w:rPr>
    </w:pPr>
    <w:r>
      <w:rPr>
        <w:rFonts w:hint="eastAsia"/>
      </w:rPr>
      <w:t>中山公用事业集团股份有限公司</w:t>
    </w:r>
    <w:r>
      <w:rPr>
        <w:rFonts w:cs="Times New Roman"/>
      </w:rPr>
      <w:t>2018</w:t>
    </w:r>
    <w:r>
      <w:rPr>
        <w:rFonts w:hint="eastAsia"/>
      </w:rPr>
      <w:t>年第一季度报告正文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A62928"/>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DF1002EE"/>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5644D9E0"/>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98AA5370"/>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BDA8795E"/>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CB1EB888"/>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2A78A162"/>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CCE64A98"/>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59FC7F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81E2820"/>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552"/>
    <w:rsid w:val="00077F53"/>
    <w:rsid w:val="000F4464"/>
    <w:rsid w:val="0020046B"/>
    <w:rsid w:val="002E2E1E"/>
    <w:rsid w:val="00420AAD"/>
    <w:rsid w:val="00476839"/>
    <w:rsid w:val="004943DA"/>
    <w:rsid w:val="004A2552"/>
    <w:rsid w:val="004E3D64"/>
    <w:rsid w:val="006263E5"/>
    <w:rsid w:val="006E2759"/>
    <w:rsid w:val="00814663"/>
    <w:rsid w:val="008500A9"/>
    <w:rsid w:val="00861349"/>
    <w:rsid w:val="00B671EE"/>
    <w:rsid w:val="00D106E1"/>
    <w:rsid w:val="00E70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99" w:defSemiHidden="0" w:defUnhideWhenUsed="0" w:defQFormat="1" w:count="267">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header" w:unhideWhenUsed="1" w:qFormat="0"/>
    <w:lsdException w:name="footer" w:unhideWhenUsed="1" w:qFormat="0"/>
    <w:lsdException w:name="caption" w:semiHidden="1" w:unhideWhenUsed="1"/>
    <w:lsdException w:name="Default Paragraph Font" w:unhideWhenUsed="1" w:qFormat="0"/>
    <w:lsdException w:name="HTML Top of Form" w:semiHidden="1" w:unhideWhenUsed="1" w:qFormat="0"/>
    <w:lsdException w:name="HTML Bottom of Form" w:semiHidden="1" w:unhideWhenUsed="1" w:qFormat="0"/>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Placeholder Text" w:semiHidden="1" w:unhideWhenUsed="1" w:qFormat="0"/>
    <w:lsdException w:name="Revision" w:semiHidden="1" w:unhideWhenUsed="1"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qFormat/>
    <w:pPr>
      <w:widowControl w:val="0"/>
      <w:spacing w:before="40" w:after="40"/>
      <w:jc w:val="both"/>
    </w:pPr>
    <w:rPr>
      <w:rFonts w:cs="宋体"/>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标题 Char"/>
    <w:basedOn w:val="a0"/>
    <w:link w:val="a3"/>
    <w:uiPriority w:val="10"/>
    <w:unhideWhenUsed/>
    <w:locked/>
    <w:rPr>
      <w:rFonts w:ascii="Cambria" w:cs="Cambria"/>
      <w:b/>
      <w:bCs/>
      <w:sz w:val="32"/>
      <w:szCs w:val="32"/>
    </w:rPr>
  </w:style>
  <w:style w:type="character" w:customStyle="1" w:styleId="Char0">
    <w:name w:val="页脚 Char"/>
    <w:basedOn w:val="a0"/>
    <w:link w:val="a4"/>
    <w:uiPriority w:val="99"/>
    <w:unhideWhenUsed/>
    <w:locked/>
    <w:rPr>
      <w:rFonts w:ascii="宋体" w:cs="宋体"/>
      <w:sz w:val="18"/>
      <w:szCs w:val="18"/>
    </w:rPr>
  </w:style>
  <w:style w:type="character" w:customStyle="1" w:styleId="Char1">
    <w:name w:val="页眉 Char"/>
    <w:basedOn w:val="a0"/>
    <w:link w:val="a5"/>
    <w:uiPriority w:val="99"/>
    <w:unhideWhenUsed/>
    <w:locked/>
    <w:rPr>
      <w:rFonts w:ascii="宋体" w:cs="宋体"/>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spacing w:before="0" w:after="0"/>
      <w:jc w:val="right"/>
    </w:pPr>
  </w:style>
  <w:style w:type="character" w:customStyle="1" w:styleId="Char10">
    <w:name w:val="页眉 Char1"/>
    <w:basedOn w:val="a0"/>
    <w:uiPriority w:val="99"/>
    <w:semiHidden/>
    <w:rPr>
      <w:rFonts w:cs="宋体"/>
      <w:sz w:val="18"/>
      <w:szCs w:val="18"/>
    </w:rPr>
  </w:style>
  <w:style w:type="character" w:customStyle="1" w:styleId="Char11">
    <w:name w:val="页眉 Char11"/>
    <w:basedOn w:val="a0"/>
    <w:uiPriority w:val="99"/>
    <w:semiHidden/>
    <w:rPr>
      <w:rFonts w:cs="宋体"/>
      <w:sz w:val="18"/>
      <w:szCs w:val="18"/>
    </w:rPr>
  </w:style>
  <w:style w:type="paragraph" w:styleId="a3">
    <w:name w:val="Title"/>
    <w:basedOn w:val="a"/>
    <w:next w:val="a"/>
    <w:link w:val="Char"/>
    <w:uiPriority w:val="99"/>
    <w:qFormat/>
    <w:pPr>
      <w:keepNext/>
      <w:keepLines/>
      <w:spacing w:before="340" w:after="330" w:line="578" w:lineRule="auto"/>
      <w:jc w:val="center"/>
    </w:pPr>
    <w:rPr>
      <w:b/>
      <w:bCs/>
      <w:kern w:val="32"/>
      <w:sz w:val="32"/>
      <w:szCs w:val="32"/>
    </w:rPr>
  </w:style>
  <w:style w:type="character" w:customStyle="1" w:styleId="Char12">
    <w:name w:val="标题 Char1"/>
    <w:basedOn w:val="a0"/>
    <w:uiPriority w:val="10"/>
    <w:rPr>
      <w:rFonts w:asciiTheme="majorHAnsi" w:hAnsiTheme="majorHAnsi" w:cstheme="majorBidi"/>
      <w:b/>
      <w:bCs/>
      <w:sz w:val="32"/>
      <w:szCs w:val="32"/>
    </w:rPr>
  </w:style>
  <w:style w:type="character" w:customStyle="1" w:styleId="Char110">
    <w:name w:val="标题 Char11"/>
    <w:basedOn w:val="a0"/>
    <w:uiPriority w:val="10"/>
    <w:rPr>
      <w:rFonts w:asciiTheme="majorHAnsi" w:hAnsiTheme="majorHAnsi" w:cs="Times New Roman"/>
      <w:b/>
      <w:bCs/>
      <w:sz w:val="32"/>
      <w:szCs w:val="32"/>
    </w:rPr>
  </w:style>
  <w:style w:type="paragraph" w:styleId="a4">
    <w:name w:val="footer"/>
    <w:basedOn w:val="a"/>
    <w:link w:val="Char0"/>
    <w:uiPriority w:val="99"/>
    <w:unhideWhenUsed/>
    <w:pPr>
      <w:tabs>
        <w:tab w:val="center" w:pos="4153"/>
        <w:tab w:val="right" w:pos="8306"/>
      </w:tabs>
      <w:snapToGrid w:val="0"/>
      <w:spacing w:before="0" w:after="0"/>
      <w:jc w:val="right"/>
    </w:pPr>
  </w:style>
  <w:style w:type="character" w:customStyle="1" w:styleId="Char13">
    <w:name w:val="页脚 Char1"/>
    <w:basedOn w:val="a0"/>
    <w:uiPriority w:val="99"/>
    <w:semiHidden/>
    <w:rPr>
      <w:rFonts w:cs="宋体"/>
      <w:sz w:val="18"/>
      <w:szCs w:val="18"/>
    </w:rPr>
  </w:style>
  <w:style w:type="character" w:customStyle="1" w:styleId="Char111">
    <w:name w:val="页脚 Char11"/>
    <w:basedOn w:val="a0"/>
    <w:uiPriority w:val="99"/>
    <w:semiHidden/>
    <w:rPr>
      <w:rFonts w:cs="宋体"/>
      <w:sz w:val="18"/>
      <w:szCs w:val="18"/>
    </w:rPr>
  </w:style>
  <w:style w:type="paragraph" w:customStyle="1" w:styleId="Chapter">
    <w:name w:val="Chapter"/>
    <w:next w:val="a"/>
    <w:uiPriority w:val="99"/>
    <w:unhideWhenUsed/>
    <w:pPr>
      <w:keepNext/>
      <w:keepLines/>
      <w:widowControl w:val="0"/>
      <w:spacing w:before="300" w:after="300" w:line="241" w:lineRule="auto"/>
      <w:jc w:val="both"/>
    </w:pPr>
    <w:rPr>
      <w:rFonts w:cs="宋体"/>
      <w:b/>
      <w:bCs/>
      <w:kern w:val="28"/>
      <w:sz w:val="24"/>
      <w:szCs w:val="24"/>
    </w:rPr>
  </w:style>
  <w:style w:type="paragraph" w:customStyle="1" w:styleId="Section">
    <w:name w:val="Section"/>
    <w:next w:val="a"/>
    <w:uiPriority w:val="99"/>
    <w:unhideWhenUsed/>
    <w:pPr>
      <w:keepNext/>
      <w:keepLines/>
      <w:widowControl w:val="0"/>
      <w:spacing w:before="300" w:after="300" w:line="241" w:lineRule="auto"/>
      <w:jc w:val="both"/>
    </w:pPr>
    <w:rPr>
      <w:rFonts w:cs="宋体"/>
      <w:b/>
      <w:bCs/>
      <w:kern w:val="28"/>
    </w:rPr>
  </w:style>
  <w:style w:type="paragraph" w:styleId="a6">
    <w:name w:val="Date"/>
    <w:basedOn w:val="a"/>
    <w:next w:val="a"/>
    <w:link w:val="Char2"/>
    <w:uiPriority w:val="99"/>
    <w:qFormat/>
    <w:rsid w:val="000F4464"/>
    <w:pPr>
      <w:ind w:leftChars="2500" w:left="100"/>
    </w:pPr>
  </w:style>
  <w:style w:type="character" w:customStyle="1" w:styleId="Char2">
    <w:name w:val="日期 Char"/>
    <w:basedOn w:val="a0"/>
    <w:link w:val="a6"/>
    <w:uiPriority w:val="99"/>
    <w:rsid w:val="000F4464"/>
    <w:rPr>
      <w:rFonts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99" w:defSemiHidden="0" w:defUnhideWhenUsed="0" w:defQFormat="1" w:count="267">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header" w:unhideWhenUsed="1" w:qFormat="0"/>
    <w:lsdException w:name="footer" w:unhideWhenUsed="1" w:qFormat="0"/>
    <w:lsdException w:name="caption" w:semiHidden="1" w:unhideWhenUsed="1"/>
    <w:lsdException w:name="Default Paragraph Font" w:unhideWhenUsed="1" w:qFormat="0"/>
    <w:lsdException w:name="HTML Top of Form" w:semiHidden="1" w:unhideWhenUsed="1" w:qFormat="0"/>
    <w:lsdException w:name="HTML Bottom of Form" w:semiHidden="1" w:unhideWhenUsed="1" w:qFormat="0"/>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Placeholder Text" w:semiHidden="1" w:unhideWhenUsed="1" w:qFormat="0"/>
    <w:lsdException w:name="Revision" w:semiHidden="1" w:unhideWhenUsed="1"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qFormat/>
    <w:pPr>
      <w:widowControl w:val="0"/>
      <w:spacing w:before="40" w:after="40"/>
      <w:jc w:val="both"/>
    </w:pPr>
    <w:rPr>
      <w:rFonts w:cs="宋体"/>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标题 Char"/>
    <w:basedOn w:val="a0"/>
    <w:link w:val="a3"/>
    <w:uiPriority w:val="10"/>
    <w:unhideWhenUsed/>
    <w:locked/>
    <w:rPr>
      <w:rFonts w:ascii="Cambria" w:cs="Cambria"/>
      <w:b/>
      <w:bCs/>
      <w:sz w:val="32"/>
      <w:szCs w:val="32"/>
    </w:rPr>
  </w:style>
  <w:style w:type="character" w:customStyle="1" w:styleId="Char0">
    <w:name w:val="页脚 Char"/>
    <w:basedOn w:val="a0"/>
    <w:link w:val="a4"/>
    <w:uiPriority w:val="99"/>
    <w:unhideWhenUsed/>
    <w:locked/>
    <w:rPr>
      <w:rFonts w:ascii="宋体" w:cs="宋体"/>
      <w:sz w:val="18"/>
      <w:szCs w:val="18"/>
    </w:rPr>
  </w:style>
  <w:style w:type="character" w:customStyle="1" w:styleId="Char1">
    <w:name w:val="页眉 Char"/>
    <w:basedOn w:val="a0"/>
    <w:link w:val="a5"/>
    <w:uiPriority w:val="99"/>
    <w:unhideWhenUsed/>
    <w:locked/>
    <w:rPr>
      <w:rFonts w:ascii="宋体" w:cs="宋体"/>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spacing w:before="0" w:after="0"/>
      <w:jc w:val="right"/>
    </w:pPr>
  </w:style>
  <w:style w:type="character" w:customStyle="1" w:styleId="Char10">
    <w:name w:val="页眉 Char1"/>
    <w:basedOn w:val="a0"/>
    <w:uiPriority w:val="99"/>
    <w:semiHidden/>
    <w:rPr>
      <w:rFonts w:cs="宋体"/>
      <w:sz w:val="18"/>
      <w:szCs w:val="18"/>
    </w:rPr>
  </w:style>
  <w:style w:type="character" w:customStyle="1" w:styleId="Char11">
    <w:name w:val="页眉 Char11"/>
    <w:basedOn w:val="a0"/>
    <w:uiPriority w:val="99"/>
    <w:semiHidden/>
    <w:rPr>
      <w:rFonts w:cs="宋体"/>
      <w:sz w:val="18"/>
      <w:szCs w:val="18"/>
    </w:rPr>
  </w:style>
  <w:style w:type="paragraph" w:styleId="a3">
    <w:name w:val="Title"/>
    <w:basedOn w:val="a"/>
    <w:next w:val="a"/>
    <w:link w:val="Char"/>
    <w:uiPriority w:val="99"/>
    <w:qFormat/>
    <w:pPr>
      <w:keepNext/>
      <w:keepLines/>
      <w:spacing w:before="340" w:after="330" w:line="578" w:lineRule="auto"/>
      <w:jc w:val="center"/>
    </w:pPr>
    <w:rPr>
      <w:b/>
      <w:bCs/>
      <w:kern w:val="32"/>
      <w:sz w:val="32"/>
      <w:szCs w:val="32"/>
    </w:rPr>
  </w:style>
  <w:style w:type="character" w:customStyle="1" w:styleId="Char12">
    <w:name w:val="标题 Char1"/>
    <w:basedOn w:val="a0"/>
    <w:uiPriority w:val="10"/>
    <w:rPr>
      <w:rFonts w:asciiTheme="majorHAnsi" w:hAnsiTheme="majorHAnsi" w:cstheme="majorBidi"/>
      <w:b/>
      <w:bCs/>
      <w:sz w:val="32"/>
      <w:szCs w:val="32"/>
    </w:rPr>
  </w:style>
  <w:style w:type="character" w:customStyle="1" w:styleId="Char110">
    <w:name w:val="标题 Char11"/>
    <w:basedOn w:val="a0"/>
    <w:uiPriority w:val="10"/>
    <w:rPr>
      <w:rFonts w:asciiTheme="majorHAnsi" w:hAnsiTheme="majorHAnsi" w:cs="Times New Roman"/>
      <w:b/>
      <w:bCs/>
      <w:sz w:val="32"/>
      <w:szCs w:val="32"/>
    </w:rPr>
  </w:style>
  <w:style w:type="paragraph" w:styleId="a4">
    <w:name w:val="footer"/>
    <w:basedOn w:val="a"/>
    <w:link w:val="Char0"/>
    <w:uiPriority w:val="99"/>
    <w:unhideWhenUsed/>
    <w:pPr>
      <w:tabs>
        <w:tab w:val="center" w:pos="4153"/>
        <w:tab w:val="right" w:pos="8306"/>
      </w:tabs>
      <w:snapToGrid w:val="0"/>
      <w:spacing w:before="0" w:after="0"/>
      <w:jc w:val="right"/>
    </w:pPr>
  </w:style>
  <w:style w:type="character" w:customStyle="1" w:styleId="Char13">
    <w:name w:val="页脚 Char1"/>
    <w:basedOn w:val="a0"/>
    <w:uiPriority w:val="99"/>
    <w:semiHidden/>
    <w:rPr>
      <w:rFonts w:cs="宋体"/>
      <w:sz w:val="18"/>
      <w:szCs w:val="18"/>
    </w:rPr>
  </w:style>
  <w:style w:type="character" w:customStyle="1" w:styleId="Char111">
    <w:name w:val="页脚 Char11"/>
    <w:basedOn w:val="a0"/>
    <w:uiPriority w:val="99"/>
    <w:semiHidden/>
    <w:rPr>
      <w:rFonts w:cs="宋体"/>
      <w:sz w:val="18"/>
      <w:szCs w:val="18"/>
    </w:rPr>
  </w:style>
  <w:style w:type="paragraph" w:customStyle="1" w:styleId="Chapter">
    <w:name w:val="Chapter"/>
    <w:next w:val="a"/>
    <w:uiPriority w:val="99"/>
    <w:unhideWhenUsed/>
    <w:pPr>
      <w:keepNext/>
      <w:keepLines/>
      <w:widowControl w:val="0"/>
      <w:spacing w:before="300" w:after="300" w:line="241" w:lineRule="auto"/>
      <w:jc w:val="both"/>
    </w:pPr>
    <w:rPr>
      <w:rFonts w:cs="宋体"/>
      <w:b/>
      <w:bCs/>
      <w:kern w:val="28"/>
      <w:sz w:val="24"/>
      <w:szCs w:val="24"/>
    </w:rPr>
  </w:style>
  <w:style w:type="paragraph" w:customStyle="1" w:styleId="Section">
    <w:name w:val="Section"/>
    <w:next w:val="a"/>
    <w:uiPriority w:val="99"/>
    <w:unhideWhenUsed/>
    <w:pPr>
      <w:keepNext/>
      <w:keepLines/>
      <w:widowControl w:val="0"/>
      <w:spacing w:before="300" w:after="300" w:line="241" w:lineRule="auto"/>
      <w:jc w:val="both"/>
    </w:pPr>
    <w:rPr>
      <w:rFonts w:cs="宋体"/>
      <w:b/>
      <w:bCs/>
      <w:kern w:val="28"/>
    </w:rPr>
  </w:style>
  <w:style w:type="paragraph" w:styleId="a6">
    <w:name w:val="Date"/>
    <w:basedOn w:val="a"/>
    <w:next w:val="a"/>
    <w:link w:val="Char2"/>
    <w:uiPriority w:val="99"/>
    <w:qFormat/>
    <w:rsid w:val="000F4464"/>
    <w:pPr>
      <w:ind w:leftChars="2500" w:left="100"/>
    </w:pPr>
  </w:style>
  <w:style w:type="character" w:customStyle="1" w:styleId="Char2">
    <w:name w:val="日期 Char"/>
    <w:basedOn w:val="a0"/>
    <w:link w:val="a6"/>
    <w:uiPriority w:val="99"/>
    <w:rsid w:val="000F4464"/>
    <w:rPr>
      <w:rFonts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DFF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1314</Words>
  <Characters>7490</Characters>
  <Application>Microsoft Office Word</Application>
  <DocSecurity>0</DocSecurity>
  <Lines>62</Lines>
  <Paragraphs>17</Paragraphs>
  <ScaleCrop>false</ScaleCrop>
  <Company>Microsoft</Company>
  <LinksUpToDate>false</LinksUpToDate>
  <CharactersWithSpaces>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严世亮</cp:lastModifiedBy>
  <cp:revision>2</cp:revision>
  <dcterms:created xsi:type="dcterms:W3CDTF">2018-04-25T00:59:00Z</dcterms:created>
  <dcterms:modified xsi:type="dcterms:W3CDTF">2018-04-25T00:59:00Z</dcterms:modified>
</cp:coreProperties>
</file>